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60BF" w:rsidRPr="00E9187F" w:rsidRDefault="009860BF" w:rsidP="009860BF">
      <w:pPr>
        <w:pStyle w:val="FirstParagraph"/>
        <w:spacing w:before="0"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b/>
          <w:bCs/>
          <w:color w:val="000000" w:themeColor="text1"/>
        </w:rPr>
        <w:t>Table 1.</w:t>
      </w:r>
      <w:r w:rsidRPr="00E9187F">
        <w:rPr>
          <w:rFonts w:ascii="Times New Roman" w:hAnsi="Times New Roman" w:cs="Times New Roman"/>
          <w:color w:val="000000" w:themeColor="text1"/>
        </w:rPr>
        <w:t xml:space="preserve"> Assessment criteria and results for construct reliability, convergent validity and discriminant validity.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4"/>
        <w:gridCol w:w="1492"/>
        <w:gridCol w:w="1387"/>
        <w:gridCol w:w="1560"/>
        <w:gridCol w:w="1535"/>
        <w:gridCol w:w="1492"/>
      </w:tblGrid>
      <w:tr w:rsidR="009860BF" w:rsidRPr="00E9187F" w:rsidTr="00B0142F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Assessment measure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Criterion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Threshold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Total Sample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Economics and Management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Engineering and Technology</w:t>
            </w:r>
          </w:p>
        </w:tc>
      </w:tr>
      <w:tr w:rsidR="009860BF" w:rsidRPr="00E9187F" w:rsidTr="00B0142F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Indicator Reliability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Outer loadings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&gt;0.70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0.739 – 0.952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0.662 – 0.948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0.600 – 0.996</w:t>
            </w:r>
          </w:p>
        </w:tc>
      </w:tr>
      <w:tr w:rsidR="009860BF" w:rsidRPr="00E9187F" w:rsidTr="00B0142F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Multicollinearity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Variance inflation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&lt;5.00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1.335 – 3.387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1.297 – 4.527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1.342 – 2.972</w:t>
            </w:r>
          </w:p>
        </w:tc>
      </w:tr>
      <w:tr w:rsidR="009860BF" w:rsidRPr="00E9187F" w:rsidTr="00B0142F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Cronbach's Alpha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Internal consistency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&gt;0.70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0.659 – 0.941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0.647 – 0.954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0.671 – 0.919</w:t>
            </w:r>
          </w:p>
        </w:tc>
      </w:tr>
      <w:tr w:rsidR="009860BF" w:rsidRPr="00E9187F" w:rsidTr="00B0142F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Composite Reliability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Internal consistency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&gt; 0.70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0.850 – 0.953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0.834 – 0.963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0.788 – 0.937</w:t>
            </w:r>
          </w:p>
        </w:tc>
      </w:tr>
      <w:tr w:rsidR="009860BF" w:rsidRPr="00E9187F" w:rsidTr="00B0142F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Average Variance extracted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Convergent validity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&gt;0.50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0.693 – 0.807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0.650 – 0.836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0.645 – 0.774</w:t>
            </w:r>
          </w:p>
        </w:tc>
      </w:tr>
      <w:tr w:rsidR="009860BF" w:rsidRPr="00E9187F" w:rsidTr="00B0142F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Heterotrait-Monotrait</w:t>
            </w:r>
            <w:proofErr w:type="spellEnd"/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ratio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Discriminant validity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&lt;0.90 (0.95 for conceptually similar constructs)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0.034 – 0.909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</w:tr>
      <w:tr w:rsidR="009860BF" w:rsidRPr="00E9187F" w:rsidTr="00B0142F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860BF" w:rsidRPr="00E9187F" w:rsidRDefault="009860BF" w:rsidP="00B0142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Fornell–Larcker Criterion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Discriminant validity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√AVE &gt; r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Supported (except DEE–DEI: r = 0.839 vs √AVE = 0.834)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="009860BF" w:rsidRPr="00E9187F" w:rsidRDefault="009860BF" w:rsidP="00B0142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</w:tr>
    </w:tbl>
    <w:p w:rsidR="009860BF" w:rsidRPr="00E9187F" w:rsidRDefault="009860BF" w:rsidP="009860BF">
      <w:pPr>
        <w:pStyle w:val="BodyText"/>
        <w:spacing w:before="0"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i/>
          <w:iCs/>
          <w:color w:val="000000" w:themeColor="text1"/>
        </w:rPr>
        <w:t xml:space="preserve">Note. AVE, average variance extracted. VIF, variance inflation factor. r, inter-construct correlation. Thresholds follow Fornell and Larcker (1981), Hair et al. </w:t>
      </w:r>
      <w:r w:rsidRPr="00E9187F">
        <w:rPr>
          <w:rFonts w:ascii="Times New Roman" w:hAnsi="Times New Roman" w:cs="Times New Roman"/>
          <w:i/>
          <w:iCs/>
          <w:color w:val="000000" w:themeColor="text1"/>
          <w:lang w:val="vi-VN"/>
        </w:rPr>
        <w:t>(</w:t>
      </w:r>
      <w:r w:rsidRPr="00E9187F">
        <w:rPr>
          <w:rFonts w:ascii="Times New Roman" w:hAnsi="Times New Roman" w:cs="Times New Roman"/>
          <w:i/>
          <w:iCs/>
          <w:color w:val="000000" w:themeColor="text1"/>
        </w:rPr>
        <w:t>2021) and Henseler et al. (2015). One HTMT value exceeded 0.90 (DEE–EM = 0.909), below the 0.95 benchmark for conceptually similar constructs; all bootstrap intervals excluded 1.00. Values close to 0.70 for Cronbach's alpha may be acceptable for short scales when composite reliability and AVE are satisfactory. Team cooperation returned alpha = 0.659, CR = 0.850 and AVE = 0.739.</w:t>
      </w:r>
    </w:p>
    <w:p w:rsidR="00156131" w:rsidRDefault="00156131"/>
    <w:sectPr w:rsidR="001561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BF"/>
    <w:rsid w:val="000063CD"/>
    <w:rsid w:val="00156131"/>
    <w:rsid w:val="0029440F"/>
    <w:rsid w:val="0038700C"/>
    <w:rsid w:val="003C0DA8"/>
    <w:rsid w:val="0040232D"/>
    <w:rsid w:val="00601CC1"/>
    <w:rsid w:val="006D2DD5"/>
    <w:rsid w:val="0081012C"/>
    <w:rsid w:val="009860BF"/>
    <w:rsid w:val="00CF28F7"/>
    <w:rsid w:val="00D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7F2BC42-08F3-0B49-808B-FEE5DEDD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0BF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0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0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0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0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0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0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0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0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0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0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0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0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0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0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6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0B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6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0B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6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0BF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60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0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0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0B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9860BF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9860BF"/>
    <w:rPr>
      <w:kern w:val="0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986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2026-08-15T09:19:00Z</dcterms:created>
  <dcterms:modified xsi:type="dcterms:W3CDTF">2026-08-15T09:19:00Z</dcterms:modified>
</cp:coreProperties>
</file>