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Tables</w:t>
      </w:r>
    </w:p>
    <w:p>
      <w:pPr>
        <w:spacing w:after="60" w:before="20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1. Baseline characteristics and WHOQOL-BREF domain scores (N=360).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rPr>
          <w:tblHeader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Characteristic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Value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Age, mean (SD), years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58.6 (10.2)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Male / Female, n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180 / 180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Residence: urban / rural, n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196 / 164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Education ≤ primary, n (%)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112 (31.1)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Family history of diabetes, n (%)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253 (70.3)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Duration of diabetes, median (IQR), years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 (3–10)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On oral drugs / insulin / both / none, n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214 / 79 / 44 / 23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Grade I obesity, n (%)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264 (73.3)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WHOQOL-BREF physical, median (IQR)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(44–63)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WHOQOL-BREF psychological, median (IQR)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(44–63)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WHOQOL-BREF social, median (IQR)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(44–56)</w:t>
            </w:r>
          </w:p>
        </w:tc>
      </w:tr>
      <w:tr>
        <w:trPr>
          <w:tblHeader w:val="false"/>
        </w:trPr>
        <w:tc>
          <w:tcPr>
            <w:tcW w:type="dxa" w:w="5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WHOQOL-BREF environmental, median (IQR)</w:t>
            </w:r>
          </w:p>
        </w:tc>
        <w:tc>
          <w:tcPr>
            <w:tcW w:type="dxa" w:w="3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</w:tr>
    </w:tbl>
    <w:p>
      <w:pPr>
        <w:spacing w:after="60" w:before="20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2. WHOQOL-BREF domain scores by education, residence, and age (median [IQR]).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500"/>
        <w:gridCol w:w="1620"/>
        <w:gridCol w:w="1200"/>
        <w:gridCol w:w="1560"/>
        <w:gridCol w:w="720"/>
      </w:tblGrid>
      <w:tr>
        <w:trPr>
          <w:tblHeader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Group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Physical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Psychological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Social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Environmental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p*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Education: ≤ primary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(44–56)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(44–56)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(44–56)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&lt;0.001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Education: middle/high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(44–63)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(31–56)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Education: ≥ higher secondary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(50–69)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(50–69)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(44–69)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63 (50–75)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Residence: urban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(50–63)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(48–69)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(44–69)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(50–69)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≤0.004†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Residence: rural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(44–56)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(44–56)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Age ≤ 50 years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(50–69)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60 (50–74)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(44–69)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63 (46–69)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≤0.009‡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Age 51–70 years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56 (44–63)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53 (44–63)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(37–56)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(44–63)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Age &gt; 70 years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(44–56)</w:t>
            </w:r>
          </w:p>
        </w:tc>
        <w:tc>
          <w:tcPr>
            <w:tcW w:type="dxa" w:w="16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44 (44–56)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(41–50)</w:t>
            </w:r>
          </w:p>
        </w:tc>
        <w:tc>
          <w:tcPr>
            <w:tcW w:type="dxa" w:w="15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 (44–56)</w:t>
            </w:r>
          </w:p>
        </w:tc>
        <w:tc>
          <w:tcPr>
            <w:tcW w:type="dxa" w:w="72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40" w:line="24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*Kruskal–Wallis test across education tiers (all four domains p&lt;0.001). †Residence: physical p&lt;0.001, psychological p=0.002, environmental p=0.004; social p=0.059 (not significant). ‡Age category: physical p=0.002, psychological p&lt;0.001, social p&lt;0.001, environmental p=0.009.</w:t>
      </w:r>
    </w:p>
    <w:p>
      <w:pPr>
        <w:spacing w:after="60" w:before="200" w:line="240" w:lineRule="auto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Table 3. Multivariable linear regression: independent determinants of WHOQOL-BREF domain scores.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650"/>
        <w:gridCol w:w="1650"/>
        <w:gridCol w:w="1650"/>
        <w:gridCol w:w="1650"/>
      </w:tblGrid>
      <w:tr>
        <w:trPr>
          <w:tblHeader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Predictor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Physical β (p)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Psychological β (p)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Social β (p)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Environmental β (p)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Duration of diabetes (per year)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−0.70 (&lt;0.001)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−0.73 (&lt;0.001)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−1.15 (&lt;0.001)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−0.62 (0.001)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Education level (per tier)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1.68 (&lt;0.001)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1.04 (0.062)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1.89 (0.003)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1.70 (0.006)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Age (per year)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−0.08 (0.246)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−0.15 (0.058)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−0.11 (0.243)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−0.07 (0.399)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Rural residence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−1.69 (0.239)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−2.18 (0.207)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−1.45 (0.470)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−1.22 (0.526)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Male sex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0.44 (0.718)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0.43 (0.770)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0.68 (0.686)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0.10 (0.952)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Socioeconomic level (per tier)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−1.55 (0.036)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−0.43 (0.634)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−2.90 (0.005)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−0.57 (0.564)</w:t>
            </w:r>
          </w:p>
        </w:tc>
      </w:tr>
      <w:tr>
        <w:trPr>
          <w:tblHeader w:val="false"/>
        </w:trPr>
        <w:tc>
          <w:tcPr>
            <w:tcW w:type="dxa" w:w="276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Adjusted R²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0.154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0.124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0.152</w:t>
            </w:r>
          </w:p>
        </w:tc>
        <w:tc>
          <w:tcPr>
            <w:tcW w:type="dxa" w:w="16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0.082</w:t>
            </w:r>
          </w:p>
        </w:tc>
      </w:tr>
    </w:tbl>
    <w:p>
      <w:pPr>
        <w:spacing w:after="120" w:before="40" w:line="24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Multivariable linear regression, N=355. β = unstandardized coefficient; positive values indicate higher quality of life. All four models significant at p&lt;0.001. The negative adjusted socioeconomic coefficient reflects collinearity with education (Spearman r=0.48); education is the more robust socioeconomic determinant.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P3 Tables</dc:title>
  <dc:creator>JSS</dc:creator>
  <cp:lastModifiedBy>Un-named</cp:lastModifiedBy>
  <cp:revision>1</cp:revision>
  <dcterms:created xsi:type="dcterms:W3CDTF">2026-08-04T10:18:59.199Z</dcterms:created>
  <dcterms:modified xsi:type="dcterms:W3CDTF">2026-08-04T10:18:59.199Z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