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E8814" w14:textId="77777777" w:rsidR="00F725E3" w:rsidRDefault="00F725E3" w:rsidP="00F725E3">
      <w:pPr>
        <w:spacing w:after="0" w:line="480" w:lineRule="auto"/>
        <w:rPr>
          <w:rFonts w:ascii="Times New Roman" w:hAnsi="Times New Roman"/>
          <w:sz w:val="22"/>
        </w:rPr>
      </w:pPr>
    </w:p>
    <w:p w14:paraId="6B373CC2" w14:textId="77777777" w:rsidR="00F725E3" w:rsidRDefault="00F725E3" w:rsidP="00F725E3">
      <w:pPr>
        <w:spacing w:after="0" w:line="480" w:lineRule="auto"/>
        <w:rPr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114300" distR="114300" wp14:anchorId="211059B8" wp14:editId="0B4EBDCA">
            <wp:extent cx="5271135" cy="3503930"/>
            <wp:effectExtent l="0" t="0" r="1905" b="1270"/>
            <wp:docPr id="9" name="图片 9" descr="supplemen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upplement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0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2C1FB" w14:textId="77777777" w:rsidR="00F725E3" w:rsidRDefault="00F725E3" w:rsidP="00F725E3">
      <w:pPr>
        <w:spacing w:after="0" w:line="480" w:lineRule="auto"/>
        <w:rPr>
          <w:rFonts w:ascii="Times New Roman" w:hAnsi="Times New Roman"/>
          <w:sz w:val="22"/>
        </w:rPr>
      </w:pPr>
      <w:r>
        <w:t xml:space="preserve">Supplementary Figure 1. Quality control, batch correction, and validation of R-loop scoring in single-cell transcriptomic data. (A) Distribution of </w:t>
      </w:r>
      <w:proofErr w:type="spellStart"/>
      <w:r>
        <w:t>nCount_RNA</w:t>
      </w:r>
      <w:proofErr w:type="spellEnd"/>
      <w:r>
        <w:t xml:space="preserve"> across samples. (B) Distribution of the mitochondrial-gene proportion (percent.mt) across samples. (C) Distribution of </w:t>
      </w:r>
      <w:proofErr w:type="spellStart"/>
      <w:r>
        <w:t>nFeature_RNA</w:t>
      </w:r>
      <w:proofErr w:type="spellEnd"/>
      <w:r>
        <w:t xml:space="preserve"> across samples. (D) Low-dimensional distribution of cells from different samples after Harmony correction. (E) Comparison of R-loop-related gene-set scores across cell types calculated using </w:t>
      </w:r>
      <w:proofErr w:type="spellStart"/>
      <w:r>
        <w:t>ssGSEA</w:t>
      </w:r>
      <w:proofErr w:type="spellEnd"/>
      <w:r>
        <w:t xml:space="preserve">, </w:t>
      </w:r>
      <w:proofErr w:type="spellStart"/>
      <w:r>
        <w:t>AddModuleScore</w:t>
      </w:r>
      <w:proofErr w:type="spellEnd"/>
      <w:r>
        <w:t xml:space="preserve">, </w:t>
      </w:r>
      <w:proofErr w:type="spellStart"/>
      <w:r>
        <w:t>AUCell</w:t>
      </w:r>
      <w:proofErr w:type="spellEnd"/>
      <w:r>
        <w:t xml:space="preserve">, </w:t>
      </w:r>
      <w:proofErr w:type="spellStart"/>
      <w:r>
        <w:t>UCell</w:t>
      </w:r>
      <w:proofErr w:type="spellEnd"/>
      <w:r>
        <w:t xml:space="preserve">, and </w:t>
      </w:r>
      <w:proofErr w:type="spellStart"/>
      <w:r>
        <w:t>singscore</w:t>
      </w:r>
      <w:proofErr w:type="spellEnd"/>
      <w:r>
        <w:t>.</w:t>
      </w:r>
    </w:p>
    <w:p w14:paraId="6D789C6A" w14:textId="77777777" w:rsidR="00F725E3" w:rsidRDefault="00F725E3" w:rsidP="00F725E3">
      <w:pPr>
        <w:spacing w:after="0" w:line="480" w:lineRule="auto"/>
        <w:rPr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114300" distR="114300" wp14:anchorId="66D3AEF8" wp14:editId="61EC4FF6">
            <wp:extent cx="5271135" cy="2841625"/>
            <wp:effectExtent l="0" t="0" r="1905" b="8255"/>
            <wp:docPr id="10" name="图片 10" descr="supplemen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upplement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56D5E" w14:textId="77777777" w:rsidR="00F725E3" w:rsidRDefault="00F725E3" w:rsidP="00F725E3">
      <w:pPr>
        <w:spacing w:after="0" w:line="480" w:lineRule="auto"/>
        <w:rPr>
          <w:rFonts w:ascii="Times New Roman" w:hAnsi="Times New Roman"/>
          <w:sz w:val="22"/>
          <w:lang w:eastAsia="zh-CN"/>
        </w:rPr>
      </w:pPr>
      <w:r>
        <w:t>Supplementary Figure 2. Cell-cycle and metabolic-communication characteristics of R-loop-high malignant cells and MTHFD1L-related GSEA. (A) Comparison of the proportions of cells in G1, S, and G2/M phases between R-loop-high and R-loop-low malignant cells. (B) MEBOCOST analysis of event numbers for different cell types as senders and receivers of metabolic communication. (C) MEBOCOST metabolic-communication network among different cell types. (D) Distribution of major cell types and R-loop-low malignant cells in the spatial transcriptomic section. (E) KEGG GSEA of MTHFD1L⁺ and MTHFD1L⁻ malignant cells. (F) Hallmark GSEA of MTHFD1L⁺ and MTHFD1L⁻ malignant cells.</w:t>
      </w:r>
    </w:p>
    <w:p w14:paraId="1C11877E" w14:textId="77777777" w:rsidR="00F725E3" w:rsidRDefault="00F725E3" w:rsidP="00F725E3">
      <w:pPr>
        <w:spacing w:after="0" w:line="480" w:lineRule="auto"/>
        <w:rPr>
          <w:lang w:eastAsia="zh-CN"/>
        </w:rPr>
      </w:pPr>
    </w:p>
    <w:p w14:paraId="6787A62B" w14:textId="77777777" w:rsidR="00F725E3" w:rsidRDefault="00F725E3" w:rsidP="00F725E3">
      <w:r>
        <w:br w:type="page"/>
      </w:r>
    </w:p>
    <w:p w14:paraId="59FE9EB4" w14:textId="77777777" w:rsidR="00F725E3" w:rsidRDefault="00F725E3" w:rsidP="00F725E3">
      <w:pPr>
        <w:pStyle w:val="Heading1"/>
      </w:pPr>
      <w:r>
        <w:rPr>
          <w:rFonts w:ascii="Arial" w:hAnsi="Arial"/>
          <w:b/>
          <w:sz w:val="24"/>
        </w:rPr>
        <w:lastRenderedPageBreak/>
        <w:t>Supplementary Table</w:t>
      </w:r>
    </w:p>
    <w:p w14:paraId="181B4C7D" w14:textId="77777777" w:rsidR="00F725E3" w:rsidRDefault="00F725E3" w:rsidP="00F725E3">
      <w:pPr>
        <w:keepNext/>
      </w:pPr>
      <w:r>
        <w:rPr>
          <w:b/>
          <w:sz w:val="20"/>
        </w:rPr>
        <w:t xml:space="preserve">Supplementary Table 1. Cutoff sensitivity analysis of the </w:t>
      </w:r>
      <w:proofErr w:type="spellStart"/>
      <w:r>
        <w:rPr>
          <w:b/>
          <w:sz w:val="20"/>
        </w:rPr>
        <w:t>DeepSurv</w:t>
      </w:r>
      <w:proofErr w:type="spellEnd"/>
      <w:r>
        <w:rPr>
          <w:b/>
          <w:sz w:val="20"/>
        </w:rPr>
        <w:t>-derived risk model.</w:t>
      </w:r>
    </w:p>
    <w:p w14:paraId="6A521CDE" w14:textId="77777777" w:rsidR="00F725E3" w:rsidRDefault="00F725E3" w:rsidP="00F725E3">
      <w:pPr>
        <w:keepNext/>
      </w:pPr>
      <w:r>
        <w:rPr>
          <w:b/>
          <w:sz w:val="18"/>
        </w:rPr>
        <w:t>A. Cutoff definitions, group sizes, and event counts</w:t>
      </w:r>
    </w:p>
    <w:tbl>
      <w:tblPr>
        <w:tblStyle w:val="TableGrid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936"/>
        <w:gridCol w:w="763"/>
        <w:gridCol w:w="763"/>
        <w:gridCol w:w="893"/>
        <w:gridCol w:w="893"/>
        <w:gridCol w:w="936"/>
        <w:gridCol w:w="936"/>
        <w:gridCol w:w="1080"/>
        <w:gridCol w:w="1080"/>
      </w:tblGrid>
      <w:tr w:rsidR="00F725E3" w14:paraId="7F623119" w14:textId="77777777" w:rsidTr="00617FA2">
        <w:trPr>
          <w:tblHeader/>
          <w:jc w:val="center"/>
        </w:trPr>
        <w:tc>
          <w:tcPr>
            <w:tcW w:w="151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A5919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Cutoff method</w:t>
            </w:r>
          </w:p>
        </w:tc>
        <w:tc>
          <w:tcPr>
            <w:tcW w:w="93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8F5DD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Cutoff value</w:t>
            </w:r>
          </w:p>
        </w:tc>
        <w:tc>
          <w:tcPr>
            <w:tcW w:w="76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CFAC6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Train high, n</w:t>
            </w:r>
          </w:p>
        </w:tc>
        <w:tc>
          <w:tcPr>
            <w:tcW w:w="76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D4F74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Train low, n</w:t>
            </w:r>
          </w:p>
        </w:tc>
        <w:tc>
          <w:tcPr>
            <w:tcW w:w="89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DE097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Validation high, n</w:t>
            </w:r>
          </w:p>
        </w:tc>
        <w:tc>
          <w:tcPr>
            <w:tcW w:w="89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DFDB0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Validation low, n</w:t>
            </w:r>
          </w:p>
        </w:tc>
        <w:tc>
          <w:tcPr>
            <w:tcW w:w="93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A13F2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Train high events, n</w:t>
            </w:r>
          </w:p>
        </w:tc>
        <w:tc>
          <w:tcPr>
            <w:tcW w:w="93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BD792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Train low events, n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9DFC6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Validation high events, n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A5957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Validation low events, n</w:t>
            </w:r>
          </w:p>
        </w:tc>
      </w:tr>
      <w:tr w:rsidR="00F725E3" w14:paraId="17D61AD4" w14:textId="77777777" w:rsidTr="00617FA2">
        <w:trPr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28BC2" w14:textId="77777777" w:rsidR="00F725E3" w:rsidRDefault="00F725E3" w:rsidP="00617FA2">
            <w:pPr>
              <w:spacing w:after="0" w:line="240" w:lineRule="auto"/>
            </w:pPr>
            <w:r>
              <w:rPr>
                <w:sz w:val="15"/>
              </w:rPr>
              <w:t>median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87F18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0.0897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0B208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AAF8E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D9B79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25655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6F1F0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C7614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ABAB3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95246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F725E3" w14:paraId="67FD7768" w14:textId="77777777" w:rsidTr="00617FA2">
        <w:trPr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FF0DD" w14:textId="77777777" w:rsidR="00F725E3" w:rsidRDefault="00F725E3" w:rsidP="00617FA2">
            <w:pPr>
              <w:spacing w:after="0" w:line="240" w:lineRule="auto"/>
            </w:pPr>
            <w:r>
              <w:rPr>
                <w:sz w:val="15"/>
              </w:rPr>
              <w:t>tertile_top2_bottom1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80A74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-0.0639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5D883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FE14C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2F3ED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4CAB3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11BC1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29613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44460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FD8D0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F725E3" w14:paraId="0229613C" w14:textId="77777777" w:rsidTr="00617FA2">
        <w:trPr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AB471" w14:textId="77777777" w:rsidR="00F725E3" w:rsidRDefault="00F725E3" w:rsidP="00617FA2">
            <w:pPr>
              <w:spacing w:after="0" w:line="240" w:lineRule="auto"/>
            </w:pPr>
            <w:proofErr w:type="spellStart"/>
            <w:r>
              <w:rPr>
                <w:sz w:val="15"/>
              </w:rPr>
              <w:t>restricted_maxstat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8F67E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-0.0651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51665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8EA45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04125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FE775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F4420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56A8D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55E6A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3F562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F725E3" w14:paraId="01434D75" w14:textId="77777777" w:rsidTr="00617FA2">
        <w:trPr>
          <w:jc w:val="center"/>
        </w:trPr>
        <w:tc>
          <w:tcPr>
            <w:tcW w:w="151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3E9DB" w14:textId="77777777" w:rsidR="00F725E3" w:rsidRDefault="00F725E3" w:rsidP="00617FA2">
            <w:pPr>
              <w:spacing w:after="0" w:line="240" w:lineRule="auto"/>
            </w:pPr>
            <w:proofErr w:type="spellStart"/>
            <w:r>
              <w:rPr>
                <w:sz w:val="15"/>
              </w:rPr>
              <w:t>train_maxstat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F2CBC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-0.0651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3FF48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53349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D7852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DC4EC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85121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D05BA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186E4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095E6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</w:tbl>
    <w:p w14:paraId="0DFF3E20" w14:textId="77777777" w:rsidR="00F725E3" w:rsidRDefault="00F725E3" w:rsidP="00F725E3">
      <w:pPr>
        <w:keepNext/>
        <w:spacing w:before="120"/>
      </w:pPr>
      <w:r>
        <w:rPr>
          <w:b/>
          <w:sz w:val="18"/>
        </w:rPr>
        <w:t>B. Survival associations and discrimination</w:t>
      </w:r>
    </w:p>
    <w:tbl>
      <w:tblPr>
        <w:tblStyle w:val="TableGrid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1080"/>
        <w:gridCol w:w="1296"/>
        <w:gridCol w:w="1512"/>
        <w:gridCol w:w="1656"/>
        <w:gridCol w:w="1080"/>
        <w:gridCol w:w="1224"/>
      </w:tblGrid>
      <w:tr w:rsidR="00F725E3" w14:paraId="659F3BEB" w14:textId="77777777" w:rsidTr="00617FA2">
        <w:trPr>
          <w:tblHeader/>
          <w:jc w:val="center"/>
        </w:trPr>
        <w:tc>
          <w:tcPr>
            <w:tcW w:w="172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F0315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Cutoff method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5F71C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Train log-rank P</w:t>
            </w:r>
          </w:p>
        </w:tc>
        <w:tc>
          <w:tcPr>
            <w:tcW w:w="129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5D165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Validation log-rank P</w:t>
            </w:r>
          </w:p>
        </w:tc>
        <w:tc>
          <w:tcPr>
            <w:tcW w:w="151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EADD0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Train HR (95% CI)</w:t>
            </w:r>
          </w:p>
        </w:tc>
        <w:tc>
          <w:tcPr>
            <w:tcW w:w="165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EDF27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Validation HR (95% CI)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3B14C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Train C-index</w:t>
            </w:r>
          </w:p>
        </w:tc>
        <w:tc>
          <w:tcPr>
            <w:tcW w:w="122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595C3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Validation C-index</w:t>
            </w:r>
          </w:p>
        </w:tc>
      </w:tr>
      <w:tr w:rsidR="00F725E3" w14:paraId="046ED786" w14:textId="77777777" w:rsidTr="00617FA2"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A9DA9" w14:textId="77777777" w:rsidR="00F725E3" w:rsidRDefault="00F725E3" w:rsidP="00617FA2">
            <w:pPr>
              <w:spacing w:after="0" w:line="240" w:lineRule="auto"/>
            </w:pPr>
            <w:r>
              <w:rPr>
                <w:sz w:val="15"/>
              </w:rPr>
              <w:t>median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F1678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0.6489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DA44D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0.0619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50C59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1.121 (0.686–1.831)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76270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1.600 (0.954–2.683)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82DB1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0.613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DB253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0.661</w:t>
            </w:r>
          </w:p>
        </w:tc>
      </w:tr>
      <w:tr w:rsidR="00F725E3" w14:paraId="41196BFE" w14:textId="77777777" w:rsidTr="00617FA2"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EDA17" w14:textId="77777777" w:rsidR="00F725E3" w:rsidRDefault="00F725E3" w:rsidP="00617FA2">
            <w:pPr>
              <w:spacing w:after="0" w:line="240" w:lineRule="auto"/>
            </w:pPr>
            <w:r>
              <w:rPr>
                <w:sz w:val="15"/>
              </w:rPr>
              <w:t>tertile_top2_bottom1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176DB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0.0298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96283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0.0467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502D8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1.789 (1.029–3.108)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B0EB4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1.596 (0.989–2.577)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0015B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0.613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0E477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0.661</w:t>
            </w:r>
          </w:p>
        </w:tc>
      </w:tr>
      <w:tr w:rsidR="00F725E3" w14:paraId="587CF8F5" w14:textId="77777777" w:rsidTr="00617FA2"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0C30C" w14:textId="77777777" w:rsidR="00F725E3" w:rsidRDefault="00F725E3" w:rsidP="00617FA2">
            <w:pPr>
              <w:spacing w:after="0" w:line="240" w:lineRule="auto"/>
            </w:pPr>
            <w:proofErr w:type="spellStart"/>
            <w:r>
              <w:rPr>
                <w:sz w:val="15"/>
              </w:rPr>
              <w:t>restricted_maxstat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759AF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0.0129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85C7F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0.0467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170BE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2.027 (1.110–3.701)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F058F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1.596 (0.989–2.577)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5254E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0.613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4D99C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0.661</w:t>
            </w:r>
          </w:p>
        </w:tc>
      </w:tr>
      <w:tr w:rsidR="00F725E3" w14:paraId="3618DCAA" w14:textId="77777777" w:rsidTr="00617FA2">
        <w:trPr>
          <w:jc w:val="center"/>
        </w:trPr>
        <w:tc>
          <w:tcPr>
            <w:tcW w:w="172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7AD30" w14:textId="77777777" w:rsidR="00F725E3" w:rsidRDefault="00F725E3" w:rsidP="00617FA2">
            <w:pPr>
              <w:spacing w:after="0" w:line="240" w:lineRule="auto"/>
            </w:pPr>
            <w:proofErr w:type="spellStart"/>
            <w:r>
              <w:rPr>
                <w:sz w:val="15"/>
              </w:rPr>
              <w:t>train_maxstat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BF0A4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0.0129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B9420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0.0467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E7394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2.027 (1.110–3.701)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4DA71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1.596 (0.989–2.577)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D0D8C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0.613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D8E4D" w14:textId="77777777" w:rsidR="00F725E3" w:rsidRDefault="00F725E3" w:rsidP="00617FA2">
            <w:pPr>
              <w:spacing w:after="0" w:line="240" w:lineRule="auto"/>
              <w:jc w:val="center"/>
            </w:pPr>
            <w:r>
              <w:rPr>
                <w:sz w:val="15"/>
              </w:rPr>
              <w:t>0.661</w:t>
            </w:r>
          </w:p>
        </w:tc>
      </w:tr>
    </w:tbl>
    <w:p w14:paraId="325C8180" w14:textId="72D6448A" w:rsidR="005B16F5" w:rsidRDefault="00F725E3">
      <w:r>
        <w:rPr>
          <w:sz w:val="16"/>
        </w:rPr>
        <w:t>Abbreviations: CI, confidence interval; HR, hazard ratio. Event counts indicate observed deaths. Validation refers to the GSE107943 cohort. P values are from two-sided log-rank tests.</w:t>
      </w:r>
    </w:p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E3"/>
    <w:rsid w:val="000529E0"/>
    <w:rsid w:val="000A4D5A"/>
    <w:rsid w:val="00251082"/>
    <w:rsid w:val="005B16F5"/>
    <w:rsid w:val="00777074"/>
    <w:rsid w:val="00976316"/>
    <w:rsid w:val="00A444D6"/>
    <w:rsid w:val="00AF17F3"/>
    <w:rsid w:val="00F05C8A"/>
    <w:rsid w:val="00F7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06895"/>
  <w15:chartTrackingRefBased/>
  <w15:docId w15:val="{8DB72064-EA46-4215-B36D-94C2473F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5E3"/>
    <w:pPr>
      <w:spacing w:after="120" w:line="276" w:lineRule="auto"/>
    </w:pPr>
    <w:rPr>
      <w:rFonts w:ascii="Arial" w:eastAsiaTheme="minorEastAsia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5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5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5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5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5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5E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5E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5E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5E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F72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5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5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5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5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5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5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2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5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2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5E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25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5E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25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5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5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F725E3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IN"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2026-09-08T06:22:00Z</dcterms:created>
  <dcterms:modified xsi:type="dcterms:W3CDTF">2026-09-08T06:22:00Z</dcterms:modified>
</cp:coreProperties>
</file>