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5AC43" w14:textId="77777777" w:rsidR="00055F9E" w:rsidRDefault="00055F9E" w:rsidP="00055F9E">
      <w:pPr>
        <w:pStyle w:val="Heading3"/>
        <w:shd w:val="clear" w:color="auto" w:fill="FFFFFF"/>
        <w:spacing w:before="320" w:after="160" w:line="480" w:lineRule="auto"/>
        <w:rPr>
          <w:rFonts w:ascii="Times New Roman" w:eastAsia="Segoe UI" w:hAnsi="Times New Roman"/>
          <w:sz w:val="22"/>
          <w:szCs w:val="22"/>
          <w:shd w:val="clear" w:color="auto" w:fill="FFFFFF"/>
          <w:lang w:bidi="ar"/>
        </w:rPr>
      </w:pPr>
      <w:r>
        <w:rPr>
          <w:rFonts w:ascii="Times New Roman" w:eastAsia="Segoe UI" w:hAnsi="Times New Roman" w:cs="Times New Roman"/>
          <w:sz w:val="22"/>
          <w:szCs w:val="22"/>
          <w:shd w:val="clear" w:color="auto" w:fill="FFFFFF"/>
          <w:lang w:bidi="ar"/>
        </w:rPr>
        <w:t>Appendix A</w:t>
      </w:r>
    </w:p>
    <w:p w14:paraId="4EBE25E2" w14:textId="77777777" w:rsidR="00055F9E" w:rsidRDefault="00055F9E" w:rsidP="00055F9E">
      <w:pPr>
        <w:spacing w:line="480" w:lineRule="auto"/>
        <w:ind w:firstLineChars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 xml:space="preserve">Table </w:t>
      </w:r>
      <w:r>
        <w:rPr>
          <w:rFonts w:ascii="Times New Roman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A1</w:t>
      </w: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.</w:t>
      </w:r>
      <w:r>
        <w:rPr>
          <w:rFonts w:ascii="Times New Roman" w:eastAsia="Segoe UI" w:hAnsi="Times New Roman" w:cs="Times New Roman"/>
          <w:spacing w:val="0"/>
          <w:sz w:val="22"/>
          <w:szCs w:val="22"/>
          <w:shd w:val="clear" w:color="auto" w:fill="FFFFFF"/>
          <w:lang w:bidi="ar"/>
        </w:rPr>
        <w:t xml:space="preserve"> Abdominal Muscle Thickness and Strength</w:t>
      </w:r>
    </w:p>
    <w:tbl>
      <w:tblPr>
        <w:tblW w:w="0" w:type="auto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1427"/>
        <w:gridCol w:w="1842"/>
        <w:gridCol w:w="1701"/>
        <w:gridCol w:w="1418"/>
      </w:tblGrid>
      <w:tr w:rsidR="00055F9E" w14:paraId="13868C08" w14:textId="77777777" w:rsidTr="00C4799B">
        <w:trPr>
          <w:trHeight w:val="567"/>
        </w:trPr>
        <w:tc>
          <w:tcPr>
            <w:tcW w:w="1834" w:type="dxa"/>
            <w:tcBorders>
              <w:bottom w:val="single" w:sz="4" w:space="0" w:color="auto"/>
            </w:tcBorders>
            <w:vAlign w:val="center"/>
          </w:tcPr>
          <w:p w14:paraId="6FC03AF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>Outcome measure and time point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3CA4438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>Group A ( core training, n = 15)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4BF1AF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>Group B (DNS training, n = 15)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27A1A7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napToGrid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 xml:space="preserve"> value for between-group comparison at each time point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155616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napToGrid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 xml:space="preserve"> value for overall between-group main effect</w:t>
            </w:r>
          </w:p>
        </w:tc>
      </w:tr>
      <w:tr w:rsidR="00055F9E" w14:paraId="3E939096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2BB6B9B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Resting thickness of external oblique muscle</w:t>
            </w:r>
          </w:p>
        </w:tc>
        <w:tc>
          <w:tcPr>
            <w:tcW w:w="1427" w:type="dxa"/>
            <w:vAlign w:val="center"/>
          </w:tcPr>
          <w:p w14:paraId="1BFE8A4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F0B8A8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CD3FF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51CD7E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0.726</w:t>
            </w:r>
          </w:p>
        </w:tc>
      </w:tr>
      <w:tr w:rsidR="00055F9E" w14:paraId="14EA38B7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3E1E91E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427" w:type="dxa"/>
            <w:vAlign w:val="center"/>
          </w:tcPr>
          <w:p w14:paraId="35D0025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0.43 ± 0.08</w:t>
            </w:r>
          </w:p>
        </w:tc>
        <w:tc>
          <w:tcPr>
            <w:tcW w:w="1842" w:type="dxa"/>
            <w:vAlign w:val="center"/>
          </w:tcPr>
          <w:p w14:paraId="07F7938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0.43 ± 0.07</w:t>
            </w:r>
          </w:p>
        </w:tc>
        <w:tc>
          <w:tcPr>
            <w:tcW w:w="1701" w:type="dxa"/>
            <w:vAlign w:val="center"/>
          </w:tcPr>
          <w:p w14:paraId="3FE2C76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418" w:type="dxa"/>
            <w:vAlign w:val="center"/>
          </w:tcPr>
          <w:p w14:paraId="7A07B65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409E8F12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788E7E8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427" w:type="dxa"/>
            <w:vAlign w:val="center"/>
          </w:tcPr>
          <w:p w14:paraId="0D99B84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0.45 ± 0.09</w:t>
            </w:r>
          </w:p>
        </w:tc>
        <w:tc>
          <w:tcPr>
            <w:tcW w:w="1842" w:type="dxa"/>
            <w:vAlign w:val="center"/>
          </w:tcPr>
          <w:p w14:paraId="5D4003C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0.45 ± 0.08</w:t>
            </w:r>
          </w:p>
        </w:tc>
        <w:tc>
          <w:tcPr>
            <w:tcW w:w="1701" w:type="dxa"/>
            <w:vAlign w:val="center"/>
          </w:tcPr>
          <w:p w14:paraId="7BDD4CF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0.701</w:t>
            </w:r>
          </w:p>
        </w:tc>
        <w:tc>
          <w:tcPr>
            <w:tcW w:w="1418" w:type="dxa"/>
            <w:vAlign w:val="center"/>
          </w:tcPr>
          <w:p w14:paraId="73DEACF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53098B2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1DE36B7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 weeks after intervention</w:t>
            </w:r>
          </w:p>
        </w:tc>
        <w:tc>
          <w:tcPr>
            <w:tcW w:w="1427" w:type="dxa"/>
            <w:vAlign w:val="center"/>
          </w:tcPr>
          <w:p w14:paraId="389DE05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0.47 ± 0.09</w:t>
            </w:r>
          </w:p>
        </w:tc>
        <w:tc>
          <w:tcPr>
            <w:tcW w:w="1842" w:type="dxa"/>
            <w:vAlign w:val="center"/>
          </w:tcPr>
          <w:p w14:paraId="1BB3261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0.49 ± 0.09</w:t>
            </w:r>
          </w:p>
        </w:tc>
        <w:tc>
          <w:tcPr>
            <w:tcW w:w="1701" w:type="dxa"/>
            <w:vAlign w:val="center"/>
          </w:tcPr>
          <w:p w14:paraId="42CA2A8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0.944</w:t>
            </w:r>
          </w:p>
        </w:tc>
        <w:tc>
          <w:tcPr>
            <w:tcW w:w="1418" w:type="dxa"/>
            <w:vAlign w:val="center"/>
          </w:tcPr>
          <w:p w14:paraId="60CF8BB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51360FA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045E9FA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427" w:type="dxa"/>
            <w:vAlign w:val="center"/>
          </w:tcPr>
          <w:p w14:paraId="3D1EE1D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0.47 ± 0.07</w:t>
            </w:r>
          </w:p>
        </w:tc>
        <w:tc>
          <w:tcPr>
            <w:tcW w:w="1842" w:type="dxa"/>
            <w:vAlign w:val="center"/>
          </w:tcPr>
          <w:p w14:paraId="64C9F23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0.50 ± 0.06</w:t>
            </w:r>
          </w:p>
        </w:tc>
        <w:tc>
          <w:tcPr>
            <w:tcW w:w="1701" w:type="dxa"/>
            <w:vAlign w:val="center"/>
          </w:tcPr>
          <w:p w14:paraId="325DA89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0.233</w:t>
            </w:r>
          </w:p>
        </w:tc>
        <w:tc>
          <w:tcPr>
            <w:tcW w:w="1418" w:type="dxa"/>
            <w:vAlign w:val="center"/>
          </w:tcPr>
          <w:p w14:paraId="4E1920F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24840048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437C333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Resting thickness of internal oblique muscle</w:t>
            </w:r>
          </w:p>
        </w:tc>
        <w:tc>
          <w:tcPr>
            <w:tcW w:w="1427" w:type="dxa"/>
            <w:vAlign w:val="center"/>
          </w:tcPr>
          <w:p w14:paraId="0EC550A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2B496D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50BDDC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348A23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0.912</w:t>
            </w:r>
          </w:p>
        </w:tc>
      </w:tr>
      <w:tr w:rsidR="00055F9E" w14:paraId="3C87C3F8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770B9DF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427" w:type="dxa"/>
            <w:vAlign w:val="center"/>
          </w:tcPr>
          <w:p w14:paraId="13B949A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0.53 ± 0.11</w:t>
            </w:r>
          </w:p>
        </w:tc>
        <w:tc>
          <w:tcPr>
            <w:tcW w:w="1842" w:type="dxa"/>
            <w:vAlign w:val="center"/>
          </w:tcPr>
          <w:p w14:paraId="464B7BF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0.52 ± 0.09</w:t>
            </w:r>
          </w:p>
        </w:tc>
        <w:tc>
          <w:tcPr>
            <w:tcW w:w="1701" w:type="dxa"/>
            <w:vAlign w:val="center"/>
          </w:tcPr>
          <w:p w14:paraId="58E0571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418" w:type="dxa"/>
            <w:vAlign w:val="center"/>
          </w:tcPr>
          <w:p w14:paraId="317A512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ADDB3DA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3F75DE8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427" w:type="dxa"/>
            <w:vAlign w:val="center"/>
          </w:tcPr>
          <w:p w14:paraId="27E6CE4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0.57 ± 0.10</w:t>
            </w:r>
          </w:p>
        </w:tc>
        <w:tc>
          <w:tcPr>
            <w:tcW w:w="1842" w:type="dxa"/>
            <w:vAlign w:val="center"/>
          </w:tcPr>
          <w:p w14:paraId="5C84C04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0.55 ± 0.06</w:t>
            </w:r>
          </w:p>
        </w:tc>
        <w:tc>
          <w:tcPr>
            <w:tcW w:w="1701" w:type="dxa"/>
            <w:vAlign w:val="center"/>
          </w:tcPr>
          <w:p w14:paraId="6BD1440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0.916</w:t>
            </w:r>
          </w:p>
        </w:tc>
        <w:tc>
          <w:tcPr>
            <w:tcW w:w="1418" w:type="dxa"/>
            <w:vAlign w:val="center"/>
          </w:tcPr>
          <w:p w14:paraId="562A968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65E24446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664980D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 weeks after intervention</w:t>
            </w:r>
          </w:p>
        </w:tc>
        <w:tc>
          <w:tcPr>
            <w:tcW w:w="1427" w:type="dxa"/>
            <w:vAlign w:val="center"/>
          </w:tcPr>
          <w:p w14:paraId="2CE1BA3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0.52 ± 0.11</w:t>
            </w:r>
          </w:p>
        </w:tc>
        <w:tc>
          <w:tcPr>
            <w:tcW w:w="1842" w:type="dxa"/>
            <w:vAlign w:val="center"/>
          </w:tcPr>
          <w:p w14:paraId="6AB1833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0.52 ± 0.08</w:t>
            </w:r>
          </w:p>
        </w:tc>
        <w:tc>
          <w:tcPr>
            <w:tcW w:w="1701" w:type="dxa"/>
            <w:vAlign w:val="center"/>
          </w:tcPr>
          <w:p w14:paraId="3704519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0.714</w:t>
            </w:r>
          </w:p>
        </w:tc>
        <w:tc>
          <w:tcPr>
            <w:tcW w:w="1418" w:type="dxa"/>
            <w:vAlign w:val="center"/>
          </w:tcPr>
          <w:p w14:paraId="3BB9E71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0C0C9762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34622E1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427" w:type="dxa"/>
            <w:vAlign w:val="center"/>
          </w:tcPr>
          <w:p w14:paraId="358FCB9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0.51 ± 0.08</w:t>
            </w:r>
          </w:p>
        </w:tc>
        <w:tc>
          <w:tcPr>
            <w:tcW w:w="1842" w:type="dxa"/>
            <w:vAlign w:val="center"/>
          </w:tcPr>
          <w:p w14:paraId="6882AE3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0.55 ± 0.07</w:t>
            </w:r>
          </w:p>
        </w:tc>
        <w:tc>
          <w:tcPr>
            <w:tcW w:w="1701" w:type="dxa"/>
            <w:vAlign w:val="center"/>
          </w:tcPr>
          <w:p w14:paraId="78620A3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0.169</w:t>
            </w:r>
          </w:p>
        </w:tc>
        <w:tc>
          <w:tcPr>
            <w:tcW w:w="1418" w:type="dxa"/>
            <w:vAlign w:val="center"/>
          </w:tcPr>
          <w:p w14:paraId="642F779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A3737DB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5A1839C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Resting thickness of transversus abdominis muscle</w:t>
            </w:r>
          </w:p>
        </w:tc>
        <w:tc>
          <w:tcPr>
            <w:tcW w:w="1427" w:type="dxa"/>
            <w:vAlign w:val="center"/>
          </w:tcPr>
          <w:p w14:paraId="6E6E7E4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FF07AD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A4366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1C914F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0.987</w:t>
            </w:r>
          </w:p>
        </w:tc>
      </w:tr>
      <w:tr w:rsidR="00055F9E" w14:paraId="4594FD5C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73668F6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427" w:type="dxa"/>
            <w:vAlign w:val="center"/>
          </w:tcPr>
          <w:p w14:paraId="4097F06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0.25 ± 0.07</w:t>
            </w:r>
          </w:p>
        </w:tc>
        <w:tc>
          <w:tcPr>
            <w:tcW w:w="1842" w:type="dxa"/>
            <w:vAlign w:val="center"/>
          </w:tcPr>
          <w:p w14:paraId="1FEF849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0.22 ± 0.04</w:t>
            </w:r>
          </w:p>
        </w:tc>
        <w:tc>
          <w:tcPr>
            <w:tcW w:w="1701" w:type="dxa"/>
            <w:vAlign w:val="center"/>
          </w:tcPr>
          <w:p w14:paraId="42BEDD3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418" w:type="dxa"/>
            <w:vAlign w:val="center"/>
          </w:tcPr>
          <w:p w14:paraId="2F39559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04EF3AA7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7FC8902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427" w:type="dxa"/>
            <w:vAlign w:val="center"/>
          </w:tcPr>
          <w:p w14:paraId="4C4F314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0.27 ± 0.04</w:t>
            </w:r>
          </w:p>
        </w:tc>
        <w:tc>
          <w:tcPr>
            <w:tcW w:w="1842" w:type="dxa"/>
            <w:vAlign w:val="center"/>
          </w:tcPr>
          <w:p w14:paraId="1522A6F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0.25 ± 0.04</w:t>
            </w:r>
          </w:p>
        </w:tc>
        <w:tc>
          <w:tcPr>
            <w:tcW w:w="1701" w:type="dxa"/>
            <w:vAlign w:val="center"/>
          </w:tcPr>
          <w:p w14:paraId="6D6B5B3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0.954</w:t>
            </w:r>
          </w:p>
        </w:tc>
        <w:tc>
          <w:tcPr>
            <w:tcW w:w="1418" w:type="dxa"/>
            <w:vAlign w:val="center"/>
          </w:tcPr>
          <w:p w14:paraId="4A96595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297FBFA4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68A9C16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 weeks after intervention</w:t>
            </w:r>
          </w:p>
        </w:tc>
        <w:tc>
          <w:tcPr>
            <w:tcW w:w="1427" w:type="dxa"/>
            <w:vAlign w:val="center"/>
          </w:tcPr>
          <w:p w14:paraId="536E6B9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0.23 ± 0.02</w:t>
            </w:r>
          </w:p>
        </w:tc>
        <w:tc>
          <w:tcPr>
            <w:tcW w:w="1842" w:type="dxa"/>
            <w:vAlign w:val="center"/>
          </w:tcPr>
          <w:p w14:paraId="4E23008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0.22 ± 0.02</w:t>
            </w:r>
          </w:p>
        </w:tc>
        <w:tc>
          <w:tcPr>
            <w:tcW w:w="1701" w:type="dxa"/>
            <w:vAlign w:val="center"/>
          </w:tcPr>
          <w:p w14:paraId="2FD9535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0.805</w:t>
            </w:r>
          </w:p>
        </w:tc>
        <w:tc>
          <w:tcPr>
            <w:tcW w:w="1418" w:type="dxa"/>
            <w:vAlign w:val="center"/>
          </w:tcPr>
          <w:p w14:paraId="3F5E8E2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6D5F9754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24E7B1C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427" w:type="dxa"/>
            <w:vAlign w:val="center"/>
          </w:tcPr>
          <w:p w14:paraId="679BBF6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0.22 ± 0.04</w:t>
            </w:r>
          </w:p>
        </w:tc>
        <w:tc>
          <w:tcPr>
            <w:tcW w:w="1842" w:type="dxa"/>
            <w:vAlign w:val="center"/>
          </w:tcPr>
          <w:p w14:paraId="5D0C029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0.24 ± 0.03</w:t>
            </w:r>
          </w:p>
        </w:tc>
        <w:tc>
          <w:tcPr>
            <w:tcW w:w="1701" w:type="dxa"/>
            <w:vAlign w:val="center"/>
          </w:tcPr>
          <w:p w14:paraId="30CCC2C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0.222</w:t>
            </w:r>
          </w:p>
        </w:tc>
        <w:tc>
          <w:tcPr>
            <w:tcW w:w="1418" w:type="dxa"/>
            <w:vAlign w:val="center"/>
          </w:tcPr>
          <w:p w14:paraId="3A586D2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AD6090E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073D538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Contracted thickness of external oblique muscle</w:t>
            </w:r>
          </w:p>
        </w:tc>
        <w:tc>
          <w:tcPr>
            <w:tcW w:w="1427" w:type="dxa"/>
            <w:vAlign w:val="center"/>
          </w:tcPr>
          <w:p w14:paraId="56BA05A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976FC6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4BDF27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60C243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0.631</w:t>
            </w:r>
          </w:p>
        </w:tc>
      </w:tr>
      <w:tr w:rsidR="00055F9E" w14:paraId="74D5A815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402624F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427" w:type="dxa"/>
            <w:vAlign w:val="center"/>
          </w:tcPr>
          <w:p w14:paraId="1265117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0.37 ± 0.07</w:t>
            </w:r>
          </w:p>
        </w:tc>
        <w:tc>
          <w:tcPr>
            <w:tcW w:w="1842" w:type="dxa"/>
            <w:vAlign w:val="center"/>
          </w:tcPr>
          <w:p w14:paraId="4A5CC89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0.39 ± 0.11</w:t>
            </w:r>
          </w:p>
        </w:tc>
        <w:tc>
          <w:tcPr>
            <w:tcW w:w="1701" w:type="dxa"/>
            <w:vAlign w:val="center"/>
          </w:tcPr>
          <w:p w14:paraId="648937E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418" w:type="dxa"/>
            <w:vAlign w:val="center"/>
          </w:tcPr>
          <w:p w14:paraId="7F3379D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0812C9D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439E276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427" w:type="dxa"/>
            <w:vAlign w:val="center"/>
          </w:tcPr>
          <w:p w14:paraId="2559E14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0.41 ± 0.06</w:t>
            </w:r>
          </w:p>
        </w:tc>
        <w:tc>
          <w:tcPr>
            <w:tcW w:w="1842" w:type="dxa"/>
            <w:vAlign w:val="center"/>
          </w:tcPr>
          <w:p w14:paraId="0423176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0.38 ± 0.08</w:t>
            </w:r>
          </w:p>
        </w:tc>
        <w:tc>
          <w:tcPr>
            <w:tcW w:w="1701" w:type="dxa"/>
            <w:vAlign w:val="center"/>
          </w:tcPr>
          <w:p w14:paraId="5145013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0.629</w:t>
            </w:r>
          </w:p>
        </w:tc>
        <w:tc>
          <w:tcPr>
            <w:tcW w:w="1418" w:type="dxa"/>
            <w:vAlign w:val="center"/>
          </w:tcPr>
          <w:p w14:paraId="5F4C630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52774625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469947A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 weeks after intervention</w:t>
            </w:r>
          </w:p>
        </w:tc>
        <w:tc>
          <w:tcPr>
            <w:tcW w:w="1427" w:type="dxa"/>
            <w:vAlign w:val="center"/>
          </w:tcPr>
          <w:p w14:paraId="015F53A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0.39 ± 0.07</w:t>
            </w:r>
          </w:p>
        </w:tc>
        <w:tc>
          <w:tcPr>
            <w:tcW w:w="1842" w:type="dxa"/>
            <w:vAlign w:val="center"/>
          </w:tcPr>
          <w:p w14:paraId="4118C9B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0.40 ± 0.09</w:t>
            </w:r>
          </w:p>
        </w:tc>
        <w:tc>
          <w:tcPr>
            <w:tcW w:w="1701" w:type="dxa"/>
            <w:vAlign w:val="center"/>
          </w:tcPr>
          <w:p w14:paraId="6EFE629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0.694</w:t>
            </w:r>
          </w:p>
        </w:tc>
        <w:tc>
          <w:tcPr>
            <w:tcW w:w="1418" w:type="dxa"/>
            <w:vAlign w:val="center"/>
          </w:tcPr>
          <w:p w14:paraId="3019379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01FF5455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44CAD78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427" w:type="dxa"/>
            <w:vAlign w:val="center"/>
          </w:tcPr>
          <w:p w14:paraId="34BC1B7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0.40 ± 0.08</w:t>
            </w:r>
          </w:p>
        </w:tc>
        <w:tc>
          <w:tcPr>
            <w:tcW w:w="1842" w:type="dxa"/>
            <w:vAlign w:val="center"/>
          </w:tcPr>
          <w:p w14:paraId="2F762C2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0.42 ± 0.07</w:t>
            </w:r>
          </w:p>
        </w:tc>
        <w:tc>
          <w:tcPr>
            <w:tcW w:w="1701" w:type="dxa"/>
            <w:vAlign w:val="center"/>
          </w:tcPr>
          <w:p w14:paraId="6389779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0.56</w:t>
            </w:r>
          </w:p>
        </w:tc>
        <w:tc>
          <w:tcPr>
            <w:tcW w:w="1418" w:type="dxa"/>
            <w:vAlign w:val="center"/>
          </w:tcPr>
          <w:p w14:paraId="2BBCB88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797807D9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3B52F31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Contracted thickness of internal oblique muscle</w:t>
            </w:r>
          </w:p>
        </w:tc>
        <w:tc>
          <w:tcPr>
            <w:tcW w:w="1427" w:type="dxa"/>
            <w:vAlign w:val="center"/>
          </w:tcPr>
          <w:p w14:paraId="78443AE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C95A62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4153E4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E03F91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0.41</w:t>
            </w:r>
          </w:p>
        </w:tc>
      </w:tr>
      <w:tr w:rsidR="00055F9E" w14:paraId="61E188BE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0CD2130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427" w:type="dxa"/>
            <w:vAlign w:val="center"/>
          </w:tcPr>
          <w:p w14:paraId="7230F5D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0.75 ± 0.21</w:t>
            </w:r>
          </w:p>
        </w:tc>
        <w:tc>
          <w:tcPr>
            <w:tcW w:w="1842" w:type="dxa"/>
            <w:vAlign w:val="center"/>
          </w:tcPr>
          <w:p w14:paraId="5B54347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0.76 ± 0.11</w:t>
            </w:r>
          </w:p>
        </w:tc>
        <w:tc>
          <w:tcPr>
            <w:tcW w:w="1701" w:type="dxa"/>
            <w:vAlign w:val="center"/>
          </w:tcPr>
          <w:p w14:paraId="486C85E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418" w:type="dxa"/>
            <w:vAlign w:val="center"/>
          </w:tcPr>
          <w:p w14:paraId="065ABBC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4361ECBA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2447D29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427" w:type="dxa"/>
            <w:vAlign w:val="center"/>
          </w:tcPr>
          <w:p w14:paraId="7267B8F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0.81 ± 0.12</w:t>
            </w:r>
          </w:p>
        </w:tc>
        <w:tc>
          <w:tcPr>
            <w:tcW w:w="1842" w:type="dxa"/>
            <w:vAlign w:val="center"/>
          </w:tcPr>
          <w:p w14:paraId="102F8CB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0.81 ± 0.12</w:t>
            </w:r>
          </w:p>
        </w:tc>
        <w:tc>
          <w:tcPr>
            <w:tcW w:w="1701" w:type="dxa"/>
            <w:vAlign w:val="center"/>
          </w:tcPr>
          <w:p w14:paraId="0B36DA5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0.336</w:t>
            </w:r>
          </w:p>
        </w:tc>
        <w:tc>
          <w:tcPr>
            <w:tcW w:w="1418" w:type="dxa"/>
            <w:vAlign w:val="center"/>
          </w:tcPr>
          <w:p w14:paraId="526337D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FCA2976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1EC3693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6 weeks after intervention</w:t>
            </w:r>
          </w:p>
        </w:tc>
        <w:tc>
          <w:tcPr>
            <w:tcW w:w="1427" w:type="dxa"/>
            <w:vAlign w:val="center"/>
          </w:tcPr>
          <w:p w14:paraId="49A783E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0.78 ± 0.17</w:t>
            </w:r>
          </w:p>
        </w:tc>
        <w:tc>
          <w:tcPr>
            <w:tcW w:w="1842" w:type="dxa"/>
            <w:vAlign w:val="center"/>
          </w:tcPr>
          <w:p w14:paraId="3A7BD52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0.75 ± 0.12</w:t>
            </w:r>
          </w:p>
        </w:tc>
        <w:tc>
          <w:tcPr>
            <w:tcW w:w="1701" w:type="dxa"/>
            <w:vAlign w:val="center"/>
          </w:tcPr>
          <w:p w14:paraId="3BAC7D9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0.624</w:t>
            </w:r>
          </w:p>
        </w:tc>
        <w:tc>
          <w:tcPr>
            <w:tcW w:w="1418" w:type="dxa"/>
            <w:vAlign w:val="center"/>
          </w:tcPr>
          <w:p w14:paraId="635B474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4097FD1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49A5765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427" w:type="dxa"/>
            <w:vAlign w:val="center"/>
          </w:tcPr>
          <w:p w14:paraId="6BB91B8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0.71 ± 0.13</w:t>
            </w:r>
          </w:p>
        </w:tc>
        <w:tc>
          <w:tcPr>
            <w:tcW w:w="1842" w:type="dxa"/>
            <w:vAlign w:val="center"/>
          </w:tcPr>
          <w:p w14:paraId="3762E26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0.82 ± 0.14</w:t>
            </w:r>
          </w:p>
        </w:tc>
        <w:tc>
          <w:tcPr>
            <w:tcW w:w="1701" w:type="dxa"/>
            <w:vAlign w:val="center"/>
          </w:tcPr>
          <w:p w14:paraId="6794CF7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0.084</w:t>
            </w:r>
          </w:p>
        </w:tc>
        <w:tc>
          <w:tcPr>
            <w:tcW w:w="1418" w:type="dxa"/>
            <w:vAlign w:val="center"/>
          </w:tcPr>
          <w:p w14:paraId="52E771E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3C6E136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4B7920A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Contracted thickness of transversus abdominis muscle</w:t>
            </w:r>
          </w:p>
        </w:tc>
        <w:tc>
          <w:tcPr>
            <w:tcW w:w="1427" w:type="dxa"/>
            <w:vAlign w:val="center"/>
          </w:tcPr>
          <w:p w14:paraId="00E7B66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44DB60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44C38B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B29203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0.942</w:t>
            </w:r>
          </w:p>
        </w:tc>
      </w:tr>
      <w:tr w:rsidR="00055F9E" w14:paraId="7AE66132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6FBAA3A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427" w:type="dxa"/>
            <w:vAlign w:val="center"/>
          </w:tcPr>
          <w:p w14:paraId="6625A2C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0.34 ± 0.11</w:t>
            </w:r>
          </w:p>
        </w:tc>
        <w:tc>
          <w:tcPr>
            <w:tcW w:w="1842" w:type="dxa"/>
            <w:vAlign w:val="center"/>
          </w:tcPr>
          <w:p w14:paraId="4CE357A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0.33 ± 0.08</w:t>
            </w:r>
          </w:p>
        </w:tc>
        <w:tc>
          <w:tcPr>
            <w:tcW w:w="1701" w:type="dxa"/>
            <w:vAlign w:val="center"/>
          </w:tcPr>
          <w:p w14:paraId="48A5AE6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418" w:type="dxa"/>
            <w:vAlign w:val="center"/>
          </w:tcPr>
          <w:p w14:paraId="17217DD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4424D5FD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732BBA2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427" w:type="dxa"/>
            <w:vAlign w:val="center"/>
          </w:tcPr>
          <w:p w14:paraId="6F91D8F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0.35 ± 0.06</w:t>
            </w:r>
          </w:p>
        </w:tc>
        <w:tc>
          <w:tcPr>
            <w:tcW w:w="1842" w:type="dxa"/>
            <w:vAlign w:val="center"/>
          </w:tcPr>
          <w:p w14:paraId="493D516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0.34 ± 0.07</w:t>
            </w:r>
          </w:p>
        </w:tc>
        <w:tc>
          <w:tcPr>
            <w:tcW w:w="1701" w:type="dxa"/>
            <w:vAlign w:val="center"/>
          </w:tcPr>
          <w:p w14:paraId="50679B0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0.903</w:t>
            </w:r>
          </w:p>
        </w:tc>
        <w:tc>
          <w:tcPr>
            <w:tcW w:w="1418" w:type="dxa"/>
            <w:vAlign w:val="center"/>
          </w:tcPr>
          <w:p w14:paraId="31B33C8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78EDF823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54321C6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 weeks after intervention</w:t>
            </w:r>
          </w:p>
        </w:tc>
        <w:tc>
          <w:tcPr>
            <w:tcW w:w="1427" w:type="dxa"/>
            <w:vAlign w:val="center"/>
          </w:tcPr>
          <w:p w14:paraId="217999C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0.35 ± 0.10</w:t>
            </w:r>
          </w:p>
        </w:tc>
        <w:tc>
          <w:tcPr>
            <w:tcW w:w="1842" w:type="dxa"/>
            <w:vAlign w:val="center"/>
          </w:tcPr>
          <w:p w14:paraId="510D3DC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0.29 ± 0.06</w:t>
            </w:r>
          </w:p>
        </w:tc>
        <w:tc>
          <w:tcPr>
            <w:tcW w:w="1701" w:type="dxa"/>
            <w:vAlign w:val="center"/>
          </w:tcPr>
          <w:p w14:paraId="04072CD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0.605</w:t>
            </w:r>
          </w:p>
        </w:tc>
        <w:tc>
          <w:tcPr>
            <w:tcW w:w="1418" w:type="dxa"/>
            <w:vAlign w:val="center"/>
          </w:tcPr>
          <w:p w14:paraId="22502D7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7D80FA0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5C554DD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427" w:type="dxa"/>
            <w:vAlign w:val="center"/>
          </w:tcPr>
          <w:p w14:paraId="4F9876D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0.29 ± 0.06</w:t>
            </w:r>
          </w:p>
        </w:tc>
        <w:tc>
          <w:tcPr>
            <w:tcW w:w="1842" w:type="dxa"/>
            <w:vAlign w:val="center"/>
          </w:tcPr>
          <w:p w14:paraId="2713FD5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0.34 ± 0.06</w:t>
            </w:r>
          </w:p>
        </w:tc>
        <w:tc>
          <w:tcPr>
            <w:tcW w:w="1701" w:type="dxa"/>
            <w:vAlign w:val="center"/>
          </w:tcPr>
          <w:p w14:paraId="44EB717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0.391</w:t>
            </w:r>
          </w:p>
        </w:tc>
        <w:tc>
          <w:tcPr>
            <w:tcW w:w="1418" w:type="dxa"/>
            <w:vAlign w:val="center"/>
          </w:tcPr>
          <w:p w14:paraId="176BA65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52E82716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56DC285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Abdominal muscle strength</w:t>
            </w:r>
          </w:p>
        </w:tc>
        <w:tc>
          <w:tcPr>
            <w:tcW w:w="1427" w:type="dxa"/>
            <w:vAlign w:val="center"/>
          </w:tcPr>
          <w:p w14:paraId="5703984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FF6728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C94737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61F896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0.967</w:t>
            </w:r>
          </w:p>
        </w:tc>
      </w:tr>
      <w:tr w:rsidR="00055F9E" w14:paraId="7C104F98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2F3066F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427" w:type="dxa"/>
            <w:vAlign w:val="center"/>
          </w:tcPr>
          <w:p w14:paraId="6EE9C6E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2.93 ± 5.78</w:t>
            </w:r>
          </w:p>
        </w:tc>
        <w:tc>
          <w:tcPr>
            <w:tcW w:w="1842" w:type="dxa"/>
            <w:vAlign w:val="center"/>
          </w:tcPr>
          <w:p w14:paraId="19804AD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2.67 ± 4.86</w:t>
            </w:r>
          </w:p>
        </w:tc>
        <w:tc>
          <w:tcPr>
            <w:tcW w:w="1701" w:type="dxa"/>
            <w:vAlign w:val="center"/>
          </w:tcPr>
          <w:p w14:paraId="69C4A39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418" w:type="dxa"/>
            <w:vAlign w:val="center"/>
          </w:tcPr>
          <w:p w14:paraId="37C42D7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77D575BA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18CA6A9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427" w:type="dxa"/>
            <w:vAlign w:val="center"/>
          </w:tcPr>
          <w:p w14:paraId="2868CE3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6.53 ± 9.66</w:t>
            </w:r>
          </w:p>
        </w:tc>
        <w:tc>
          <w:tcPr>
            <w:tcW w:w="1842" w:type="dxa"/>
            <w:vAlign w:val="center"/>
          </w:tcPr>
          <w:p w14:paraId="57BB20B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2.53 ± 6.82</w:t>
            </w:r>
          </w:p>
        </w:tc>
        <w:tc>
          <w:tcPr>
            <w:tcW w:w="1701" w:type="dxa"/>
            <w:vAlign w:val="center"/>
          </w:tcPr>
          <w:p w14:paraId="40E3E4E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0.986</w:t>
            </w:r>
          </w:p>
        </w:tc>
        <w:tc>
          <w:tcPr>
            <w:tcW w:w="1418" w:type="dxa"/>
            <w:vAlign w:val="center"/>
          </w:tcPr>
          <w:p w14:paraId="01D2320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0D9C98F8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53125C3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 weeks after intervention</w:t>
            </w:r>
          </w:p>
        </w:tc>
        <w:tc>
          <w:tcPr>
            <w:tcW w:w="1427" w:type="dxa"/>
            <w:vAlign w:val="center"/>
          </w:tcPr>
          <w:p w14:paraId="02681C9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10.75 ±15.09</w:t>
            </w:r>
          </w:p>
        </w:tc>
        <w:tc>
          <w:tcPr>
            <w:tcW w:w="1842" w:type="dxa"/>
            <w:vAlign w:val="center"/>
          </w:tcPr>
          <w:p w14:paraId="6F1CD32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10.00 ± 12.79</w:t>
            </w:r>
          </w:p>
        </w:tc>
        <w:tc>
          <w:tcPr>
            <w:tcW w:w="1701" w:type="dxa"/>
            <w:vAlign w:val="center"/>
          </w:tcPr>
          <w:p w14:paraId="3FDE196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0.984</w:t>
            </w:r>
          </w:p>
        </w:tc>
        <w:tc>
          <w:tcPr>
            <w:tcW w:w="1418" w:type="dxa"/>
            <w:vAlign w:val="center"/>
          </w:tcPr>
          <w:p w14:paraId="46823E4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72B8F6E5" w14:textId="77777777" w:rsidTr="00C4799B">
        <w:trPr>
          <w:trHeight w:val="567"/>
        </w:trPr>
        <w:tc>
          <w:tcPr>
            <w:tcW w:w="1834" w:type="dxa"/>
            <w:vAlign w:val="center"/>
          </w:tcPr>
          <w:p w14:paraId="4BA50DC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427" w:type="dxa"/>
            <w:vAlign w:val="center"/>
          </w:tcPr>
          <w:p w14:paraId="160E612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9.00 ± 9.94</w:t>
            </w:r>
          </w:p>
        </w:tc>
        <w:tc>
          <w:tcPr>
            <w:tcW w:w="1842" w:type="dxa"/>
            <w:vAlign w:val="center"/>
          </w:tcPr>
          <w:p w14:paraId="40B241E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11.20 ± 10.63</w:t>
            </w:r>
          </w:p>
        </w:tc>
        <w:tc>
          <w:tcPr>
            <w:tcW w:w="1701" w:type="dxa"/>
            <w:vAlign w:val="center"/>
          </w:tcPr>
          <w:p w14:paraId="1196225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0.627</w:t>
            </w:r>
          </w:p>
        </w:tc>
        <w:tc>
          <w:tcPr>
            <w:tcW w:w="1418" w:type="dxa"/>
            <w:vAlign w:val="center"/>
          </w:tcPr>
          <w:p w14:paraId="47B12A8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</w:pPr>
          </w:p>
        </w:tc>
      </w:tr>
    </w:tbl>
    <w:p w14:paraId="3CE4B371" w14:textId="77777777" w:rsidR="00055F9E" w:rsidRDefault="00055F9E" w:rsidP="00055F9E">
      <w:pPr>
        <w:spacing w:line="480" w:lineRule="auto"/>
        <w:ind w:firstLine="4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2CC4C075" w14:textId="77777777" w:rsidR="00055F9E" w:rsidRDefault="00055F9E" w:rsidP="00055F9E">
      <w:pPr>
        <w:spacing w:line="480" w:lineRule="auto"/>
        <w:ind w:firstLineChars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A2</w:t>
      </w: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.</w:t>
      </w:r>
      <w:r>
        <w:rPr>
          <w:rFonts w:ascii="Times New Roman" w:eastAsia="Segoe UI" w:hAnsi="Times New Roman" w:cs="Times New Roman"/>
          <w:spacing w:val="0"/>
          <w:sz w:val="22"/>
          <w:szCs w:val="22"/>
          <w:shd w:val="clear" w:color="auto" w:fill="FFFFFF"/>
          <w:lang w:bidi="ar"/>
        </w:rPr>
        <w:t xml:space="preserve"> Waist circumference, abdominal circumference, hip circumference, waist-to-hip ratio</w:t>
      </w:r>
    </w:p>
    <w:tbl>
      <w:tblPr>
        <w:tblW w:w="4996" w:type="pct"/>
        <w:tblLook w:val="04A0" w:firstRow="1" w:lastRow="0" w:firstColumn="1" w:lastColumn="0" w:noHBand="0" w:noVBand="1"/>
      </w:tblPr>
      <w:tblGrid>
        <w:gridCol w:w="1805"/>
        <w:gridCol w:w="1595"/>
        <w:gridCol w:w="1649"/>
        <w:gridCol w:w="2164"/>
        <w:gridCol w:w="1806"/>
      </w:tblGrid>
      <w:tr w:rsidR="00055F9E" w14:paraId="1AB5F5B2" w14:textId="77777777" w:rsidTr="00C4799B">
        <w:trPr>
          <w:trHeight w:val="567"/>
        </w:trPr>
        <w:tc>
          <w:tcPr>
            <w:tcW w:w="100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3180A25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Outcome measure and time point</w:t>
            </w:r>
          </w:p>
        </w:tc>
        <w:tc>
          <w:tcPr>
            <w:tcW w:w="88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C49E56A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Group A ( core training, n = 15)</w:t>
            </w:r>
          </w:p>
        </w:tc>
        <w:tc>
          <w:tcPr>
            <w:tcW w:w="9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9F2E148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Group B (DNS training, n = 15)</w:t>
            </w:r>
          </w:p>
        </w:tc>
        <w:tc>
          <w:tcPr>
            <w:tcW w:w="119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5B975D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value for between-group comparison at each time point</w:t>
            </w:r>
          </w:p>
        </w:tc>
        <w:tc>
          <w:tcPr>
            <w:tcW w:w="100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6EA045B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value for overall between-group main effect</w:t>
            </w:r>
          </w:p>
        </w:tc>
      </w:tr>
      <w:tr w:rsidR="00055F9E" w14:paraId="50007897" w14:textId="77777777" w:rsidTr="00C4799B">
        <w:trPr>
          <w:trHeight w:val="567"/>
        </w:trPr>
        <w:tc>
          <w:tcPr>
            <w:tcW w:w="100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F70F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Abdominal circumference (cm)</w:t>
            </w:r>
          </w:p>
        </w:tc>
        <w:tc>
          <w:tcPr>
            <w:tcW w:w="88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BCF876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94AD1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C05C16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99BF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  <w:lang w:bidi="ar"/>
              </w:rPr>
              <w:t>0.916</w:t>
            </w:r>
          </w:p>
        </w:tc>
      </w:tr>
      <w:tr w:rsidR="00055F9E" w14:paraId="4DFABC4B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F256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Pre-intervention (Baseline)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EBA800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85.45 ± 16.70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90D4C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89.97 ± 7.26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FFBD8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-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D622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66B16C31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6727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weeks after intervention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15A28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85.49 ± 6.75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C62BC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87.49 ± 9.13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49498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0.765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5844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6F99C591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90750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 weeks after intervention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7917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87.45 ± 4.90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C3A9D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86.37 ± 7.81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683E1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0.815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E171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61A71AAA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3D4C8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12-week follow-up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EA73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84.75 ± 6.32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2F6A0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87.59 ± 7.40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CC30B1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0.899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4C499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0D525634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6D9FA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Waist circumference (cm)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D52D14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F294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4ED6BE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103FA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  <w:lang w:bidi="ar"/>
              </w:rPr>
              <w:t>0.955</w:t>
            </w:r>
          </w:p>
        </w:tc>
      </w:tr>
      <w:tr w:rsidR="00055F9E" w14:paraId="6E0293C2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1CE3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Pre-intervention (Baseline)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0550A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78.14 ± 6.65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B4AA8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78.67 ± 6.18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BE9B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-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91234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3FF66805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B722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weeks after intervention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866E4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75.82 ± 4.86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00F5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77.09 ± 6.46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A817C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0.914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640F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7D0775A8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15511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 weeks after intervention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9516E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77.27 ± 3.65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5C44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77.12 ± 6.00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8818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0.614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BF1EA5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2E93FBA7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9A671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12-week follow-up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312F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77.67 ± 4.38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C813A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76.74 ± 5.72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65794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0.99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A838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1D10563D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9FEF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Hip circumference (cm)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67C7B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24A2E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64BC3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4C32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  <w:lang w:bidi="ar"/>
              </w:rPr>
              <w:t>0.841</w:t>
            </w:r>
          </w:p>
        </w:tc>
      </w:tr>
      <w:tr w:rsidR="00055F9E" w14:paraId="46B6F080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9212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Pre-intervention (Baseline)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A8BF9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98.23 ± 4.94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89404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98.70 ± 6.02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33F0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-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51C98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0703E82E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52CF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weeks after intervention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A46E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96.33 ± 4.45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024F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97.06 ± 5.87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A66E39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0.765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F426B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407C4DA7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ED001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6 weeks after intervention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E7F0B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95.03 ± 4.60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CAA2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93.27 ± 7.93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970B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0.858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6EE2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0A5597CD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BCB91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12-week follow-up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D79F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95.21 ± 6.33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C5E47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96.22 ± 6.48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9C57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0.59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A951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331C9A3C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D5929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Waist-to-hip ratio (WHR)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22A85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62C19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6979F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36EC0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  <w:lang w:bidi="ar"/>
              </w:rPr>
              <w:t>0.917</w:t>
            </w:r>
          </w:p>
        </w:tc>
      </w:tr>
      <w:tr w:rsidR="00055F9E" w14:paraId="40EE2DC5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5CB8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Pre-intervention (Baseline)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D20A7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0.80 ± 0.05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A8C32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0.80 ± 0.03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3138BA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-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9F3E4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5F12DE51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5EC466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weeks after intervention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12AC3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0.79 ± 0.03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24D0A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0.79 ± 0.03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23614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0.889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614EA4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2C3C6525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7AEA7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 weeks after intervention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425B7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0.81 ± 0.04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7D0CB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0.80 ± 0.03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1EA7E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0.319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DA916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55F9E" w14:paraId="356D195B" w14:textId="77777777" w:rsidTr="00C4799B">
        <w:trPr>
          <w:trHeight w:val="567"/>
        </w:trPr>
        <w:tc>
          <w:tcPr>
            <w:tcW w:w="100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401001B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12-week follow-up</w:t>
            </w:r>
          </w:p>
        </w:tc>
        <w:tc>
          <w:tcPr>
            <w:tcW w:w="88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56DC01C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0.79 ± 0.03</w:t>
            </w:r>
          </w:p>
        </w:tc>
        <w:tc>
          <w:tcPr>
            <w:tcW w:w="9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E6FC3C4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0.80 ± 0.04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0B62EFD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bidi="ar"/>
              </w:rPr>
              <w:t>0.964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8357241" w14:textId="77777777" w:rsidR="00055F9E" w:rsidRDefault="00055F9E" w:rsidP="00C4799B">
            <w:pPr>
              <w:spacing w:line="480" w:lineRule="auto"/>
              <w:ind w:firstLineChars="0"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57287B5" w14:textId="77777777" w:rsidR="00055F9E" w:rsidRDefault="00055F9E" w:rsidP="00055F9E">
      <w:pPr>
        <w:spacing w:line="480" w:lineRule="auto"/>
        <w:ind w:firstLineChars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05CD07D2" w14:textId="77777777" w:rsidR="00055F9E" w:rsidRDefault="00055F9E" w:rsidP="00055F9E">
      <w:pPr>
        <w:spacing w:line="480" w:lineRule="auto"/>
        <w:ind w:firstLineChars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A3</w:t>
      </w: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.</w:t>
      </w:r>
      <w:r>
        <w:rPr>
          <w:rFonts w:ascii="Times New Roman" w:eastAsia="Segoe UI" w:hAnsi="Times New Roman" w:cs="Times New Roman"/>
          <w:spacing w:val="0"/>
          <w:sz w:val="22"/>
          <w:szCs w:val="22"/>
          <w:shd w:val="clear" w:color="auto" w:fill="FFFFFF"/>
          <w:lang w:bidi="ar"/>
        </w:rPr>
        <w:t xml:space="preserve"> Functional Outcomes</w:t>
      </w:r>
    </w:p>
    <w:tbl>
      <w:tblPr>
        <w:tblW w:w="8222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734"/>
        <w:gridCol w:w="1589"/>
        <w:gridCol w:w="1700"/>
        <w:gridCol w:w="1639"/>
      </w:tblGrid>
      <w:tr w:rsidR="00055F9E" w14:paraId="000841BC" w14:textId="77777777" w:rsidTr="00C4799B"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5B1A75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Theme="minorEastAsia" w:hAnsi="Times New Roman"/>
                <w:b/>
                <w:snapToGrid/>
                <w:sz w:val="22"/>
                <w:szCs w:val="22"/>
                <w:lang w:eastAsia="zh-CN"/>
              </w:rPr>
            </w:pPr>
            <w:r>
              <w:rPr>
                <w:rFonts w:ascii="Times New Roman" w:eastAsiaTheme="minorEastAsia" w:hAnsi="Times New Roman"/>
                <w:b/>
                <w:snapToGrid/>
                <w:sz w:val="22"/>
                <w:szCs w:val="22"/>
                <w:lang w:eastAsia="zh-CN"/>
              </w:rPr>
              <w:t>Outcome measureand time point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14:paraId="2B6D298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>Group A ( core training, n = 15)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vAlign w:val="center"/>
          </w:tcPr>
          <w:p w14:paraId="15DE8B4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>Group B (DNS training, n = 15)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159263A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napToGrid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 xml:space="preserve"> value for between-group comparison at each time point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14:paraId="2C0612B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napToGrid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 xml:space="preserve"> value for overall between-group main effect</w:t>
            </w:r>
          </w:p>
        </w:tc>
      </w:tr>
      <w:tr w:rsidR="00055F9E" w14:paraId="518C9F39" w14:textId="77777777" w:rsidTr="00C4799B">
        <w:trPr>
          <w:trHeight w:val="557"/>
        </w:trPr>
        <w:tc>
          <w:tcPr>
            <w:tcW w:w="1560" w:type="dxa"/>
            <w:vAlign w:val="center"/>
          </w:tcPr>
          <w:p w14:paraId="57CE819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PGQ pelvic girdle pain score</w:t>
            </w:r>
          </w:p>
        </w:tc>
        <w:tc>
          <w:tcPr>
            <w:tcW w:w="1734" w:type="dxa"/>
            <w:vAlign w:val="center"/>
          </w:tcPr>
          <w:p w14:paraId="284D815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9" w:type="dxa"/>
          </w:tcPr>
          <w:p w14:paraId="406738F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0" w:type="dxa"/>
          </w:tcPr>
          <w:p w14:paraId="530190E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14:paraId="7E20F60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0.758</w:t>
            </w:r>
          </w:p>
        </w:tc>
      </w:tr>
      <w:tr w:rsidR="00055F9E" w14:paraId="771CE0CC" w14:textId="77777777" w:rsidTr="00C4799B">
        <w:trPr>
          <w:trHeight w:val="557"/>
        </w:trPr>
        <w:tc>
          <w:tcPr>
            <w:tcW w:w="1560" w:type="dxa"/>
            <w:vAlign w:val="center"/>
          </w:tcPr>
          <w:p w14:paraId="1AC53EA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734" w:type="dxa"/>
            <w:vAlign w:val="center"/>
          </w:tcPr>
          <w:p w14:paraId="1C004FB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16.13 ± 12.44</w:t>
            </w:r>
          </w:p>
        </w:tc>
        <w:tc>
          <w:tcPr>
            <w:tcW w:w="1589" w:type="dxa"/>
            <w:vAlign w:val="center"/>
          </w:tcPr>
          <w:p w14:paraId="52FE5C1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16.87 ± 11.58</w:t>
            </w:r>
          </w:p>
        </w:tc>
        <w:tc>
          <w:tcPr>
            <w:tcW w:w="1700" w:type="dxa"/>
            <w:vAlign w:val="center"/>
          </w:tcPr>
          <w:p w14:paraId="0320DFC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639" w:type="dxa"/>
            <w:vAlign w:val="center"/>
          </w:tcPr>
          <w:p w14:paraId="1F3609A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01FD4096" w14:textId="77777777" w:rsidTr="00C4799B">
        <w:trPr>
          <w:trHeight w:val="557"/>
        </w:trPr>
        <w:tc>
          <w:tcPr>
            <w:tcW w:w="1560" w:type="dxa"/>
            <w:vAlign w:val="center"/>
          </w:tcPr>
          <w:p w14:paraId="29E8EB7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734" w:type="dxa"/>
            <w:vAlign w:val="center"/>
          </w:tcPr>
          <w:p w14:paraId="679F248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22.67 ± 8.35</w:t>
            </w:r>
          </w:p>
        </w:tc>
        <w:tc>
          <w:tcPr>
            <w:tcW w:w="1589" w:type="dxa"/>
            <w:vAlign w:val="center"/>
          </w:tcPr>
          <w:p w14:paraId="5F4839A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23.07 ± 15.13</w:t>
            </w:r>
          </w:p>
        </w:tc>
        <w:tc>
          <w:tcPr>
            <w:tcW w:w="1700" w:type="dxa"/>
            <w:vAlign w:val="center"/>
          </w:tcPr>
          <w:p w14:paraId="70D7F4B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0.772</w:t>
            </w:r>
          </w:p>
        </w:tc>
        <w:tc>
          <w:tcPr>
            <w:tcW w:w="1639" w:type="dxa"/>
            <w:vAlign w:val="center"/>
          </w:tcPr>
          <w:p w14:paraId="27D3C36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04A4B930" w14:textId="77777777" w:rsidTr="00C4799B">
        <w:trPr>
          <w:trHeight w:val="557"/>
        </w:trPr>
        <w:tc>
          <w:tcPr>
            <w:tcW w:w="1560" w:type="dxa"/>
            <w:vAlign w:val="center"/>
          </w:tcPr>
          <w:p w14:paraId="6BA3640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>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weeks after intervention</w:t>
            </w:r>
          </w:p>
        </w:tc>
        <w:tc>
          <w:tcPr>
            <w:tcW w:w="1734" w:type="dxa"/>
            <w:vAlign w:val="center"/>
          </w:tcPr>
          <w:p w14:paraId="764045F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13.33 ± 7.50</w:t>
            </w:r>
          </w:p>
        </w:tc>
        <w:tc>
          <w:tcPr>
            <w:tcW w:w="1589" w:type="dxa"/>
            <w:vAlign w:val="center"/>
          </w:tcPr>
          <w:p w14:paraId="1AC9102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13.93 ± 6.81</w:t>
            </w:r>
          </w:p>
        </w:tc>
        <w:tc>
          <w:tcPr>
            <w:tcW w:w="1700" w:type="dxa"/>
            <w:vAlign w:val="center"/>
          </w:tcPr>
          <w:p w14:paraId="2E7CEED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0.912</w:t>
            </w:r>
          </w:p>
        </w:tc>
        <w:tc>
          <w:tcPr>
            <w:tcW w:w="1639" w:type="dxa"/>
            <w:vAlign w:val="center"/>
          </w:tcPr>
          <w:p w14:paraId="09E3D66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8AA53C1" w14:textId="77777777" w:rsidTr="00C4799B">
        <w:trPr>
          <w:trHeight w:val="558"/>
        </w:trPr>
        <w:tc>
          <w:tcPr>
            <w:tcW w:w="1560" w:type="dxa"/>
            <w:vAlign w:val="center"/>
          </w:tcPr>
          <w:p w14:paraId="3E61076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734" w:type="dxa"/>
            <w:vAlign w:val="center"/>
          </w:tcPr>
          <w:p w14:paraId="2B65F7A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11.00 ± 9.72</w:t>
            </w:r>
          </w:p>
        </w:tc>
        <w:tc>
          <w:tcPr>
            <w:tcW w:w="1589" w:type="dxa"/>
            <w:vAlign w:val="center"/>
          </w:tcPr>
          <w:p w14:paraId="01D97C9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15.47 ± 12.96</w:t>
            </w:r>
          </w:p>
        </w:tc>
        <w:tc>
          <w:tcPr>
            <w:tcW w:w="1700" w:type="dxa"/>
            <w:vAlign w:val="center"/>
          </w:tcPr>
          <w:p w14:paraId="0F8E2B1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0.795</w:t>
            </w:r>
          </w:p>
        </w:tc>
        <w:tc>
          <w:tcPr>
            <w:tcW w:w="1639" w:type="dxa"/>
            <w:vAlign w:val="center"/>
          </w:tcPr>
          <w:p w14:paraId="5C17D09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67A08A39" w14:textId="77777777" w:rsidTr="00C4799B">
        <w:tc>
          <w:tcPr>
            <w:tcW w:w="1560" w:type="dxa"/>
            <w:vAlign w:val="center"/>
          </w:tcPr>
          <w:p w14:paraId="595BC23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ODI (Oswestry Disability Index)</w:t>
            </w:r>
          </w:p>
        </w:tc>
        <w:tc>
          <w:tcPr>
            <w:tcW w:w="1734" w:type="dxa"/>
            <w:vAlign w:val="center"/>
          </w:tcPr>
          <w:p w14:paraId="3037A80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9" w:type="dxa"/>
          </w:tcPr>
          <w:p w14:paraId="6235F6C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0" w:type="dxa"/>
          </w:tcPr>
          <w:p w14:paraId="4B48E8C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14:paraId="4717659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0.303</w:t>
            </w:r>
          </w:p>
        </w:tc>
      </w:tr>
      <w:tr w:rsidR="00055F9E" w14:paraId="2023C9AB" w14:textId="77777777" w:rsidTr="00C4799B">
        <w:tc>
          <w:tcPr>
            <w:tcW w:w="1560" w:type="dxa"/>
            <w:vAlign w:val="center"/>
          </w:tcPr>
          <w:p w14:paraId="14E3940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734" w:type="dxa"/>
            <w:vAlign w:val="center"/>
          </w:tcPr>
          <w:p w14:paraId="79B2E34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7.53 ± 3.44</w:t>
            </w:r>
          </w:p>
        </w:tc>
        <w:tc>
          <w:tcPr>
            <w:tcW w:w="1589" w:type="dxa"/>
            <w:vAlign w:val="center"/>
          </w:tcPr>
          <w:p w14:paraId="5EC5011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6.47 ± 5.29</w:t>
            </w:r>
          </w:p>
        </w:tc>
        <w:tc>
          <w:tcPr>
            <w:tcW w:w="1700" w:type="dxa"/>
            <w:vAlign w:val="center"/>
          </w:tcPr>
          <w:p w14:paraId="46C8A0E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639" w:type="dxa"/>
            <w:vAlign w:val="center"/>
          </w:tcPr>
          <w:p w14:paraId="19D1C94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686FFC7D" w14:textId="77777777" w:rsidTr="00C4799B">
        <w:tc>
          <w:tcPr>
            <w:tcW w:w="1560" w:type="dxa"/>
            <w:vAlign w:val="center"/>
          </w:tcPr>
          <w:p w14:paraId="17FC57E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734" w:type="dxa"/>
            <w:vAlign w:val="center"/>
          </w:tcPr>
          <w:p w14:paraId="46C5D86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7.47 ± 3.16</w:t>
            </w:r>
          </w:p>
        </w:tc>
        <w:tc>
          <w:tcPr>
            <w:tcW w:w="1589" w:type="dxa"/>
            <w:vAlign w:val="center"/>
          </w:tcPr>
          <w:p w14:paraId="2F0C58F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8.33 ± 5.86</w:t>
            </w:r>
          </w:p>
        </w:tc>
        <w:tc>
          <w:tcPr>
            <w:tcW w:w="1700" w:type="dxa"/>
            <w:vAlign w:val="center"/>
          </w:tcPr>
          <w:p w14:paraId="07BEACC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0.355</w:t>
            </w:r>
          </w:p>
        </w:tc>
        <w:tc>
          <w:tcPr>
            <w:tcW w:w="1639" w:type="dxa"/>
            <w:vAlign w:val="center"/>
          </w:tcPr>
          <w:p w14:paraId="38F6A04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895509C" w14:textId="77777777" w:rsidTr="00C4799B">
        <w:tc>
          <w:tcPr>
            <w:tcW w:w="1560" w:type="dxa"/>
            <w:vAlign w:val="center"/>
          </w:tcPr>
          <w:p w14:paraId="2B363DC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>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weeks after intervention</w:t>
            </w:r>
          </w:p>
        </w:tc>
        <w:tc>
          <w:tcPr>
            <w:tcW w:w="1734" w:type="dxa"/>
            <w:vAlign w:val="center"/>
          </w:tcPr>
          <w:p w14:paraId="5AED94A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3.80 ± 2.18</w:t>
            </w:r>
          </w:p>
        </w:tc>
        <w:tc>
          <w:tcPr>
            <w:tcW w:w="1589" w:type="dxa"/>
            <w:vAlign w:val="center"/>
          </w:tcPr>
          <w:p w14:paraId="676C807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3.93 ± 2.28</w:t>
            </w:r>
          </w:p>
        </w:tc>
        <w:tc>
          <w:tcPr>
            <w:tcW w:w="1700" w:type="dxa"/>
            <w:vAlign w:val="center"/>
          </w:tcPr>
          <w:p w14:paraId="48893F1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0.793</w:t>
            </w:r>
          </w:p>
        </w:tc>
        <w:tc>
          <w:tcPr>
            <w:tcW w:w="1639" w:type="dxa"/>
            <w:vAlign w:val="center"/>
          </w:tcPr>
          <w:p w14:paraId="5446BB8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4F2A77B" w14:textId="77777777" w:rsidTr="00C4799B">
        <w:tc>
          <w:tcPr>
            <w:tcW w:w="1560" w:type="dxa"/>
            <w:vAlign w:val="center"/>
          </w:tcPr>
          <w:p w14:paraId="5342425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734" w:type="dxa"/>
            <w:vAlign w:val="center"/>
          </w:tcPr>
          <w:p w14:paraId="2FF8035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4.67 ± 3.37</w:t>
            </w:r>
          </w:p>
        </w:tc>
        <w:tc>
          <w:tcPr>
            <w:tcW w:w="1589" w:type="dxa"/>
            <w:vAlign w:val="center"/>
          </w:tcPr>
          <w:p w14:paraId="58A5AEA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6.20 ± 7.14</w:t>
            </w:r>
          </w:p>
        </w:tc>
        <w:tc>
          <w:tcPr>
            <w:tcW w:w="1700" w:type="dxa"/>
            <w:vAlign w:val="center"/>
          </w:tcPr>
          <w:p w14:paraId="6729E20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0.637</w:t>
            </w:r>
          </w:p>
        </w:tc>
        <w:tc>
          <w:tcPr>
            <w:tcW w:w="1639" w:type="dxa"/>
            <w:vAlign w:val="center"/>
          </w:tcPr>
          <w:p w14:paraId="4CD2256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45AE41B4" w14:textId="77777777" w:rsidTr="00C4799B">
        <w:tc>
          <w:tcPr>
            <w:tcW w:w="1560" w:type="dxa"/>
            <w:vAlign w:val="center"/>
          </w:tcPr>
          <w:p w14:paraId="5C0FEE3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PFDI-20 (Pelvic Floor Distress Inventory-20)</w:t>
            </w:r>
          </w:p>
        </w:tc>
        <w:tc>
          <w:tcPr>
            <w:tcW w:w="1734" w:type="dxa"/>
            <w:vAlign w:val="center"/>
          </w:tcPr>
          <w:p w14:paraId="6A32168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9" w:type="dxa"/>
          </w:tcPr>
          <w:p w14:paraId="1E9750D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0" w:type="dxa"/>
          </w:tcPr>
          <w:p w14:paraId="2E056ED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14:paraId="21794DE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0.555</w:t>
            </w:r>
          </w:p>
        </w:tc>
      </w:tr>
      <w:tr w:rsidR="00055F9E" w14:paraId="735F2A0F" w14:textId="77777777" w:rsidTr="00C4799B">
        <w:tc>
          <w:tcPr>
            <w:tcW w:w="1560" w:type="dxa"/>
            <w:vAlign w:val="center"/>
          </w:tcPr>
          <w:p w14:paraId="491B655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734" w:type="dxa"/>
            <w:vAlign w:val="center"/>
          </w:tcPr>
          <w:p w14:paraId="3B0C8BD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4.87 ± 4.56</w:t>
            </w:r>
          </w:p>
        </w:tc>
        <w:tc>
          <w:tcPr>
            <w:tcW w:w="1589" w:type="dxa"/>
            <w:vAlign w:val="center"/>
          </w:tcPr>
          <w:p w14:paraId="6B5E400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5.93 ± 5.28</w:t>
            </w:r>
          </w:p>
        </w:tc>
        <w:tc>
          <w:tcPr>
            <w:tcW w:w="1700" w:type="dxa"/>
            <w:vAlign w:val="center"/>
          </w:tcPr>
          <w:p w14:paraId="19CC175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639" w:type="dxa"/>
            <w:vAlign w:val="center"/>
          </w:tcPr>
          <w:p w14:paraId="45A8AF7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25FCD20A" w14:textId="77777777" w:rsidTr="00C4799B">
        <w:tc>
          <w:tcPr>
            <w:tcW w:w="1560" w:type="dxa"/>
            <w:vAlign w:val="center"/>
          </w:tcPr>
          <w:p w14:paraId="24DD818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734" w:type="dxa"/>
            <w:vAlign w:val="center"/>
          </w:tcPr>
          <w:p w14:paraId="60BDF5A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3.33 ± 4.51</w:t>
            </w:r>
          </w:p>
        </w:tc>
        <w:tc>
          <w:tcPr>
            <w:tcW w:w="1589" w:type="dxa"/>
            <w:vAlign w:val="center"/>
          </w:tcPr>
          <w:p w14:paraId="7286B01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2.67 ± 3.75</w:t>
            </w:r>
          </w:p>
        </w:tc>
        <w:tc>
          <w:tcPr>
            <w:tcW w:w="1700" w:type="dxa"/>
            <w:vAlign w:val="center"/>
          </w:tcPr>
          <w:p w14:paraId="341E055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0.514</w:t>
            </w:r>
          </w:p>
        </w:tc>
        <w:tc>
          <w:tcPr>
            <w:tcW w:w="1639" w:type="dxa"/>
            <w:vAlign w:val="center"/>
          </w:tcPr>
          <w:p w14:paraId="7EBFFA9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6C0E8F00" w14:textId="77777777" w:rsidTr="00C4799B">
        <w:tc>
          <w:tcPr>
            <w:tcW w:w="1560" w:type="dxa"/>
            <w:vAlign w:val="center"/>
          </w:tcPr>
          <w:p w14:paraId="6F128E3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>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weeks after intervention</w:t>
            </w:r>
          </w:p>
        </w:tc>
        <w:tc>
          <w:tcPr>
            <w:tcW w:w="1734" w:type="dxa"/>
            <w:vAlign w:val="center"/>
          </w:tcPr>
          <w:p w14:paraId="35E5CF5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5.00 ± 4.58</w:t>
            </w:r>
          </w:p>
        </w:tc>
        <w:tc>
          <w:tcPr>
            <w:tcW w:w="1589" w:type="dxa"/>
            <w:vAlign w:val="center"/>
          </w:tcPr>
          <w:p w14:paraId="4C50C31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3.33 ± 5.77</w:t>
            </w:r>
          </w:p>
        </w:tc>
        <w:tc>
          <w:tcPr>
            <w:tcW w:w="1700" w:type="dxa"/>
            <w:vAlign w:val="center"/>
          </w:tcPr>
          <w:p w14:paraId="5158BB1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0.264</w:t>
            </w:r>
          </w:p>
        </w:tc>
        <w:tc>
          <w:tcPr>
            <w:tcW w:w="1639" w:type="dxa"/>
            <w:vAlign w:val="center"/>
          </w:tcPr>
          <w:p w14:paraId="540F5A7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6DC6F8EC" w14:textId="77777777" w:rsidTr="00C4799B">
        <w:tc>
          <w:tcPr>
            <w:tcW w:w="1560" w:type="dxa"/>
            <w:vAlign w:val="center"/>
          </w:tcPr>
          <w:p w14:paraId="0590D1F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734" w:type="dxa"/>
            <w:vAlign w:val="center"/>
          </w:tcPr>
          <w:p w14:paraId="1FD29D0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3.87 ± 3.94</w:t>
            </w:r>
          </w:p>
        </w:tc>
        <w:tc>
          <w:tcPr>
            <w:tcW w:w="1589" w:type="dxa"/>
            <w:vAlign w:val="center"/>
          </w:tcPr>
          <w:p w14:paraId="6DE01D1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3.00 ± 4.12</w:t>
            </w:r>
          </w:p>
        </w:tc>
        <w:tc>
          <w:tcPr>
            <w:tcW w:w="1700" w:type="dxa"/>
            <w:vAlign w:val="center"/>
          </w:tcPr>
          <w:p w14:paraId="49C9EB7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0.527</w:t>
            </w:r>
          </w:p>
        </w:tc>
        <w:tc>
          <w:tcPr>
            <w:tcW w:w="1639" w:type="dxa"/>
            <w:vAlign w:val="center"/>
          </w:tcPr>
          <w:p w14:paraId="625B909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B0B6A4D" w14:textId="77777777" w:rsidTr="00C4799B">
        <w:tc>
          <w:tcPr>
            <w:tcW w:w="1560" w:type="dxa"/>
            <w:vAlign w:val="center"/>
          </w:tcPr>
          <w:p w14:paraId="0548708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FSFI (Female Sexual Function Index)</w:t>
            </w:r>
          </w:p>
        </w:tc>
        <w:tc>
          <w:tcPr>
            <w:tcW w:w="1734" w:type="dxa"/>
            <w:vAlign w:val="center"/>
          </w:tcPr>
          <w:p w14:paraId="4712533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9" w:type="dxa"/>
          </w:tcPr>
          <w:p w14:paraId="25106E0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0" w:type="dxa"/>
          </w:tcPr>
          <w:p w14:paraId="025AE49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14:paraId="73FFE54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0.906</w:t>
            </w:r>
          </w:p>
        </w:tc>
      </w:tr>
      <w:tr w:rsidR="00055F9E" w14:paraId="0700CF5F" w14:textId="77777777" w:rsidTr="00C4799B">
        <w:tc>
          <w:tcPr>
            <w:tcW w:w="1560" w:type="dxa"/>
            <w:vAlign w:val="center"/>
          </w:tcPr>
          <w:p w14:paraId="3FF9DB7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734" w:type="dxa"/>
            <w:vAlign w:val="center"/>
          </w:tcPr>
          <w:p w14:paraId="6F65801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30.47 ± 30.31</w:t>
            </w:r>
          </w:p>
        </w:tc>
        <w:tc>
          <w:tcPr>
            <w:tcW w:w="1589" w:type="dxa"/>
            <w:vAlign w:val="center"/>
          </w:tcPr>
          <w:p w14:paraId="23EF784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38.73 ± 30.82</w:t>
            </w:r>
          </w:p>
        </w:tc>
        <w:tc>
          <w:tcPr>
            <w:tcW w:w="1700" w:type="dxa"/>
            <w:vAlign w:val="center"/>
          </w:tcPr>
          <w:p w14:paraId="34E5FCC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639" w:type="dxa"/>
            <w:vAlign w:val="center"/>
          </w:tcPr>
          <w:p w14:paraId="761E647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683B73B" w14:textId="77777777" w:rsidTr="00C4799B">
        <w:tc>
          <w:tcPr>
            <w:tcW w:w="1560" w:type="dxa"/>
            <w:vAlign w:val="center"/>
          </w:tcPr>
          <w:p w14:paraId="4520348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734" w:type="dxa"/>
            <w:vAlign w:val="center"/>
          </w:tcPr>
          <w:p w14:paraId="7F8BB75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40.93 ± 33.68</w:t>
            </w:r>
          </w:p>
        </w:tc>
        <w:tc>
          <w:tcPr>
            <w:tcW w:w="1589" w:type="dxa"/>
            <w:vAlign w:val="center"/>
          </w:tcPr>
          <w:p w14:paraId="2E0498E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45.20 ± 31.83</w:t>
            </w:r>
          </w:p>
        </w:tc>
        <w:tc>
          <w:tcPr>
            <w:tcW w:w="1700" w:type="dxa"/>
            <w:vAlign w:val="center"/>
          </w:tcPr>
          <w:p w14:paraId="016BE21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0.909</w:t>
            </w:r>
          </w:p>
        </w:tc>
        <w:tc>
          <w:tcPr>
            <w:tcW w:w="1639" w:type="dxa"/>
            <w:vAlign w:val="center"/>
          </w:tcPr>
          <w:p w14:paraId="22CC667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2550B912" w14:textId="77777777" w:rsidTr="00C4799B">
        <w:tc>
          <w:tcPr>
            <w:tcW w:w="1560" w:type="dxa"/>
            <w:vAlign w:val="center"/>
          </w:tcPr>
          <w:p w14:paraId="561902C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>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weeks after intervention</w:t>
            </w:r>
          </w:p>
        </w:tc>
        <w:tc>
          <w:tcPr>
            <w:tcW w:w="1734" w:type="dxa"/>
            <w:vAlign w:val="center"/>
          </w:tcPr>
          <w:p w14:paraId="188D42B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58.07 ± 24.20</w:t>
            </w:r>
          </w:p>
        </w:tc>
        <w:tc>
          <w:tcPr>
            <w:tcW w:w="1589" w:type="dxa"/>
            <w:vAlign w:val="center"/>
          </w:tcPr>
          <w:p w14:paraId="7E440B6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59.40 ± 24.41</w:t>
            </w:r>
          </w:p>
        </w:tc>
        <w:tc>
          <w:tcPr>
            <w:tcW w:w="1700" w:type="dxa"/>
            <w:vAlign w:val="center"/>
          </w:tcPr>
          <w:p w14:paraId="1375D0A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0.987</w:t>
            </w:r>
          </w:p>
        </w:tc>
        <w:tc>
          <w:tcPr>
            <w:tcW w:w="1639" w:type="dxa"/>
            <w:vAlign w:val="center"/>
          </w:tcPr>
          <w:p w14:paraId="29D32C2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7D3EED84" w14:textId="77777777" w:rsidTr="00C4799B">
        <w:tc>
          <w:tcPr>
            <w:tcW w:w="1560" w:type="dxa"/>
            <w:vAlign w:val="center"/>
          </w:tcPr>
          <w:p w14:paraId="24D89B2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734" w:type="dxa"/>
            <w:vAlign w:val="center"/>
          </w:tcPr>
          <w:p w14:paraId="24C579D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65.60 ± 28.05</w:t>
            </w:r>
          </w:p>
        </w:tc>
        <w:tc>
          <w:tcPr>
            <w:tcW w:w="1589" w:type="dxa"/>
            <w:vAlign w:val="center"/>
          </w:tcPr>
          <w:p w14:paraId="46E10AC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49.13 ± 28.54</w:t>
            </w:r>
          </w:p>
        </w:tc>
        <w:tc>
          <w:tcPr>
            <w:tcW w:w="1700" w:type="dxa"/>
            <w:vAlign w:val="center"/>
          </w:tcPr>
          <w:p w14:paraId="4268031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0.213</w:t>
            </w:r>
          </w:p>
        </w:tc>
        <w:tc>
          <w:tcPr>
            <w:tcW w:w="1639" w:type="dxa"/>
            <w:vAlign w:val="center"/>
          </w:tcPr>
          <w:p w14:paraId="2B4B27B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22AEBF1" w14:textId="77777777" w:rsidR="00055F9E" w:rsidRDefault="00055F9E" w:rsidP="00055F9E">
      <w:pPr>
        <w:spacing w:line="480" w:lineRule="auto"/>
        <w:ind w:firstLineChars="0" w:firstLine="0"/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</w:pPr>
    </w:p>
    <w:p w14:paraId="73AA7AA7" w14:textId="77777777" w:rsidR="00055F9E" w:rsidRDefault="00055F9E" w:rsidP="00055F9E">
      <w:pPr>
        <w:spacing w:line="480" w:lineRule="auto"/>
        <w:rPr>
          <w:rFonts w:ascii="Times New Roman" w:eastAsia="Segoe UI" w:hAnsi="Times New Roman" w:cs="Times New Roman"/>
          <w:spacing w:val="0"/>
          <w:sz w:val="22"/>
          <w:szCs w:val="22"/>
          <w:shd w:val="clear" w:color="auto" w:fill="FFFFFF"/>
          <w:lang w:bidi="ar"/>
        </w:rPr>
      </w:pPr>
      <w:r>
        <w:rPr>
          <w:rFonts w:ascii="Times New Roman" w:eastAsia="Segoe UI" w:hAnsi="Times New Roman" w:cs="Times New Roman"/>
          <w:spacing w:val="0"/>
          <w:sz w:val="22"/>
          <w:szCs w:val="22"/>
          <w:shd w:val="clear" w:color="auto" w:fill="FFFFFF"/>
          <w:lang w:bidi="ar"/>
        </w:rPr>
        <w:br w:type="page"/>
      </w:r>
    </w:p>
    <w:p w14:paraId="6E304D7B" w14:textId="77777777" w:rsidR="00055F9E" w:rsidRDefault="00055F9E" w:rsidP="00055F9E">
      <w:pPr>
        <w:spacing w:line="480" w:lineRule="auto"/>
        <w:ind w:firstLineChars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A4</w:t>
      </w: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.</w:t>
      </w:r>
      <w:r>
        <w:rPr>
          <w:rFonts w:ascii="Times New Roman" w:eastAsia="Segoe UI" w:hAnsi="Times New Roman" w:cs="Times New Roman"/>
          <w:spacing w:val="0"/>
          <w:sz w:val="22"/>
          <w:szCs w:val="22"/>
          <w:shd w:val="clear" w:color="auto" w:fill="FFFFFF"/>
          <w:lang w:bidi="ar"/>
        </w:rPr>
        <w:t xml:space="preserve"> Psychological Outcomes and Quality of Life</w:t>
      </w:r>
    </w:p>
    <w:tbl>
      <w:tblPr>
        <w:tblW w:w="8222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3"/>
        <w:gridCol w:w="1649"/>
        <w:gridCol w:w="1843"/>
        <w:gridCol w:w="1843"/>
        <w:gridCol w:w="1134"/>
      </w:tblGrid>
      <w:tr w:rsidR="00055F9E" w14:paraId="5153C8C4" w14:textId="77777777" w:rsidTr="00C4799B">
        <w:tc>
          <w:tcPr>
            <w:tcW w:w="1753" w:type="dxa"/>
            <w:tcBorders>
              <w:bottom w:val="single" w:sz="4" w:space="0" w:color="auto"/>
            </w:tcBorders>
            <w:vAlign w:val="center"/>
          </w:tcPr>
          <w:p w14:paraId="4E19486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>Outcome measure and time point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vAlign w:val="center"/>
          </w:tcPr>
          <w:p w14:paraId="3AFBF78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>Group A ( core training, n = 15)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53DAE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>Group B (DNS training, n = 15)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F016FC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napToGrid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 xml:space="preserve"> value for between-group comparison at each time point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296D5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napToGrid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b/>
                <w:snapToGrid/>
                <w:sz w:val="22"/>
                <w:szCs w:val="22"/>
              </w:rPr>
              <w:t xml:space="preserve"> value for overall between-group main effect</w:t>
            </w:r>
          </w:p>
        </w:tc>
      </w:tr>
      <w:tr w:rsidR="00055F9E" w14:paraId="1D701FE6" w14:textId="77777777" w:rsidTr="00C4799B">
        <w:tc>
          <w:tcPr>
            <w:tcW w:w="1753" w:type="dxa"/>
            <w:vAlign w:val="center"/>
          </w:tcPr>
          <w:p w14:paraId="1649E94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EPDS (Edinburgh Postnatal Depression Scale) score</w:t>
            </w:r>
          </w:p>
        </w:tc>
        <w:tc>
          <w:tcPr>
            <w:tcW w:w="1649" w:type="dxa"/>
          </w:tcPr>
          <w:p w14:paraId="2C87667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171DD7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4AAF1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42D004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0.589</w:t>
            </w:r>
          </w:p>
        </w:tc>
      </w:tr>
      <w:tr w:rsidR="00055F9E" w14:paraId="5F3E8C3E" w14:textId="77777777" w:rsidTr="00C4799B">
        <w:tc>
          <w:tcPr>
            <w:tcW w:w="1753" w:type="dxa"/>
            <w:vAlign w:val="center"/>
          </w:tcPr>
          <w:p w14:paraId="7184834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649" w:type="dxa"/>
            <w:vAlign w:val="center"/>
          </w:tcPr>
          <w:p w14:paraId="03AE55D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4.60 ± 4.29</w:t>
            </w:r>
          </w:p>
        </w:tc>
        <w:tc>
          <w:tcPr>
            <w:tcW w:w="1843" w:type="dxa"/>
            <w:vAlign w:val="center"/>
          </w:tcPr>
          <w:p w14:paraId="5220524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5.47 ± 4.82</w:t>
            </w:r>
          </w:p>
        </w:tc>
        <w:tc>
          <w:tcPr>
            <w:tcW w:w="1843" w:type="dxa"/>
            <w:vAlign w:val="center"/>
          </w:tcPr>
          <w:p w14:paraId="3D005B1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134" w:type="dxa"/>
            <w:vAlign w:val="center"/>
          </w:tcPr>
          <w:p w14:paraId="51B31BC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7A9641F7" w14:textId="77777777" w:rsidTr="00C4799B">
        <w:tc>
          <w:tcPr>
            <w:tcW w:w="1753" w:type="dxa"/>
            <w:vAlign w:val="center"/>
          </w:tcPr>
          <w:p w14:paraId="7D9721A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649" w:type="dxa"/>
            <w:vAlign w:val="center"/>
          </w:tcPr>
          <w:p w14:paraId="29F2080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3.13 ± 2.56</w:t>
            </w:r>
          </w:p>
        </w:tc>
        <w:tc>
          <w:tcPr>
            <w:tcW w:w="1843" w:type="dxa"/>
            <w:vAlign w:val="center"/>
          </w:tcPr>
          <w:p w14:paraId="452B267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4.67 ± 2.72</w:t>
            </w:r>
          </w:p>
        </w:tc>
        <w:tc>
          <w:tcPr>
            <w:tcW w:w="1843" w:type="dxa"/>
            <w:vAlign w:val="center"/>
          </w:tcPr>
          <w:p w14:paraId="2370BF3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0.545</w:t>
            </w:r>
          </w:p>
        </w:tc>
        <w:tc>
          <w:tcPr>
            <w:tcW w:w="1134" w:type="dxa"/>
            <w:vAlign w:val="center"/>
          </w:tcPr>
          <w:p w14:paraId="3763613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BEB80ED" w14:textId="77777777" w:rsidTr="00C4799B">
        <w:tc>
          <w:tcPr>
            <w:tcW w:w="1753" w:type="dxa"/>
            <w:vAlign w:val="center"/>
          </w:tcPr>
          <w:p w14:paraId="716D94A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22"/>
                <w:szCs w:val="22"/>
              </w:rPr>
              <w:t>weeks after intervention</w:t>
            </w:r>
          </w:p>
        </w:tc>
        <w:tc>
          <w:tcPr>
            <w:tcW w:w="1649" w:type="dxa"/>
            <w:vAlign w:val="center"/>
          </w:tcPr>
          <w:p w14:paraId="13EC57C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2.00 ± 2.20</w:t>
            </w:r>
          </w:p>
        </w:tc>
        <w:tc>
          <w:tcPr>
            <w:tcW w:w="1843" w:type="dxa"/>
            <w:vAlign w:val="center"/>
          </w:tcPr>
          <w:p w14:paraId="6CF0656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2.40 ± 1.80</w:t>
            </w:r>
          </w:p>
        </w:tc>
        <w:tc>
          <w:tcPr>
            <w:tcW w:w="1843" w:type="dxa"/>
            <w:vAlign w:val="center"/>
          </w:tcPr>
          <w:p w14:paraId="5D6F00C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0.647</w:t>
            </w:r>
          </w:p>
        </w:tc>
        <w:tc>
          <w:tcPr>
            <w:tcW w:w="1134" w:type="dxa"/>
            <w:vAlign w:val="center"/>
          </w:tcPr>
          <w:p w14:paraId="067D9C8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EE7B43B" w14:textId="77777777" w:rsidTr="00C4799B">
        <w:tc>
          <w:tcPr>
            <w:tcW w:w="1753" w:type="dxa"/>
            <w:vAlign w:val="center"/>
          </w:tcPr>
          <w:p w14:paraId="34BDC45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649" w:type="dxa"/>
            <w:vAlign w:val="center"/>
          </w:tcPr>
          <w:p w14:paraId="6F20FE1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3.40 ± 2.82</w:t>
            </w:r>
          </w:p>
        </w:tc>
        <w:tc>
          <w:tcPr>
            <w:tcW w:w="1843" w:type="dxa"/>
            <w:vAlign w:val="center"/>
          </w:tcPr>
          <w:p w14:paraId="5FC087B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4.47 ± 4.21</w:t>
            </w:r>
          </w:p>
        </w:tc>
        <w:tc>
          <w:tcPr>
            <w:tcW w:w="1843" w:type="dxa"/>
            <w:vAlign w:val="center"/>
          </w:tcPr>
          <w:p w14:paraId="7822EC0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0.719</w:t>
            </w:r>
          </w:p>
        </w:tc>
        <w:tc>
          <w:tcPr>
            <w:tcW w:w="1134" w:type="dxa"/>
            <w:vAlign w:val="center"/>
          </w:tcPr>
          <w:p w14:paraId="6EC5374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0523D8C" w14:textId="77777777" w:rsidTr="00C4799B">
        <w:tc>
          <w:tcPr>
            <w:tcW w:w="1753" w:type="dxa"/>
            <w:vAlign w:val="center"/>
          </w:tcPr>
          <w:p w14:paraId="39FA0FE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SAS (Self-Rating Anxiety Scale) score</w:t>
            </w:r>
          </w:p>
        </w:tc>
        <w:tc>
          <w:tcPr>
            <w:tcW w:w="1649" w:type="dxa"/>
          </w:tcPr>
          <w:p w14:paraId="493FF96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5026B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E9C75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292444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0.645</w:t>
            </w:r>
          </w:p>
        </w:tc>
      </w:tr>
      <w:tr w:rsidR="00055F9E" w14:paraId="5F40995D" w14:textId="77777777" w:rsidTr="00C4799B">
        <w:tc>
          <w:tcPr>
            <w:tcW w:w="1753" w:type="dxa"/>
            <w:vAlign w:val="center"/>
          </w:tcPr>
          <w:p w14:paraId="3E0FF0F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649" w:type="dxa"/>
            <w:vAlign w:val="center"/>
          </w:tcPr>
          <w:p w14:paraId="049BE3B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31.07 ± 4.92</w:t>
            </w:r>
          </w:p>
        </w:tc>
        <w:tc>
          <w:tcPr>
            <w:tcW w:w="1843" w:type="dxa"/>
            <w:vAlign w:val="center"/>
          </w:tcPr>
          <w:p w14:paraId="6B7A940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30.47 ± 5.94</w:t>
            </w:r>
          </w:p>
        </w:tc>
        <w:tc>
          <w:tcPr>
            <w:tcW w:w="1843" w:type="dxa"/>
            <w:vAlign w:val="center"/>
          </w:tcPr>
          <w:p w14:paraId="588CC5A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134" w:type="dxa"/>
            <w:vAlign w:val="center"/>
          </w:tcPr>
          <w:p w14:paraId="2B866E4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4B367122" w14:textId="77777777" w:rsidTr="00C4799B">
        <w:tc>
          <w:tcPr>
            <w:tcW w:w="1753" w:type="dxa"/>
            <w:vAlign w:val="center"/>
          </w:tcPr>
          <w:p w14:paraId="4C48784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649" w:type="dxa"/>
            <w:vAlign w:val="center"/>
          </w:tcPr>
          <w:p w14:paraId="133A059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31.47 ± 5.08</w:t>
            </w:r>
          </w:p>
        </w:tc>
        <w:tc>
          <w:tcPr>
            <w:tcW w:w="1843" w:type="dxa"/>
            <w:vAlign w:val="center"/>
          </w:tcPr>
          <w:p w14:paraId="33F46F1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29.20 ± 4.89</w:t>
            </w:r>
          </w:p>
        </w:tc>
        <w:tc>
          <w:tcPr>
            <w:tcW w:w="1843" w:type="dxa"/>
            <w:vAlign w:val="center"/>
          </w:tcPr>
          <w:p w14:paraId="43573A1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0.643</w:t>
            </w:r>
          </w:p>
        </w:tc>
        <w:tc>
          <w:tcPr>
            <w:tcW w:w="1134" w:type="dxa"/>
            <w:vAlign w:val="center"/>
          </w:tcPr>
          <w:p w14:paraId="045BA78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38BD7F91" w14:textId="77777777" w:rsidTr="00C4799B">
        <w:tc>
          <w:tcPr>
            <w:tcW w:w="1753" w:type="dxa"/>
            <w:vAlign w:val="center"/>
          </w:tcPr>
          <w:p w14:paraId="029EFAB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22"/>
                <w:szCs w:val="22"/>
              </w:rPr>
              <w:t>weeks after intervention</w:t>
            </w:r>
          </w:p>
        </w:tc>
        <w:tc>
          <w:tcPr>
            <w:tcW w:w="1649" w:type="dxa"/>
            <w:vAlign w:val="center"/>
          </w:tcPr>
          <w:p w14:paraId="2804543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35.67 ± 9.07</w:t>
            </w:r>
          </w:p>
        </w:tc>
        <w:tc>
          <w:tcPr>
            <w:tcW w:w="1843" w:type="dxa"/>
            <w:vAlign w:val="center"/>
          </w:tcPr>
          <w:p w14:paraId="492045E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25.25 ± 1.50</w:t>
            </w:r>
          </w:p>
        </w:tc>
        <w:tc>
          <w:tcPr>
            <w:tcW w:w="1843" w:type="dxa"/>
            <w:vAlign w:val="center"/>
          </w:tcPr>
          <w:p w14:paraId="7626CA6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0.15</w:t>
            </w:r>
          </w:p>
        </w:tc>
        <w:tc>
          <w:tcPr>
            <w:tcW w:w="1134" w:type="dxa"/>
            <w:vAlign w:val="center"/>
          </w:tcPr>
          <w:p w14:paraId="492F5AD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D284DA4" w14:textId="77777777" w:rsidTr="00C4799B">
        <w:tc>
          <w:tcPr>
            <w:tcW w:w="1753" w:type="dxa"/>
            <w:vAlign w:val="center"/>
          </w:tcPr>
          <w:p w14:paraId="58D3A8C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649" w:type="dxa"/>
            <w:vAlign w:val="center"/>
          </w:tcPr>
          <w:p w14:paraId="4AFDCE1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30.27 ± 5.85</w:t>
            </w:r>
          </w:p>
        </w:tc>
        <w:tc>
          <w:tcPr>
            <w:tcW w:w="1843" w:type="dxa"/>
            <w:vAlign w:val="center"/>
          </w:tcPr>
          <w:p w14:paraId="05D89B0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29.13 ± 5.51</w:t>
            </w:r>
          </w:p>
        </w:tc>
        <w:tc>
          <w:tcPr>
            <w:tcW w:w="1843" w:type="dxa"/>
            <w:vAlign w:val="center"/>
          </w:tcPr>
          <w:p w14:paraId="61C1393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0.46</w:t>
            </w:r>
          </w:p>
        </w:tc>
        <w:tc>
          <w:tcPr>
            <w:tcW w:w="1134" w:type="dxa"/>
            <w:vAlign w:val="center"/>
          </w:tcPr>
          <w:p w14:paraId="4CBD81C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0C84F1CD" w14:textId="77777777" w:rsidTr="00C4799B">
        <w:tc>
          <w:tcPr>
            <w:tcW w:w="1753" w:type="dxa"/>
            <w:vAlign w:val="center"/>
          </w:tcPr>
          <w:p w14:paraId="2E3755B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SF-36 (36-Item Short Form Health Survey) quality of life score</w:t>
            </w:r>
          </w:p>
        </w:tc>
        <w:tc>
          <w:tcPr>
            <w:tcW w:w="1649" w:type="dxa"/>
          </w:tcPr>
          <w:p w14:paraId="1BDFE56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76FB84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3FCF67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A885DD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0.799</w:t>
            </w:r>
          </w:p>
        </w:tc>
      </w:tr>
      <w:tr w:rsidR="00055F9E" w14:paraId="1223F8FE" w14:textId="77777777" w:rsidTr="00C4799B">
        <w:tc>
          <w:tcPr>
            <w:tcW w:w="1753" w:type="dxa"/>
            <w:vAlign w:val="center"/>
          </w:tcPr>
          <w:p w14:paraId="633D002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649" w:type="dxa"/>
            <w:vAlign w:val="center"/>
          </w:tcPr>
          <w:p w14:paraId="363B478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120.49 ± 13.06</w:t>
            </w:r>
          </w:p>
        </w:tc>
        <w:tc>
          <w:tcPr>
            <w:tcW w:w="1843" w:type="dxa"/>
            <w:vAlign w:val="center"/>
          </w:tcPr>
          <w:p w14:paraId="1B34202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114.96 ± 31.47</w:t>
            </w:r>
          </w:p>
        </w:tc>
        <w:tc>
          <w:tcPr>
            <w:tcW w:w="1843" w:type="dxa"/>
            <w:vAlign w:val="center"/>
          </w:tcPr>
          <w:p w14:paraId="39C303D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134" w:type="dxa"/>
            <w:vAlign w:val="center"/>
          </w:tcPr>
          <w:p w14:paraId="0976158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4C4225EE" w14:textId="77777777" w:rsidTr="00C4799B">
        <w:tc>
          <w:tcPr>
            <w:tcW w:w="1753" w:type="dxa"/>
            <w:vAlign w:val="center"/>
          </w:tcPr>
          <w:p w14:paraId="0913D6C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649" w:type="dxa"/>
            <w:vAlign w:val="center"/>
          </w:tcPr>
          <w:p w14:paraId="59246EF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126.48 ± 7.93</w:t>
            </w:r>
          </w:p>
        </w:tc>
        <w:tc>
          <w:tcPr>
            <w:tcW w:w="1843" w:type="dxa"/>
            <w:vAlign w:val="center"/>
          </w:tcPr>
          <w:p w14:paraId="65C189D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129.49 ± 10.97</w:t>
            </w:r>
          </w:p>
        </w:tc>
        <w:tc>
          <w:tcPr>
            <w:tcW w:w="1843" w:type="dxa"/>
            <w:vAlign w:val="center"/>
          </w:tcPr>
          <w:p w14:paraId="4CD1D8F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0.777</w:t>
            </w:r>
          </w:p>
        </w:tc>
        <w:tc>
          <w:tcPr>
            <w:tcW w:w="1134" w:type="dxa"/>
            <w:vAlign w:val="center"/>
          </w:tcPr>
          <w:p w14:paraId="297D701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5393C90D" w14:textId="77777777" w:rsidTr="00C4799B">
        <w:tc>
          <w:tcPr>
            <w:tcW w:w="1753" w:type="dxa"/>
            <w:vAlign w:val="center"/>
          </w:tcPr>
          <w:p w14:paraId="20B5F3C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 xml:space="preserve">6 </w:t>
            </w:r>
            <w:r>
              <w:rPr>
                <w:rFonts w:ascii="Times New Roman" w:hAnsi="Times New Roman"/>
                <w:sz w:val="22"/>
                <w:szCs w:val="22"/>
              </w:rPr>
              <w:t>weeks after intervention</w:t>
            </w:r>
          </w:p>
        </w:tc>
        <w:tc>
          <w:tcPr>
            <w:tcW w:w="1649" w:type="dxa"/>
            <w:vAlign w:val="center"/>
          </w:tcPr>
          <w:p w14:paraId="7F56DF3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119.87 ± 21.00</w:t>
            </w:r>
          </w:p>
        </w:tc>
        <w:tc>
          <w:tcPr>
            <w:tcW w:w="1843" w:type="dxa"/>
            <w:vAlign w:val="center"/>
          </w:tcPr>
          <w:p w14:paraId="42BEB98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132.70 ± 11.97</w:t>
            </w:r>
          </w:p>
        </w:tc>
        <w:tc>
          <w:tcPr>
            <w:tcW w:w="1843" w:type="dxa"/>
            <w:vAlign w:val="center"/>
          </w:tcPr>
          <w:p w14:paraId="29DFEA2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0.452</w:t>
            </w:r>
          </w:p>
        </w:tc>
        <w:tc>
          <w:tcPr>
            <w:tcW w:w="1134" w:type="dxa"/>
            <w:vAlign w:val="center"/>
          </w:tcPr>
          <w:p w14:paraId="0E259A0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703EB9EE" w14:textId="77777777" w:rsidTr="00C4799B">
        <w:tc>
          <w:tcPr>
            <w:tcW w:w="1753" w:type="dxa"/>
            <w:vAlign w:val="center"/>
          </w:tcPr>
          <w:p w14:paraId="6794D9E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649" w:type="dxa"/>
            <w:vAlign w:val="center"/>
          </w:tcPr>
          <w:p w14:paraId="547764A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122.29 ± 13.21</w:t>
            </w:r>
          </w:p>
        </w:tc>
        <w:tc>
          <w:tcPr>
            <w:tcW w:w="1843" w:type="dxa"/>
            <w:vAlign w:val="center"/>
          </w:tcPr>
          <w:p w14:paraId="035C50C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128.07 ± 17.10</w:t>
            </w:r>
          </w:p>
        </w:tc>
        <w:tc>
          <w:tcPr>
            <w:tcW w:w="1843" w:type="dxa"/>
            <w:vAlign w:val="center"/>
          </w:tcPr>
          <w:p w14:paraId="079499E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0.24</w:t>
            </w:r>
          </w:p>
        </w:tc>
        <w:tc>
          <w:tcPr>
            <w:tcW w:w="1134" w:type="dxa"/>
            <w:vAlign w:val="center"/>
          </w:tcPr>
          <w:p w14:paraId="6AE1B73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5FADC986" w14:textId="77777777" w:rsidTr="00C4799B">
        <w:tc>
          <w:tcPr>
            <w:tcW w:w="1753" w:type="dxa"/>
            <w:vAlign w:val="center"/>
          </w:tcPr>
          <w:p w14:paraId="316FD08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PSQI (Pittsburgh Sleep Quality Index) score</w:t>
            </w:r>
          </w:p>
        </w:tc>
        <w:tc>
          <w:tcPr>
            <w:tcW w:w="1649" w:type="dxa"/>
            <w:vAlign w:val="center"/>
          </w:tcPr>
          <w:p w14:paraId="299FA8A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1843" w:type="dxa"/>
          </w:tcPr>
          <w:p w14:paraId="6D14FD4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1843" w:type="dxa"/>
          </w:tcPr>
          <w:p w14:paraId="59468AD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</w:p>
        </w:tc>
        <w:tc>
          <w:tcPr>
            <w:tcW w:w="1134" w:type="dxa"/>
            <w:vAlign w:val="center"/>
          </w:tcPr>
          <w:p w14:paraId="0249AE3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SimSun" w:hAnsi="Times New Roman"/>
                <w:bCs/>
                <w:sz w:val="22"/>
                <w:szCs w:val="22"/>
                <w:lang w:eastAsia="zh-CN" w:bidi="ar"/>
              </w:rPr>
              <w:t>0.165</w:t>
            </w:r>
          </w:p>
        </w:tc>
      </w:tr>
      <w:tr w:rsidR="00055F9E" w14:paraId="52C9C70B" w14:textId="77777777" w:rsidTr="00C4799B">
        <w:tc>
          <w:tcPr>
            <w:tcW w:w="1753" w:type="dxa"/>
            <w:vAlign w:val="center"/>
          </w:tcPr>
          <w:p w14:paraId="29190D7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Pre-intervention (Baseline)</w:t>
            </w:r>
          </w:p>
        </w:tc>
        <w:tc>
          <w:tcPr>
            <w:tcW w:w="1649" w:type="dxa"/>
            <w:vAlign w:val="center"/>
          </w:tcPr>
          <w:p w14:paraId="4125B13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15.40 ± 9.09</w:t>
            </w:r>
          </w:p>
        </w:tc>
        <w:tc>
          <w:tcPr>
            <w:tcW w:w="1843" w:type="dxa"/>
            <w:vAlign w:val="center"/>
          </w:tcPr>
          <w:p w14:paraId="5E0D87C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13.40 ± 9.34</w:t>
            </w:r>
          </w:p>
        </w:tc>
        <w:tc>
          <w:tcPr>
            <w:tcW w:w="1843" w:type="dxa"/>
            <w:vAlign w:val="center"/>
          </w:tcPr>
          <w:p w14:paraId="481E47C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-</w:t>
            </w:r>
          </w:p>
        </w:tc>
        <w:tc>
          <w:tcPr>
            <w:tcW w:w="1134" w:type="dxa"/>
            <w:vAlign w:val="center"/>
          </w:tcPr>
          <w:p w14:paraId="4CB4E53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1174B963" w14:textId="77777777" w:rsidTr="00C4799B">
        <w:tc>
          <w:tcPr>
            <w:tcW w:w="1753" w:type="dxa"/>
            <w:vAlign w:val="center"/>
          </w:tcPr>
          <w:p w14:paraId="21E5D1F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weeks after intervention</w:t>
            </w:r>
          </w:p>
        </w:tc>
        <w:tc>
          <w:tcPr>
            <w:tcW w:w="1649" w:type="dxa"/>
            <w:vAlign w:val="center"/>
          </w:tcPr>
          <w:p w14:paraId="08B4592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11.93 ± 6.09</w:t>
            </w:r>
          </w:p>
        </w:tc>
        <w:tc>
          <w:tcPr>
            <w:tcW w:w="1843" w:type="dxa"/>
            <w:vAlign w:val="center"/>
          </w:tcPr>
          <w:p w14:paraId="09CC188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7.60 ± 4.24</w:t>
            </w:r>
          </w:p>
        </w:tc>
        <w:tc>
          <w:tcPr>
            <w:tcW w:w="1843" w:type="dxa"/>
            <w:vAlign w:val="center"/>
          </w:tcPr>
          <w:p w14:paraId="75D5250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0.12</w:t>
            </w:r>
          </w:p>
        </w:tc>
        <w:tc>
          <w:tcPr>
            <w:tcW w:w="1134" w:type="dxa"/>
            <w:vAlign w:val="center"/>
          </w:tcPr>
          <w:p w14:paraId="0CFAED7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504013BB" w14:textId="77777777" w:rsidTr="00C4799B">
        <w:tc>
          <w:tcPr>
            <w:tcW w:w="1753" w:type="dxa"/>
            <w:vAlign w:val="center"/>
          </w:tcPr>
          <w:p w14:paraId="45F8C58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>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weeks after intervention</w:t>
            </w:r>
          </w:p>
        </w:tc>
        <w:tc>
          <w:tcPr>
            <w:tcW w:w="1649" w:type="dxa"/>
            <w:vAlign w:val="center"/>
          </w:tcPr>
          <w:p w14:paraId="73BFDA6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13.93 ± 5.84</w:t>
            </w:r>
          </w:p>
        </w:tc>
        <w:tc>
          <w:tcPr>
            <w:tcW w:w="1843" w:type="dxa"/>
            <w:vAlign w:val="center"/>
          </w:tcPr>
          <w:p w14:paraId="222BCC3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12.67 ± 5.73</w:t>
            </w:r>
          </w:p>
        </w:tc>
        <w:tc>
          <w:tcPr>
            <w:tcW w:w="1843" w:type="dxa"/>
            <w:vAlign w:val="center"/>
          </w:tcPr>
          <w:p w14:paraId="0545FF1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0.338</w:t>
            </w:r>
          </w:p>
        </w:tc>
        <w:tc>
          <w:tcPr>
            <w:tcW w:w="1134" w:type="dxa"/>
            <w:vAlign w:val="center"/>
          </w:tcPr>
          <w:p w14:paraId="69572C0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9E" w14:paraId="6D7499D2" w14:textId="77777777" w:rsidTr="00C4799B">
        <w:tc>
          <w:tcPr>
            <w:tcW w:w="1753" w:type="dxa"/>
            <w:vAlign w:val="center"/>
          </w:tcPr>
          <w:p w14:paraId="4541BFF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12-week follow-up</w:t>
            </w:r>
          </w:p>
        </w:tc>
        <w:tc>
          <w:tcPr>
            <w:tcW w:w="1649" w:type="dxa"/>
            <w:vAlign w:val="center"/>
          </w:tcPr>
          <w:p w14:paraId="066DD76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11.27 ± 9.14</w:t>
            </w:r>
          </w:p>
        </w:tc>
        <w:tc>
          <w:tcPr>
            <w:tcW w:w="1843" w:type="dxa"/>
            <w:vAlign w:val="center"/>
          </w:tcPr>
          <w:p w14:paraId="3EEC284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13.07 ± 8.49</w:t>
            </w:r>
          </w:p>
        </w:tc>
        <w:tc>
          <w:tcPr>
            <w:tcW w:w="1843" w:type="dxa"/>
            <w:vAlign w:val="center"/>
          </w:tcPr>
          <w:p w14:paraId="04D24B0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 w:bidi="ar"/>
              </w:rPr>
              <w:t>0.904</w:t>
            </w:r>
          </w:p>
        </w:tc>
        <w:tc>
          <w:tcPr>
            <w:tcW w:w="1134" w:type="dxa"/>
            <w:vAlign w:val="center"/>
          </w:tcPr>
          <w:p w14:paraId="1294B1C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D3E0387" w14:textId="77777777" w:rsidR="00055F9E" w:rsidRDefault="00055F9E" w:rsidP="00055F9E">
      <w:pPr>
        <w:spacing w:line="480" w:lineRule="auto"/>
        <w:ind w:firstLine="420"/>
        <w:rPr>
          <w:rFonts w:ascii="Times New Roman" w:hAnsi="Times New Roman" w:cs="Times New Roman"/>
          <w:sz w:val="22"/>
          <w:szCs w:val="22"/>
        </w:rPr>
      </w:pPr>
    </w:p>
    <w:p w14:paraId="3F1A1DCC" w14:textId="77777777" w:rsidR="00055F9E" w:rsidRDefault="00055F9E" w:rsidP="00055F9E">
      <w:pPr>
        <w:spacing w:line="480" w:lineRule="auto"/>
        <w:ind w:firstLineChars="0" w:firstLine="0"/>
        <w:rPr>
          <w:rFonts w:ascii="Times New Roman" w:eastAsia="SimHei" w:hAnsi="Times New Roman" w:cs="Times New Roman"/>
          <w:sz w:val="22"/>
          <w:szCs w:val="22"/>
        </w:rPr>
      </w:pPr>
    </w:p>
    <w:p w14:paraId="67F5E716" w14:textId="77777777" w:rsidR="00055F9E" w:rsidRDefault="00055F9E" w:rsidP="00055F9E">
      <w:pPr>
        <w:spacing w:line="480" w:lineRule="auto"/>
        <w:ind w:firstLineChars="0" w:firstLine="0"/>
        <w:rPr>
          <w:rFonts w:ascii="Times New Roman" w:hAnsi="Times New Roman" w:cs="Times New Roman"/>
          <w:sz w:val="22"/>
          <w:szCs w:val="22"/>
        </w:rPr>
      </w:pPr>
    </w:p>
    <w:p w14:paraId="5FAF17DF" w14:textId="77777777" w:rsidR="00055F9E" w:rsidRDefault="00055F9E" w:rsidP="00055F9E">
      <w:pPr>
        <w:spacing w:line="480" w:lineRule="auto"/>
        <w:ind w:firstLine="452"/>
        <w:rPr>
          <w:rStyle w:val="Strong"/>
          <w:rFonts w:ascii="Times New Roman" w:eastAsia="Segoe UI" w:hAnsi="Times New Roman" w:cs="Times New Roman"/>
          <w:bCs/>
          <w:spacing w:val="5"/>
          <w:sz w:val="22"/>
          <w:szCs w:val="22"/>
          <w:shd w:val="clear" w:color="auto" w:fill="FFFFFF"/>
        </w:rPr>
      </w:pPr>
      <w:r>
        <w:rPr>
          <w:rStyle w:val="Strong"/>
          <w:rFonts w:ascii="Times New Roman" w:eastAsia="Segoe UI" w:hAnsi="Times New Roman" w:cs="Times New Roman"/>
          <w:bCs/>
          <w:spacing w:val="5"/>
          <w:sz w:val="22"/>
          <w:szCs w:val="22"/>
          <w:shd w:val="clear" w:color="auto" w:fill="FFFFFF"/>
        </w:rPr>
        <w:br w:type="page"/>
      </w:r>
    </w:p>
    <w:p w14:paraId="5B33C0E5" w14:textId="77777777" w:rsidR="00055F9E" w:rsidRDefault="00055F9E" w:rsidP="00055F9E">
      <w:pPr>
        <w:pStyle w:val="Heading3"/>
        <w:shd w:val="clear" w:color="auto" w:fill="FFFFFF"/>
        <w:spacing w:before="320" w:after="160" w:line="480" w:lineRule="auto"/>
        <w:rPr>
          <w:rFonts w:ascii="Times New Roman" w:eastAsia="Segoe UI" w:hAnsi="Times New Roman"/>
          <w:sz w:val="22"/>
          <w:szCs w:val="22"/>
          <w:shd w:val="clear" w:color="auto" w:fill="FFFFFF"/>
          <w:lang w:bidi="ar"/>
        </w:rPr>
      </w:pPr>
      <w:r>
        <w:rPr>
          <w:rFonts w:ascii="Times New Roman" w:eastAsia="Segoe UI" w:hAnsi="Times New Roman" w:cs="Times New Roman"/>
          <w:sz w:val="22"/>
          <w:szCs w:val="22"/>
          <w:shd w:val="clear" w:color="auto" w:fill="FFFFFF"/>
          <w:lang w:bidi="ar"/>
        </w:rPr>
        <w:lastRenderedPageBreak/>
        <w:t>Appendix B</w:t>
      </w:r>
    </w:p>
    <w:p w14:paraId="6B7BE6D5" w14:textId="77777777" w:rsidR="00055F9E" w:rsidRDefault="00055F9E" w:rsidP="00055F9E">
      <w:pPr>
        <w:spacing w:line="480" w:lineRule="auto"/>
        <w:ind w:firstLineChars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 xml:space="preserve">Table </w:t>
      </w:r>
      <w:r>
        <w:rPr>
          <w:rFonts w:ascii="Times New Roman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>B</w:t>
      </w:r>
      <w:r>
        <w:rPr>
          <w:rFonts w:ascii="Times New Roman" w:eastAsia="Segoe UI" w:hAnsi="Times New Roman" w:cs="Times New Roman"/>
          <w:b/>
          <w:bCs/>
          <w:spacing w:val="0"/>
          <w:sz w:val="22"/>
          <w:szCs w:val="22"/>
          <w:shd w:val="clear" w:color="auto" w:fill="FFFFFF"/>
          <w:lang w:bidi="ar"/>
        </w:rPr>
        <w:t xml:space="preserve">. </w:t>
      </w:r>
      <w:r>
        <w:rPr>
          <w:rFonts w:ascii="Times New Roman" w:eastAsia="Segoe UI" w:hAnsi="Times New Roman" w:cs="Times New Roman"/>
          <w:spacing w:val="0"/>
          <w:sz w:val="22"/>
          <w:szCs w:val="22"/>
          <w:shd w:val="clear" w:color="auto" w:fill="FFFFFF"/>
          <w:lang w:bidi="ar"/>
        </w:rPr>
        <w:t>Adverse Events During the Intervention</w:t>
      </w:r>
    </w:p>
    <w:tbl>
      <w:tblPr>
        <w:tblW w:w="992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701"/>
        <w:gridCol w:w="1134"/>
        <w:gridCol w:w="1843"/>
        <w:gridCol w:w="2694"/>
      </w:tblGrid>
      <w:tr w:rsidR="00055F9E" w14:paraId="5A009F2E" w14:textId="77777777" w:rsidTr="00C4799B">
        <w:trPr>
          <w:trHeight w:val="567"/>
          <w:jc w:val="center"/>
        </w:trPr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B536AD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Group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A35D46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Subject ID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E23472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Adverse event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A6D1F5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Severity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758690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Relationship to intervention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5C3221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Management and outcome</w:t>
            </w:r>
          </w:p>
        </w:tc>
      </w:tr>
      <w:tr w:rsidR="00055F9E" w14:paraId="05D55D4B" w14:textId="77777777" w:rsidTr="00C4799B">
        <w:trPr>
          <w:trHeight w:val="56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64E7903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Group A (Core training group)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2295368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515A702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Lumbago and abdominal muscle soreness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58D531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69B9B22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Definitely related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13F3AA3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 special treatment required; resolved with rest</w:t>
            </w:r>
          </w:p>
        </w:tc>
      </w:tr>
      <w:tr w:rsidR="00055F9E" w14:paraId="02CD3DBC" w14:textId="77777777" w:rsidTr="00C4799B">
        <w:trPr>
          <w:trHeight w:val="567"/>
          <w:jc w:val="center"/>
        </w:trPr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6568B5E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7D17267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006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7C2BDBB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Abdominal muscle soreness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9986A0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272835B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Definitely related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4CA220B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 special treatment required; resolved with rest</w:t>
            </w:r>
          </w:p>
        </w:tc>
      </w:tr>
      <w:tr w:rsidR="00055F9E" w14:paraId="2503D195" w14:textId="77777777" w:rsidTr="00C4799B">
        <w:trPr>
          <w:trHeight w:val="567"/>
          <w:jc w:val="center"/>
        </w:trPr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16C60C7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46D83F4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008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70FFF9F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Low back pain and gluteal soreness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2725E9B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Moderate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748357D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Probably related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6DCE78F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Sought massage and osteopathic treatment on their own</w:t>
            </w:r>
          </w:p>
        </w:tc>
      </w:tr>
      <w:tr w:rsidR="00055F9E" w14:paraId="2D136E63" w14:textId="77777777" w:rsidTr="00C4799B">
        <w:trPr>
          <w:trHeight w:val="567"/>
          <w:jc w:val="center"/>
        </w:trPr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1E8C14F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7F0D781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014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42C5BA5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Abdominal muscle soreness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68A724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784FAD8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Definitely related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23C08DF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 special treatment required; resolved with rest</w:t>
            </w:r>
          </w:p>
        </w:tc>
      </w:tr>
      <w:tr w:rsidR="00055F9E" w14:paraId="3F3BBF56" w14:textId="77777777" w:rsidTr="00C4799B">
        <w:trPr>
          <w:trHeight w:val="567"/>
          <w:jc w:val="center"/>
        </w:trPr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5D7E992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5CC5D75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015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2CE3EA1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Lumbar soreness and low back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E98765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7A01608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Probably related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21E0918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 special treatment required; resolved with rest</w:t>
            </w:r>
          </w:p>
        </w:tc>
      </w:tr>
      <w:tr w:rsidR="00055F9E" w14:paraId="2C37B2EE" w14:textId="77777777" w:rsidTr="00C4799B">
        <w:trPr>
          <w:trHeight w:val="567"/>
          <w:jc w:val="center"/>
        </w:trPr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7228112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0627910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017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36F3EE3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Low back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705CB8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Severe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445DF24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Possibly related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6325624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Intervention discontinued; sought medical treatment on their own</w:t>
            </w:r>
          </w:p>
        </w:tc>
      </w:tr>
      <w:tr w:rsidR="00055F9E" w14:paraId="012CFA4A" w14:textId="77777777" w:rsidTr="00C4799B">
        <w:trPr>
          <w:trHeight w:val="567"/>
          <w:jc w:val="center"/>
        </w:trPr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6FD8215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5183C80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020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479D315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Lumbago and abdominal muscle soreness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7479F7E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0627F59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Definitely related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460677C1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 special treatment required; resolved with rest</w:t>
            </w:r>
          </w:p>
        </w:tc>
      </w:tr>
      <w:tr w:rsidR="00055F9E" w14:paraId="419A26B9" w14:textId="77777777" w:rsidTr="00C4799B">
        <w:trPr>
          <w:trHeight w:val="567"/>
          <w:jc w:val="center"/>
        </w:trPr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358A8DD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1F6FA030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024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186109C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Lumbago and abdominal muscle soreness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5DC12E4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57190D7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Definitely related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7727815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 special treatment required; resolved with rest</w:t>
            </w:r>
          </w:p>
        </w:tc>
      </w:tr>
      <w:tr w:rsidR="00055F9E" w14:paraId="2CA0CFE6" w14:textId="77777777" w:rsidTr="00C4799B">
        <w:trPr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51CC568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Group A summary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27216D2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4864B29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Total events: 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5A24A47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Mild: 6</w:t>
            </w:r>
          </w:p>
          <w:p w14:paraId="4AC595D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Moderate: 1</w:t>
            </w:r>
          </w:p>
          <w:p w14:paraId="1912063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Severe: 1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63852CC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Possibly related: 1</w:t>
            </w:r>
          </w:p>
          <w:p w14:paraId="0714462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Probably related: 2</w:t>
            </w:r>
          </w:p>
          <w:p w14:paraId="2FD4414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Definitely related: 5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7CD904F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Incidence rate: 53.3%</w:t>
            </w:r>
          </w:p>
        </w:tc>
      </w:tr>
      <w:tr w:rsidR="00055F9E" w14:paraId="7B9488E3" w14:textId="77777777" w:rsidTr="00C4799B">
        <w:trPr>
          <w:trHeight w:val="56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05485BE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>Group B (DNS group)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359BA609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004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2F3D833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Gluteal soreness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5DF5D38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45082CCC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Unrelated (pre-existing daily symptom)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65AB66D3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 special treatment required; resolved with rest</w:t>
            </w:r>
          </w:p>
        </w:tc>
      </w:tr>
      <w:tr w:rsidR="00055F9E" w14:paraId="20A8A4FD" w14:textId="77777777" w:rsidTr="00C4799B">
        <w:trPr>
          <w:trHeight w:val="567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C545D4F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1B8C687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0"/>
                <w:sz w:val="22"/>
                <w:szCs w:val="22"/>
                <w:lang w:eastAsia="zh-CN" w:bidi="ar"/>
              </w:rPr>
              <w:t>030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7490124A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Feeling of muscle weakness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61A8D2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53A5FD24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Possibly related (the subject had scoliosis and excessive tension, and experienced mild lumbago</w:t>
            </w:r>
            <w:r>
              <w:rPr>
                <w:rFonts w:ascii="Times New Roman" w:hAnsi="Times New Roman"/>
                <w:sz w:val="22"/>
                <w:szCs w:val="22"/>
              </w:rPr>
              <w:noBreakHyphen/>
              <w:t>abdominal muscle weakness after training)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14:paraId="21ED1E1B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 special treatment required; resolved with rest</w:t>
            </w:r>
          </w:p>
        </w:tc>
      </w:tr>
      <w:tr w:rsidR="00055F9E" w14:paraId="6EFCDF56" w14:textId="77777777" w:rsidTr="00C4799B">
        <w:trPr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E33B6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Group B summary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290A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  <w:lang w:eastAsia="zh-C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33D37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Total events: 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04C52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Mild: 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CAF25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Possibly related: 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7F19D" w14:textId="77777777" w:rsidR="00055F9E" w:rsidRDefault="00055F9E" w:rsidP="00C4799B">
            <w:pPr>
              <w:pStyle w:val="MDPI42tablebody"/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Incidence rate: 6.7%</w:t>
            </w:r>
          </w:p>
        </w:tc>
      </w:tr>
    </w:tbl>
    <w:p w14:paraId="7610D522" w14:textId="77777777" w:rsidR="00055F9E" w:rsidRDefault="00055F9E" w:rsidP="00055F9E">
      <w:pPr>
        <w:spacing w:line="480" w:lineRule="auto"/>
        <w:ind w:firstLineChars="0" w:firstLine="0"/>
        <w:rPr>
          <w:rFonts w:ascii="Times New Roman" w:hAnsi="Times New Roman" w:cs="Times New Roman"/>
          <w:sz w:val="22"/>
          <w:szCs w:val="22"/>
        </w:rPr>
      </w:pPr>
    </w:p>
    <w:p w14:paraId="7ECD72F5" w14:textId="77777777" w:rsidR="00055F9E" w:rsidRDefault="00055F9E" w:rsidP="00055F9E">
      <w:pPr>
        <w:spacing w:line="480" w:lineRule="auto"/>
        <w:ind w:firstLineChars="0" w:firstLine="0"/>
        <w:rPr>
          <w:rFonts w:ascii="Times New Roman" w:hAnsi="Times New Roman" w:cs="Times New Roman"/>
          <w:sz w:val="22"/>
          <w:szCs w:val="22"/>
        </w:rPr>
      </w:pPr>
    </w:p>
    <w:p w14:paraId="7B8E23B2" w14:textId="77777777" w:rsidR="008B07A6" w:rsidRDefault="008B07A6">
      <w:pPr>
        <w:ind w:firstLine="460"/>
      </w:pPr>
    </w:p>
    <w:sectPr w:rsidR="008B07A6" w:rsidSect="00055F9E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851" w:footer="992" w:gutter="0"/>
      <w:lnNumType w:countBy="1" w:restart="continuous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BF3C7" w14:textId="77777777" w:rsidR="00000000" w:rsidRDefault="00000000">
    <w:pPr>
      <w:pStyle w:val="Footer"/>
      <w:ind w:firstLine="3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81F44" w14:textId="77777777" w:rsidR="00000000" w:rsidRDefault="00000000">
    <w:pPr>
      <w:pStyle w:val="Footer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AEF2B8" wp14:editId="4EA2491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C019B7" w14:textId="77777777" w:rsidR="00000000" w:rsidRDefault="00000000">
                          <w:pPr>
                            <w:pStyle w:val="Footer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AEF2B8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AC019B7" w14:textId="77777777" w:rsidR="00000000" w:rsidRDefault="00000000">
                    <w:pPr>
                      <w:pStyle w:val="Footer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0E516" w14:textId="77777777" w:rsidR="00000000" w:rsidRDefault="00000000">
    <w:pPr>
      <w:pStyle w:val="Footer"/>
      <w:ind w:firstLine="34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F434A" w14:textId="77777777" w:rsidR="00000000" w:rsidRDefault="00000000">
    <w:pPr>
      <w:pStyle w:val="Header"/>
      <w:ind w:firstLine="3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3ED58" w14:textId="77777777" w:rsidR="00000000" w:rsidRDefault="00000000">
    <w:pPr>
      <w:pStyle w:val="Header"/>
      <w:ind w:firstLine="3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0098" w14:textId="77777777" w:rsidR="00000000" w:rsidRDefault="00000000">
    <w:pPr>
      <w:pStyle w:val="Header"/>
      <w:ind w:firstLine="3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9E"/>
    <w:rsid w:val="00055F9E"/>
    <w:rsid w:val="00066677"/>
    <w:rsid w:val="00153A17"/>
    <w:rsid w:val="001A37F3"/>
    <w:rsid w:val="003A4E89"/>
    <w:rsid w:val="00556784"/>
    <w:rsid w:val="005D0593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5CEF1"/>
  <w15:chartTrackingRefBased/>
  <w15:docId w15:val="{F42A9233-E2F4-4F68-B5D2-916C89F7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F9E"/>
    <w:pPr>
      <w:kinsoku w:val="0"/>
      <w:autoSpaceDE w:val="0"/>
      <w:autoSpaceDN w:val="0"/>
      <w:adjustRightInd w:val="0"/>
      <w:snapToGrid w:val="0"/>
      <w:spacing w:after="0" w:line="300" w:lineRule="auto"/>
      <w:ind w:firstLineChars="200" w:firstLine="440"/>
      <w:jc w:val="both"/>
      <w:textAlignment w:val="baseline"/>
    </w:pPr>
    <w:rPr>
      <w:rFonts w:ascii="SimSun" w:eastAsia="SimSun" w:hAnsi="SimSun" w:cs="SimSun"/>
      <w:snapToGrid w:val="0"/>
      <w:color w:val="000000"/>
      <w:spacing w:val="-10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5F9E"/>
    <w:pPr>
      <w:keepNext/>
      <w:keepLines/>
      <w:kinsoku/>
      <w:autoSpaceDE/>
      <w:autoSpaceDN/>
      <w:adjustRightInd/>
      <w:snapToGrid/>
      <w:spacing w:before="360" w:after="80" w:line="278" w:lineRule="auto"/>
      <w:ind w:firstLineChars="0" w:firstLine="0"/>
      <w:jc w:val="left"/>
      <w:textAlignment w:val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spacing w:val="0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F9E"/>
    <w:pPr>
      <w:keepNext/>
      <w:keepLines/>
      <w:kinsoku/>
      <w:autoSpaceDE/>
      <w:autoSpaceDN/>
      <w:adjustRightInd/>
      <w:snapToGrid/>
      <w:spacing w:before="160" w:after="80" w:line="278" w:lineRule="auto"/>
      <w:ind w:firstLineChars="0" w:firstLine="0"/>
      <w:jc w:val="left"/>
      <w:textAlignment w:val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spacing w:val="0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55F9E"/>
    <w:pPr>
      <w:keepNext/>
      <w:keepLines/>
      <w:kinsoku/>
      <w:autoSpaceDE/>
      <w:autoSpaceDN/>
      <w:adjustRightInd/>
      <w:snapToGrid/>
      <w:spacing w:before="160" w:after="80" w:line="278" w:lineRule="auto"/>
      <w:ind w:firstLineChars="0" w:firstLine="0"/>
      <w:jc w:val="left"/>
      <w:textAlignment w:val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spacing w:val="0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F9E"/>
    <w:pPr>
      <w:keepNext/>
      <w:keepLines/>
      <w:kinsoku/>
      <w:autoSpaceDE/>
      <w:autoSpaceDN/>
      <w:adjustRightInd/>
      <w:snapToGrid/>
      <w:spacing w:before="80" w:after="40" w:line="278" w:lineRule="auto"/>
      <w:ind w:firstLineChars="0"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spacing w:val="0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F9E"/>
    <w:pPr>
      <w:keepNext/>
      <w:keepLines/>
      <w:kinsoku/>
      <w:autoSpaceDE/>
      <w:autoSpaceDN/>
      <w:adjustRightInd/>
      <w:snapToGrid/>
      <w:spacing w:before="80" w:after="40" w:line="278" w:lineRule="auto"/>
      <w:ind w:firstLineChars="0" w:firstLine="0"/>
      <w:jc w:val="left"/>
      <w:textAlignment w:val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spacing w:val="0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F9E"/>
    <w:pPr>
      <w:keepNext/>
      <w:keepLines/>
      <w:kinsoku/>
      <w:autoSpaceDE/>
      <w:autoSpaceDN/>
      <w:adjustRightInd/>
      <w:snapToGrid/>
      <w:spacing w:before="40" w:line="278" w:lineRule="auto"/>
      <w:ind w:firstLineChars="0"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spacing w:val="0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F9E"/>
    <w:pPr>
      <w:keepNext/>
      <w:keepLines/>
      <w:kinsoku/>
      <w:autoSpaceDE/>
      <w:autoSpaceDN/>
      <w:adjustRightInd/>
      <w:snapToGrid/>
      <w:spacing w:before="40" w:line="278" w:lineRule="auto"/>
      <w:ind w:firstLineChars="0" w:firstLine="0"/>
      <w:jc w:val="left"/>
      <w:textAlignment w:val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spacing w:val="0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F9E"/>
    <w:pPr>
      <w:keepNext/>
      <w:keepLines/>
      <w:kinsoku/>
      <w:autoSpaceDE/>
      <w:autoSpaceDN/>
      <w:adjustRightInd/>
      <w:snapToGrid/>
      <w:spacing w:line="278" w:lineRule="auto"/>
      <w:ind w:firstLineChars="0"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spacing w:val="0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F9E"/>
    <w:pPr>
      <w:keepNext/>
      <w:keepLines/>
      <w:kinsoku/>
      <w:autoSpaceDE/>
      <w:autoSpaceDN/>
      <w:adjustRightInd/>
      <w:snapToGrid/>
      <w:spacing w:line="278" w:lineRule="auto"/>
      <w:ind w:firstLineChars="0" w:firstLine="0"/>
      <w:jc w:val="left"/>
      <w:textAlignment w:val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spacing w:val="0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F9E"/>
    <w:pPr>
      <w:kinsoku/>
      <w:autoSpaceDE/>
      <w:autoSpaceDN/>
      <w:adjustRightInd/>
      <w:snapToGrid/>
      <w:spacing w:after="80" w:line="240" w:lineRule="auto"/>
      <w:ind w:firstLineChars="0" w:firstLine="0"/>
      <w:contextualSpacing/>
      <w:jc w:val="left"/>
      <w:textAlignment w:val="auto"/>
    </w:pPr>
    <w:rPr>
      <w:rFonts w:asciiTheme="majorHAnsi" w:eastAsiaTheme="majorEastAsia" w:hAnsiTheme="majorHAnsi" w:cstheme="majorBidi"/>
      <w:snapToGrid/>
      <w:color w:val="auto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5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F9E"/>
    <w:pPr>
      <w:numPr>
        <w:ilvl w:val="1"/>
      </w:numPr>
      <w:kinsoku/>
      <w:autoSpaceDE/>
      <w:autoSpaceDN/>
      <w:adjustRightInd/>
      <w:snapToGrid/>
      <w:spacing w:after="160" w:line="278" w:lineRule="auto"/>
      <w:jc w:val="left"/>
      <w:textAlignment w:val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5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F9E"/>
    <w:pPr>
      <w:kinsoku/>
      <w:autoSpaceDE/>
      <w:autoSpaceDN/>
      <w:adjustRightInd/>
      <w:snapToGrid/>
      <w:spacing w:before="160" w:after="160" w:line="278" w:lineRule="auto"/>
      <w:ind w:firstLineChars="0" w:firstLine="0"/>
      <w:jc w:val="center"/>
      <w:textAlignment w:val="auto"/>
    </w:pPr>
    <w:rPr>
      <w:rFonts w:asciiTheme="minorHAnsi" w:eastAsiaTheme="minorHAnsi" w:hAnsiTheme="minorHAnsi" w:cstheme="minorBidi"/>
      <w:i/>
      <w:iCs/>
      <w:snapToGrid/>
      <w:color w:val="404040" w:themeColor="text1" w:themeTint="BF"/>
      <w:spacing w:val="0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5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F9E"/>
    <w:pPr>
      <w:kinsoku/>
      <w:autoSpaceDE/>
      <w:autoSpaceDN/>
      <w:adjustRightInd/>
      <w:snapToGrid/>
      <w:spacing w:after="160" w:line="278" w:lineRule="auto"/>
      <w:ind w:left="720" w:firstLineChars="0" w:firstLine="0"/>
      <w:contextualSpacing/>
      <w:jc w:val="left"/>
      <w:textAlignment w:val="auto"/>
    </w:pPr>
    <w:rPr>
      <w:rFonts w:asciiTheme="minorHAnsi" w:eastAsiaTheme="minorHAnsi" w:hAnsiTheme="minorHAnsi" w:cstheme="minorBidi"/>
      <w:snapToGrid/>
      <w:color w:val="auto"/>
      <w:spacing w:val="0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5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kinsoku/>
      <w:autoSpaceDE/>
      <w:autoSpaceDN/>
      <w:adjustRightInd/>
      <w:snapToGrid/>
      <w:spacing w:before="360" w:after="360" w:line="278" w:lineRule="auto"/>
      <w:ind w:left="864" w:right="864" w:firstLineChars="0" w:firstLine="0"/>
      <w:jc w:val="center"/>
      <w:textAlignment w:val="auto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spacing w:val="0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F9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qFormat/>
    <w:rsid w:val="00055F9E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55F9E"/>
    <w:rPr>
      <w:rFonts w:ascii="SimSun" w:eastAsia="SimSun" w:hAnsi="SimSun" w:cs="SimSun"/>
      <w:snapToGrid w:val="0"/>
      <w:color w:val="000000"/>
      <w:spacing w:val="-10"/>
      <w:kern w:val="0"/>
      <w:sz w:val="18"/>
      <w:szCs w:val="18"/>
      <w:lang w:eastAsia="zh-CN"/>
      <w14:ligatures w14:val="none"/>
    </w:rPr>
  </w:style>
  <w:style w:type="paragraph" w:styleId="Header">
    <w:name w:val="header"/>
    <w:basedOn w:val="Normal"/>
    <w:link w:val="HeaderChar"/>
    <w:qFormat/>
    <w:rsid w:val="00055F9E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55F9E"/>
    <w:rPr>
      <w:rFonts w:ascii="SimSun" w:eastAsia="SimSun" w:hAnsi="SimSun" w:cs="SimSun"/>
      <w:snapToGrid w:val="0"/>
      <w:color w:val="000000"/>
      <w:spacing w:val="-10"/>
      <w:kern w:val="0"/>
      <w:sz w:val="18"/>
      <w:szCs w:val="18"/>
      <w:lang w:eastAsia="zh-CN"/>
      <w14:ligatures w14:val="none"/>
    </w:rPr>
  </w:style>
  <w:style w:type="character" w:styleId="Strong">
    <w:name w:val="Strong"/>
    <w:basedOn w:val="DefaultParagraphFont"/>
    <w:qFormat/>
    <w:rsid w:val="00055F9E"/>
    <w:rPr>
      <w:b/>
    </w:rPr>
  </w:style>
  <w:style w:type="paragraph" w:customStyle="1" w:styleId="MDPI42tablebody">
    <w:name w:val="MDPI_4.2_table_body"/>
    <w:qFormat/>
    <w:rsid w:val="00055F9E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055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1196</Words>
  <Characters>6820</Characters>
  <Application>Microsoft Office Word</Application>
  <DocSecurity>0</DocSecurity>
  <Lines>56</Lines>
  <Paragraphs>15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2026-09-16T11:15:00Z</dcterms:created>
  <dcterms:modified xsi:type="dcterms:W3CDTF">2026-09-16T11:15:00Z</dcterms:modified>
</cp:coreProperties>
</file>