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337D1" w14:textId="586D5E09" w:rsidR="00D04BCF" w:rsidRPr="003B40E6" w:rsidRDefault="00BB2D2A" w:rsidP="00FA1481">
      <w:pPr>
        <w:jc w:val="center"/>
        <w:rPr>
          <w:sz w:val="36"/>
          <w:szCs w:val="36"/>
        </w:rPr>
      </w:pPr>
      <w:r>
        <w:rPr>
          <w:sz w:val="36"/>
          <w:szCs w:val="36"/>
        </w:rPr>
        <w:t xml:space="preserve">Supplementary </w:t>
      </w:r>
      <w:r w:rsidR="00707A01" w:rsidRPr="00707A01">
        <w:rPr>
          <w:sz w:val="36"/>
          <w:szCs w:val="36"/>
        </w:rPr>
        <w:t xml:space="preserve"> Information</w:t>
      </w:r>
      <w:r w:rsidR="009743A9">
        <w:rPr>
          <w:sz w:val="36"/>
          <w:szCs w:val="36"/>
        </w:rPr>
        <w:t xml:space="preserve"> for</w:t>
      </w:r>
    </w:p>
    <w:p w14:paraId="29411C5A" w14:textId="77777777" w:rsidR="005001AC" w:rsidRDefault="005001AC"/>
    <w:p w14:paraId="41E970DA" w14:textId="609923B3" w:rsidR="002C030F" w:rsidRPr="007F33C1" w:rsidRDefault="00F65533" w:rsidP="003B40E6">
      <w:pPr>
        <w:jc w:val="center"/>
        <w:rPr>
          <w:b/>
          <w:bCs/>
          <w:sz w:val="28"/>
          <w:szCs w:val="28"/>
        </w:rPr>
      </w:pPr>
      <w:r>
        <w:rPr>
          <w:rFonts w:hint="eastAsia"/>
          <w:b/>
          <w:bCs/>
          <w:sz w:val="28"/>
          <w:szCs w:val="28"/>
          <w:lang w:eastAsia="zh-CN"/>
        </w:rPr>
        <w:t xml:space="preserve">Large </w:t>
      </w:r>
      <w:r w:rsidR="000D7902" w:rsidRPr="000D7902">
        <w:rPr>
          <w:b/>
          <w:bCs/>
          <w:sz w:val="28"/>
          <w:szCs w:val="28"/>
        </w:rPr>
        <w:t>Pore-mediated deformability and mechano-molecular gating in MFI zeolites</w:t>
      </w:r>
    </w:p>
    <w:p w14:paraId="339B31F7" w14:textId="77777777" w:rsidR="00015F74" w:rsidRPr="007108F5" w:rsidRDefault="00015F74" w:rsidP="003B40E6">
      <w:pPr>
        <w:jc w:val="center"/>
        <w:rPr>
          <w:sz w:val="28"/>
          <w:szCs w:val="28"/>
        </w:rPr>
      </w:pPr>
    </w:p>
    <w:p w14:paraId="63D8913E" w14:textId="04D4FDAE" w:rsidR="002C030F" w:rsidRDefault="009E7938" w:rsidP="005001AC">
      <w:pPr>
        <w:jc w:val="center"/>
        <w:rPr>
          <w:szCs w:val="24"/>
          <w:lang w:eastAsia="zh-CN"/>
        </w:rPr>
      </w:pPr>
      <w:r w:rsidRPr="002371C6">
        <w:rPr>
          <w:b/>
          <w:szCs w:val="24"/>
        </w:rPr>
        <w:t xml:space="preserve"> </w:t>
      </w:r>
      <w:r w:rsidRPr="002371C6">
        <w:rPr>
          <w:szCs w:val="24"/>
        </w:rPr>
        <w:t>Xiaoyu Liang</w:t>
      </w:r>
      <w:r w:rsidRPr="002371C6">
        <w:rPr>
          <w:szCs w:val="24"/>
          <w:vertAlign w:val="superscript"/>
        </w:rPr>
        <w:t>1</w:t>
      </w:r>
      <w:r w:rsidRPr="002371C6">
        <w:rPr>
          <w:szCs w:val="24"/>
        </w:rPr>
        <w:t>†, Shuchang Li</w:t>
      </w:r>
      <w:r w:rsidRPr="002371C6">
        <w:rPr>
          <w:szCs w:val="24"/>
          <w:vertAlign w:val="superscript"/>
        </w:rPr>
        <w:t>2</w:t>
      </w:r>
      <w:r w:rsidRPr="002371C6">
        <w:rPr>
          <w:szCs w:val="24"/>
        </w:rPr>
        <w:t>†, Guowei Wang</w:t>
      </w:r>
      <w:r w:rsidRPr="002371C6">
        <w:rPr>
          <w:szCs w:val="24"/>
          <w:vertAlign w:val="superscript"/>
        </w:rPr>
        <w:t>3</w:t>
      </w:r>
      <w:r w:rsidRPr="002371C6">
        <w:rPr>
          <w:szCs w:val="24"/>
        </w:rPr>
        <w:t>, Baichao Zhang</w:t>
      </w:r>
      <w:r w:rsidRPr="002371C6">
        <w:rPr>
          <w:szCs w:val="24"/>
          <w:vertAlign w:val="superscript"/>
        </w:rPr>
        <w:t>3</w:t>
      </w:r>
      <w:r w:rsidRPr="002371C6">
        <w:rPr>
          <w:szCs w:val="24"/>
        </w:rPr>
        <w:t>, Hao Xiong</w:t>
      </w:r>
      <w:r w:rsidRPr="002371C6">
        <w:rPr>
          <w:szCs w:val="24"/>
          <w:vertAlign w:val="superscript"/>
        </w:rPr>
        <w:t>1</w:t>
      </w:r>
      <w:r w:rsidRPr="002371C6">
        <w:rPr>
          <w:szCs w:val="24"/>
        </w:rPr>
        <w:t>, Wei Wang</w:t>
      </w:r>
      <w:r w:rsidRPr="002371C6">
        <w:rPr>
          <w:szCs w:val="24"/>
          <w:vertAlign w:val="superscript"/>
        </w:rPr>
        <w:t>3</w:t>
      </w:r>
      <w:r w:rsidRPr="002371C6">
        <w:rPr>
          <w:szCs w:val="24"/>
        </w:rPr>
        <w:t>, Yingju Wu</w:t>
      </w:r>
      <w:r w:rsidRPr="002371C6">
        <w:rPr>
          <w:szCs w:val="24"/>
          <w:vertAlign w:val="superscript"/>
        </w:rPr>
        <w:t>2</w:t>
      </w:r>
      <w:r w:rsidRPr="002371C6">
        <w:rPr>
          <w:szCs w:val="24"/>
        </w:rPr>
        <w:t>, Siru Liu</w:t>
      </w:r>
      <w:r w:rsidRPr="002371C6">
        <w:rPr>
          <w:szCs w:val="24"/>
          <w:vertAlign w:val="superscript"/>
        </w:rPr>
        <w:t>3</w:t>
      </w:r>
      <w:r w:rsidRPr="002371C6">
        <w:rPr>
          <w:szCs w:val="24"/>
        </w:rPr>
        <w:t>, Zirong Wu</w:t>
      </w:r>
      <w:r w:rsidRPr="002371C6">
        <w:rPr>
          <w:szCs w:val="24"/>
          <w:vertAlign w:val="superscript"/>
        </w:rPr>
        <w:t>4</w:t>
      </w:r>
      <w:r w:rsidRPr="002371C6">
        <w:rPr>
          <w:szCs w:val="24"/>
        </w:rPr>
        <w:t>, Lin Gu</w:t>
      </w:r>
      <w:r w:rsidRPr="002371C6">
        <w:rPr>
          <w:szCs w:val="24"/>
          <w:vertAlign w:val="superscript"/>
        </w:rPr>
        <w:t>4</w:t>
      </w:r>
      <w:r w:rsidRPr="002371C6">
        <w:rPr>
          <w:szCs w:val="24"/>
        </w:rPr>
        <w:t>, Yujia Wang</w:t>
      </w:r>
      <w:r w:rsidRPr="002371C6">
        <w:rPr>
          <w:szCs w:val="24"/>
          <w:vertAlign w:val="superscript"/>
        </w:rPr>
        <w:t>2</w:t>
      </w:r>
      <w:r w:rsidRPr="002371C6">
        <w:rPr>
          <w:szCs w:val="24"/>
        </w:rPr>
        <w:t>*, Xiaoyan Li</w:t>
      </w:r>
      <w:r w:rsidRPr="002371C6">
        <w:rPr>
          <w:szCs w:val="24"/>
          <w:vertAlign w:val="superscript"/>
        </w:rPr>
        <w:t>2</w:t>
      </w:r>
      <w:r w:rsidRPr="002371C6">
        <w:rPr>
          <w:szCs w:val="24"/>
        </w:rPr>
        <w:t>*, Fei Wei</w:t>
      </w:r>
      <w:r w:rsidRPr="002371C6">
        <w:rPr>
          <w:szCs w:val="24"/>
          <w:vertAlign w:val="superscript"/>
        </w:rPr>
        <w:t>1,3</w:t>
      </w:r>
      <w:r w:rsidRPr="002371C6">
        <w:rPr>
          <w:szCs w:val="24"/>
        </w:rPr>
        <w:t>*, Xiao Chen</w:t>
      </w:r>
      <w:r w:rsidRPr="002371C6">
        <w:rPr>
          <w:szCs w:val="24"/>
          <w:vertAlign w:val="superscript"/>
        </w:rPr>
        <w:t>1,3</w:t>
      </w:r>
      <w:r>
        <w:rPr>
          <w:rFonts w:hint="eastAsia"/>
          <w:szCs w:val="24"/>
          <w:lang w:eastAsia="zh-CN"/>
        </w:rPr>
        <w:t>*</w:t>
      </w:r>
    </w:p>
    <w:p w14:paraId="0E86F52B" w14:textId="77777777" w:rsidR="004E2B91" w:rsidRPr="002371C6" w:rsidRDefault="004E2B91" w:rsidP="004E2B91">
      <w:pPr>
        <w:pStyle w:val="Paragraph"/>
        <w:ind w:left="360" w:firstLine="0"/>
        <w:jc w:val="center"/>
      </w:pPr>
      <w:r w:rsidRPr="002371C6">
        <w:t>†These authors contributed equally to this work.</w:t>
      </w:r>
    </w:p>
    <w:p w14:paraId="782B1233" w14:textId="0AB53597" w:rsidR="008819D9" w:rsidRPr="002371C6" w:rsidRDefault="008819D9" w:rsidP="008819D9">
      <w:pPr>
        <w:pStyle w:val="Paragraph"/>
        <w:ind w:left="360" w:firstLine="0"/>
        <w:jc w:val="center"/>
        <w:rPr>
          <w:rFonts w:eastAsiaTheme="minorEastAsia"/>
          <w:lang w:eastAsia="zh-CN"/>
        </w:rPr>
      </w:pPr>
      <w:r w:rsidRPr="002371C6">
        <w:t>*Corresponding author. Email: wang-yujia@tsinghua.edu.cn</w:t>
      </w:r>
      <w:r w:rsidRPr="002371C6">
        <w:rPr>
          <w:rFonts w:eastAsiaTheme="minorEastAsia"/>
          <w:lang w:eastAsia="zh-CN"/>
        </w:rPr>
        <w:t xml:space="preserve">(Y.Wang); xiaoyanlithu@tsinghua.edu.cn (X.Li); </w:t>
      </w:r>
      <w:r w:rsidRPr="002371C6">
        <w:t>wf-dce@tsinghua.edu.cn (F.W.);</w:t>
      </w:r>
      <w:r w:rsidRPr="002371C6">
        <w:rPr>
          <w:rFonts w:eastAsiaTheme="minorEastAsia"/>
          <w:lang w:eastAsia="zh-CN"/>
        </w:rPr>
        <w:t xml:space="preserve"> </w:t>
      </w:r>
      <w:r w:rsidRPr="002371C6">
        <w:t>chenx123@tsinghua.edu.cn (X.C.)</w:t>
      </w:r>
    </w:p>
    <w:p w14:paraId="6716A825" w14:textId="77777777" w:rsidR="00144FA4" w:rsidRDefault="00144FA4">
      <w:pPr>
        <w:rPr>
          <w:b/>
        </w:rPr>
      </w:pPr>
    </w:p>
    <w:p w14:paraId="546CBFCA" w14:textId="02CBFF88" w:rsidR="002C030F" w:rsidRPr="00262D72" w:rsidRDefault="009743A9">
      <w:pPr>
        <w:rPr>
          <w:b/>
        </w:rPr>
      </w:pPr>
      <w:r>
        <w:rPr>
          <w:b/>
        </w:rPr>
        <w:t>Th</w:t>
      </w:r>
      <w:r w:rsidR="006B024D">
        <w:rPr>
          <w:b/>
        </w:rPr>
        <w:t>e</w:t>
      </w:r>
      <w:r>
        <w:rPr>
          <w:b/>
        </w:rPr>
        <w:t xml:space="preserve"> PDF file </w:t>
      </w:r>
      <w:r w:rsidR="002C030F" w:rsidRPr="00262D72">
        <w:rPr>
          <w:b/>
        </w:rPr>
        <w:t>includes:</w:t>
      </w:r>
    </w:p>
    <w:p w14:paraId="6B069C4B" w14:textId="77777777" w:rsidR="002C030F" w:rsidRDefault="002C030F"/>
    <w:p w14:paraId="5953D2BA" w14:textId="07F81A8A" w:rsidR="002C030F" w:rsidRDefault="00BB2D2A" w:rsidP="00262D72">
      <w:pPr>
        <w:ind w:left="720"/>
        <w:rPr>
          <w:lang w:eastAsia="zh-CN"/>
        </w:rPr>
      </w:pPr>
      <w:r>
        <w:t>Supplementary</w:t>
      </w:r>
      <w:r w:rsidR="00AB399E">
        <w:t xml:space="preserve"> </w:t>
      </w:r>
      <w:r w:rsidR="002C030F">
        <w:t>Text</w:t>
      </w:r>
      <w:r w:rsidR="00014ED9">
        <w:rPr>
          <w:rFonts w:hint="eastAsia"/>
          <w:lang w:eastAsia="zh-CN"/>
        </w:rPr>
        <w:t xml:space="preserve"> 1 to 3</w:t>
      </w:r>
    </w:p>
    <w:p w14:paraId="5E71B549" w14:textId="52452970" w:rsidR="00F74F95" w:rsidRDefault="00D922EE" w:rsidP="00031282">
      <w:pPr>
        <w:ind w:left="720"/>
        <w:rPr>
          <w:lang w:eastAsia="zh-CN"/>
        </w:rPr>
      </w:pPr>
      <w:r>
        <w:t>Supplementary</w:t>
      </w:r>
      <w:r>
        <w:rPr>
          <w:rFonts w:hint="eastAsia"/>
          <w:lang w:eastAsia="zh-CN"/>
        </w:rPr>
        <w:t xml:space="preserve"> </w:t>
      </w:r>
      <w:r w:rsidR="00031282">
        <w:t>References</w:t>
      </w:r>
      <w:r w:rsidR="00F75EFB">
        <w:rPr>
          <w:rFonts w:hint="eastAsia"/>
          <w:lang w:eastAsia="zh-CN"/>
        </w:rPr>
        <w:t xml:space="preserve"> </w:t>
      </w:r>
      <w:r w:rsidR="00BD27B9">
        <w:rPr>
          <w:rFonts w:hint="eastAsia"/>
          <w:lang w:eastAsia="zh-CN"/>
        </w:rPr>
        <w:t>4</w:t>
      </w:r>
      <w:r w:rsidR="00477FC3">
        <w:rPr>
          <w:rFonts w:hint="eastAsia"/>
          <w:lang w:eastAsia="zh-CN"/>
        </w:rPr>
        <w:t>9</w:t>
      </w:r>
      <w:r w:rsidR="00F75EFB">
        <w:rPr>
          <w:rFonts w:hint="eastAsia"/>
          <w:lang w:eastAsia="zh-CN"/>
        </w:rPr>
        <w:t xml:space="preserve"> to </w:t>
      </w:r>
      <w:r w:rsidR="00BD27B9">
        <w:rPr>
          <w:rFonts w:hint="eastAsia"/>
          <w:lang w:eastAsia="zh-CN"/>
        </w:rPr>
        <w:t>50</w:t>
      </w:r>
    </w:p>
    <w:p w14:paraId="23718CE0" w14:textId="19F6C7E1" w:rsidR="00015F74" w:rsidRDefault="00015F74" w:rsidP="00262D72">
      <w:pPr>
        <w:ind w:left="720"/>
      </w:pPr>
    </w:p>
    <w:p w14:paraId="16486534" w14:textId="6AD1EDB2" w:rsidR="00DA6CD2" w:rsidRDefault="00015F74" w:rsidP="00B000F4">
      <w:pPr>
        <w:pStyle w:val="SMHeading"/>
        <w:rPr>
          <w:lang w:eastAsia="zh-CN"/>
        </w:rPr>
      </w:pPr>
      <w:r>
        <w:br w:type="page"/>
      </w:r>
      <w:bookmarkStart w:id="0" w:name="Tables"/>
      <w:bookmarkStart w:id="1" w:name="MaterialsMethods"/>
      <w:bookmarkEnd w:id="0"/>
      <w:bookmarkEnd w:id="1"/>
    </w:p>
    <w:p w14:paraId="12923ABF" w14:textId="77777777" w:rsidR="00015F74" w:rsidRDefault="00BB2D2A" w:rsidP="00B9440A">
      <w:pPr>
        <w:pStyle w:val="SMHeading"/>
      </w:pPr>
      <w:r>
        <w:lastRenderedPageBreak/>
        <w:t>Supplementary</w:t>
      </w:r>
      <w:r w:rsidR="00015F74">
        <w:t xml:space="preserve"> Text</w:t>
      </w:r>
    </w:p>
    <w:p w14:paraId="668ED054" w14:textId="77777777" w:rsidR="00FC025F" w:rsidRPr="007716A6" w:rsidRDefault="00FC025F" w:rsidP="00FC025F">
      <w:pPr>
        <w:spacing w:afterLines="50" w:after="120"/>
        <w:jc w:val="both"/>
        <w:rPr>
          <w:rFonts w:eastAsia="Times New Roman"/>
          <w:b/>
          <w:szCs w:val="24"/>
        </w:rPr>
      </w:pPr>
      <w:r w:rsidRPr="003459A7">
        <w:rPr>
          <w:rFonts w:eastAsia="Times New Roman"/>
          <w:b/>
          <w:szCs w:val="24"/>
        </w:rPr>
        <w:t xml:space="preserve">Supplementary </w:t>
      </w:r>
      <w:r w:rsidRPr="003459A7">
        <w:rPr>
          <w:rFonts w:eastAsia="Times New Roman" w:hint="eastAsia"/>
          <w:b/>
          <w:szCs w:val="24"/>
        </w:rPr>
        <w:t>Text</w:t>
      </w:r>
      <w:r w:rsidRPr="003459A7">
        <w:rPr>
          <w:rFonts w:eastAsia="Times New Roman"/>
          <w:b/>
          <w:szCs w:val="24"/>
        </w:rPr>
        <w:t xml:space="preserve"> </w:t>
      </w:r>
      <w:r w:rsidRPr="003459A7">
        <w:rPr>
          <w:rFonts w:eastAsia="Times New Roman" w:hint="eastAsia"/>
          <w:b/>
          <w:szCs w:val="24"/>
        </w:rPr>
        <w:t>1</w:t>
      </w:r>
      <w:r w:rsidRPr="007716A6">
        <w:rPr>
          <w:rFonts w:eastAsia="Times New Roman" w:hint="eastAsia"/>
          <w:b/>
          <w:szCs w:val="24"/>
        </w:rPr>
        <w:t>. Effects</w:t>
      </w:r>
      <w:r w:rsidRPr="007716A6">
        <w:rPr>
          <w:rFonts w:eastAsia="Times New Roman"/>
          <w:b/>
          <w:szCs w:val="24"/>
        </w:rPr>
        <w:t xml:space="preserve"> of electron-beam (e-beam) irradiation during in situ scanning electron microscopy </w:t>
      </w:r>
      <w:r w:rsidRPr="007716A6">
        <w:rPr>
          <w:rFonts w:eastAsia="Times New Roman" w:hint="eastAsia"/>
          <w:b/>
          <w:szCs w:val="24"/>
        </w:rPr>
        <w:t>(</w:t>
      </w:r>
      <w:r w:rsidRPr="007716A6">
        <w:rPr>
          <w:rFonts w:eastAsia="Times New Roman"/>
          <w:b/>
          <w:szCs w:val="24"/>
        </w:rPr>
        <w:t>SEM</w:t>
      </w:r>
      <w:r w:rsidRPr="007716A6">
        <w:rPr>
          <w:rFonts w:eastAsia="Times New Roman" w:hint="eastAsia"/>
          <w:b/>
          <w:szCs w:val="24"/>
        </w:rPr>
        <w:t>)</w:t>
      </w:r>
      <w:r w:rsidRPr="007716A6">
        <w:rPr>
          <w:rFonts w:eastAsia="Times New Roman"/>
          <w:b/>
          <w:szCs w:val="24"/>
        </w:rPr>
        <w:t xml:space="preserve"> compression test</w:t>
      </w:r>
    </w:p>
    <w:p w14:paraId="0FDB0BE6" w14:textId="77777777" w:rsidR="00FC025F" w:rsidRPr="00164C4E" w:rsidRDefault="00FC025F" w:rsidP="00FC025F">
      <w:pPr>
        <w:jc w:val="both"/>
        <w:rPr>
          <w:szCs w:val="24"/>
        </w:rPr>
      </w:pPr>
      <w:r w:rsidRPr="00164C4E">
        <w:rPr>
          <w:szCs w:val="24"/>
        </w:rPr>
        <w:t xml:space="preserve">Previous studies have shown that both amorphous silica and crystalline </w:t>
      </w:r>
      <w:r w:rsidRPr="00164C4E">
        <w:rPr>
          <w:i/>
          <w:iCs/>
          <w:szCs w:val="24"/>
        </w:rPr>
        <w:t>α</w:t>
      </w:r>
      <w:r w:rsidRPr="00164C4E">
        <w:rPr>
          <w:szCs w:val="24"/>
        </w:rPr>
        <w:t>-quartz exhibit pronounced permanent deformation under electron-beam (e-beam) irradiation, whereas they remain brittle without irradiation</w:t>
      </w:r>
      <w:r w:rsidRPr="00164C4E">
        <w:rPr>
          <w:rFonts w:hint="eastAsia"/>
          <w:szCs w:val="24"/>
        </w:rPr>
        <w:t xml:space="preserve"> </w:t>
      </w:r>
      <w:r w:rsidRPr="00164C4E">
        <w:rPr>
          <w:szCs w:val="24"/>
        </w:rPr>
        <w:fldChar w:fldCharType="begin">
          <w:fldData xml:space="preserve">PEVuZE5vdGU+PENpdGU+PEF1dGhvcj5aaGVuZzwvQXV0aG9yPjxZZWFyPjIwMTA8L1llYXI+PFJl
Y051bT4zOTwvUmVjTnVtPjxEaXNwbGF5VGV4dD48c3R5bGUgZmFjZT0ic3VwZXJzY3JpcHQiPjQ5
LDUwPC9zdHlsZT48L0Rpc3BsYXlUZXh0PjxyZWNvcmQ+PHJlYy1udW1iZXI+Mzk8L3JlYy1udW1i
ZXI+PGZvcmVpZ24ta2V5cz48a2V5IGFwcD0iRU4iIGRiLWlkPSJ3MHhzMDByeDJmZTByNGVyZnoy
cHg1eHR2cHJ6dGZ6NWRhd2EiIHRpbWVzdGFtcD0iMTc4MTc1MzExNSI+Mzk8L2tleT48L2ZvcmVp
Z24ta2V5cz48cmVmLXR5cGUgbmFtZT0iSm91cm5hbCBBcnRpY2xlIj4xNzwvcmVmLXR5cGU+PGNv
bnRyaWJ1dG9ycz48YXV0aG9ycz48YXV0aG9yPlpoZW5nLCBLdW48L2F1dGhvcj48YXV0aG9yPldh
bmcsIENoZW5nY2FpPC9hdXRob3I+PGF1dGhvcj5DaGVuZywgWW9uZy1RaWFuZzwvYXV0aG9yPjxh
dXRob3I+WXVlLCBZb25naGFpPC9hdXRob3I+PGF1dGhvcj5IYW4sIFhpYW9kb25nPC9hdXRob3I+
PGF1dGhvcj5aaGFuZywgWmU8L2F1dGhvcj48YXV0aG9yPlNoYW4sIFpoaXdlaTwvYXV0aG9yPjxh
dXRob3I+TWFvLCBTY290dCBYPC9hdXRob3I+PGF1dGhvcj5ZZSwgTWlhb21pYW88L2F1dGhvcj48
YXV0aG9yPllpbiwgWWFkb25nPC9hdXRob3I+PC9hdXRob3JzPjwvY29udHJpYnV0b3JzPjx0aXRs
ZXM+PHRpdGxlPkVsZWN0cm9uLWJlYW0tYXNzaXN0ZWQgc3VwZXJwbGFzdGljIHNoYXBpbmcgb2Yg
bmFub3NjYWxlIGFtb3JwaG91cyBzaWxpY2E8L3RpdGxlPjxzZWNvbmRhcnktdGl0bGU+TmF0dXJl
IGNvbW11bmljYXRpb25zPC9zZWNvbmRhcnktdGl0bGU+PC90aXRsZXM+PHBlcmlvZGljYWw+PGZ1
bGwtdGl0bGU+TmF0dXJlIGNvbW11bmljYXRpb25zPC9mdWxsLXRpdGxlPjwvcGVyaW9kaWNhbD48
cGFnZXM+MjQ8L3BhZ2VzPjx2b2x1bWU+MTwvdm9sdW1lPjxudW1iZXI+MTwvbnVtYmVyPjxkYXRl
cz48eWVhcj4yMDEwPC95ZWFyPjwvZGF0ZXM+PGlzYm4+MjA0MS0xNzIzPC9pc2JuPjx1cmxzPjwv
dXJscz48ZWxlY3Ryb25pYy1yZXNvdXJjZS1udW0+MTAuMTAzOC9uY29tbXMxMDIxPC9lbGVjdHJv
bmljLXJlc291cmNlLW51bT48L3JlY29yZD48L0NpdGU+PENpdGU+PEF1dGhvcj5LYW5nPC9BdXRo
b3I+PFllYXI+MjAyMzwvWWVhcj48UmVjTnVtPjQwPC9SZWNOdW0+PHJlY29yZD48cmVjLW51bWJl
cj40MDwvcmVjLW51bWJlcj48Zm9yZWlnbi1rZXlzPjxrZXkgYXBwPSJFTiIgZGItaWQ9IncweHMw
MHJ4MmZlMHI0ZXJmejJweDV4dHZwcnp0Zno1ZGF3YSIgdGltZXN0YW1wPSIxNzgxNzUzMTU4Ij40
MDwva2V5PjwvZm9yZWlnbi1rZXlzPjxyZWYtdHlwZSBuYW1lPSJKb3VybmFsIEFydGljbGUiPjE3
PC9yZWYtdHlwZT48Y29udHJpYnV0b3JzPjxhdXRob3JzPjxhdXRob3I+S2FuZywgU3VuZy1HeXU8
L2F1dGhvcj48YXV0aG9yPkplb25nLCBXb25zZW9rPC9hdXRob3I+PGF1dGhvcj5QYWVuZywgSmVv
bmdpbjwvYXV0aG9yPjxhdXRob3I+S2ltLCBId2FuZ3N1bjwvYXV0aG9yPjxhdXRob3I+TGVlLCBF
dW5zb2w8L2F1dGhvcj48YXV0aG9yPlBhcmssIEd5ZW9uZy1TdTwvYXV0aG9yPjxhdXRob3I+SGFu
LCBTZXVuZ3d1PC9hdXRob3I+PGF1dGhvcj5IYW4sIEhldW5nIE5hbTwvYXV0aG9yPjxhdXRob3I+
Q2hvaSwgSW4tU3VrPC9hdXRob3I+PC9hdXRob3JzPjwvY29udHJpYnV0b3JzPjx0aXRsZXM+PHRp
dGxlPjxzdHlsZSBmYWNlPSJub3JtYWwiIGZvbnQ9ImRlZmF1bHQiIHNpemU9IjEwMCUiPkUtYmVh
bS1lbmhhbmNlZCBzb2xpZC1zdGF0ZSBtZWNoYW5pY2FsIGFtb3JwaGl6YXRpb24gb2YgPC9zdHls
ZT48c3R5bGUgZmFjZT0ibm9ybWFsIiBmb250PSJkZWZhdWx0IiBjaGFyc2V0PSIxNjEiIHNpemU9
IjEwMCUiPs6xLXF1YXJ0ejogUmVkdWNlZCBkZWZvcm1hdGlvbiBiYXJyaWVyIHZpYSBsb2NhbGl6
ZWQgZXhjZXNzIGVsZWN0cm9ucyBhcyBuZXR3b3JrIG1vZGlmaWVyczwvc3R5bGU+PC90aXRsZT48
c2Vjb25kYXJ5LXRpdGxlPk1hdGVyaWFscyBUb2RheTwvc2Vjb25kYXJ5LXRpdGxlPjwvdGl0bGVz
PjxwZXJpb2RpY2FsPjxmdWxsLXRpdGxlPk1hdGVyaWFscyBUb2RheTwvZnVsbC10aXRsZT48L3Bl
cmlvZGljYWw+PHBhZ2VzPjYyLTcxPC9wYWdlcz48dm9sdW1lPjY2PC92b2x1bWU+PGRhdGVzPjx5
ZWFyPjIwMjM8L3llYXI+PC9kYXRlcz48aXNibj4xMzY5LTcwMjE8L2lzYm4+PHVybHM+PC91cmxz
PjxlbGVjdHJvbmljLXJlc291cmNlLW51bT4xMC4xMDE2L2oubWF0dG9kLjIwMjMuMDQuMDA5PC9l
bGVjdHJvbmljLXJlc291cmNlLW51bT48L3JlY29yZD48L0NpdGU+PC9FbmROb3RlPgB=
</w:fldData>
        </w:fldChar>
      </w:r>
      <w:r>
        <w:rPr>
          <w:szCs w:val="24"/>
        </w:rPr>
        <w:instrText xml:space="preserve"> ADDIN EN.CITE </w:instrText>
      </w:r>
      <w:r>
        <w:rPr>
          <w:szCs w:val="24"/>
        </w:rPr>
        <w:fldChar w:fldCharType="begin">
          <w:fldData xml:space="preserve">PEVuZE5vdGU+PENpdGU+PEF1dGhvcj5aaGVuZzwvQXV0aG9yPjxZZWFyPjIwMTA8L1llYXI+PFJl
Y051bT4zOTwvUmVjTnVtPjxEaXNwbGF5VGV4dD48c3R5bGUgZmFjZT0ic3VwZXJzY3JpcHQiPjQ5
LDUwPC9zdHlsZT48L0Rpc3BsYXlUZXh0PjxyZWNvcmQ+PHJlYy1udW1iZXI+Mzk8L3JlYy1udW1i
ZXI+PGZvcmVpZ24ta2V5cz48a2V5IGFwcD0iRU4iIGRiLWlkPSJ3MHhzMDByeDJmZTByNGVyZnoy
cHg1eHR2cHJ6dGZ6NWRhd2EiIHRpbWVzdGFtcD0iMTc4MTc1MzExNSI+Mzk8L2tleT48L2ZvcmVp
Z24ta2V5cz48cmVmLXR5cGUgbmFtZT0iSm91cm5hbCBBcnRpY2xlIj4xNzwvcmVmLXR5cGU+PGNv
bnRyaWJ1dG9ycz48YXV0aG9ycz48YXV0aG9yPlpoZW5nLCBLdW48L2F1dGhvcj48YXV0aG9yPldh
bmcsIENoZW5nY2FpPC9hdXRob3I+PGF1dGhvcj5DaGVuZywgWW9uZy1RaWFuZzwvYXV0aG9yPjxh
dXRob3I+WXVlLCBZb25naGFpPC9hdXRob3I+PGF1dGhvcj5IYW4sIFhpYW9kb25nPC9hdXRob3I+
PGF1dGhvcj5aaGFuZywgWmU8L2F1dGhvcj48YXV0aG9yPlNoYW4sIFpoaXdlaTwvYXV0aG9yPjxh
dXRob3I+TWFvLCBTY290dCBYPC9hdXRob3I+PGF1dGhvcj5ZZSwgTWlhb21pYW88L2F1dGhvcj48
YXV0aG9yPllpbiwgWWFkb25nPC9hdXRob3I+PC9hdXRob3JzPjwvY29udHJpYnV0b3JzPjx0aXRs
ZXM+PHRpdGxlPkVsZWN0cm9uLWJlYW0tYXNzaXN0ZWQgc3VwZXJwbGFzdGljIHNoYXBpbmcgb2Yg
bmFub3NjYWxlIGFtb3JwaG91cyBzaWxpY2E8L3RpdGxlPjxzZWNvbmRhcnktdGl0bGU+TmF0dXJl
IGNvbW11bmljYXRpb25zPC9zZWNvbmRhcnktdGl0bGU+PC90aXRsZXM+PHBlcmlvZGljYWw+PGZ1
bGwtdGl0bGU+TmF0dXJlIGNvbW11bmljYXRpb25zPC9mdWxsLXRpdGxlPjwvcGVyaW9kaWNhbD48
cGFnZXM+MjQ8L3BhZ2VzPjx2b2x1bWU+MTwvdm9sdW1lPjxudW1iZXI+MTwvbnVtYmVyPjxkYXRl
cz48eWVhcj4yMDEwPC95ZWFyPjwvZGF0ZXM+PGlzYm4+MjA0MS0xNzIzPC9pc2JuPjx1cmxzPjwv
dXJscz48ZWxlY3Ryb25pYy1yZXNvdXJjZS1udW0+MTAuMTAzOC9uY29tbXMxMDIxPC9lbGVjdHJv
bmljLXJlc291cmNlLW51bT48L3JlY29yZD48L0NpdGU+PENpdGU+PEF1dGhvcj5LYW5nPC9BdXRo
b3I+PFllYXI+MjAyMzwvWWVhcj48UmVjTnVtPjQwPC9SZWNOdW0+PHJlY29yZD48cmVjLW51bWJl
cj40MDwvcmVjLW51bWJlcj48Zm9yZWlnbi1rZXlzPjxrZXkgYXBwPSJFTiIgZGItaWQ9IncweHMw
MHJ4MmZlMHI0ZXJmejJweDV4dHZwcnp0Zno1ZGF3YSIgdGltZXN0YW1wPSIxNzgxNzUzMTU4Ij40
MDwva2V5PjwvZm9yZWlnbi1rZXlzPjxyZWYtdHlwZSBuYW1lPSJKb3VybmFsIEFydGljbGUiPjE3
PC9yZWYtdHlwZT48Y29udHJpYnV0b3JzPjxhdXRob3JzPjxhdXRob3I+S2FuZywgU3VuZy1HeXU8
L2F1dGhvcj48YXV0aG9yPkplb25nLCBXb25zZW9rPC9hdXRob3I+PGF1dGhvcj5QYWVuZywgSmVv
bmdpbjwvYXV0aG9yPjxhdXRob3I+S2ltLCBId2FuZ3N1bjwvYXV0aG9yPjxhdXRob3I+TGVlLCBF
dW5zb2w8L2F1dGhvcj48YXV0aG9yPlBhcmssIEd5ZW9uZy1TdTwvYXV0aG9yPjxhdXRob3I+SGFu
LCBTZXVuZ3d1PC9hdXRob3I+PGF1dGhvcj5IYW4sIEhldW5nIE5hbTwvYXV0aG9yPjxhdXRob3I+
Q2hvaSwgSW4tU3VrPC9hdXRob3I+PC9hdXRob3JzPjwvY29udHJpYnV0b3JzPjx0aXRsZXM+PHRp
dGxlPjxzdHlsZSBmYWNlPSJub3JtYWwiIGZvbnQ9ImRlZmF1bHQiIHNpemU9IjEwMCUiPkUtYmVh
bS1lbmhhbmNlZCBzb2xpZC1zdGF0ZSBtZWNoYW5pY2FsIGFtb3JwaGl6YXRpb24gb2YgPC9zdHls
ZT48c3R5bGUgZmFjZT0ibm9ybWFsIiBmb250PSJkZWZhdWx0IiBjaGFyc2V0PSIxNjEiIHNpemU9
IjEwMCUiPs6xLXF1YXJ0ejogUmVkdWNlZCBkZWZvcm1hdGlvbiBiYXJyaWVyIHZpYSBsb2NhbGl6
ZWQgZXhjZXNzIGVsZWN0cm9ucyBhcyBuZXR3b3JrIG1vZGlmaWVyczwvc3R5bGU+PC90aXRsZT48
c2Vjb25kYXJ5LXRpdGxlPk1hdGVyaWFscyBUb2RheTwvc2Vjb25kYXJ5LXRpdGxlPjwvdGl0bGVz
PjxwZXJpb2RpY2FsPjxmdWxsLXRpdGxlPk1hdGVyaWFscyBUb2RheTwvZnVsbC10aXRsZT48L3Bl
cmlvZGljYWw+PHBhZ2VzPjYyLTcxPC9wYWdlcz48dm9sdW1lPjY2PC92b2x1bWU+PGRhdGVzPjx5
ZWFyPjIwMjM8L3llYXI+PC9kYXRlcz48aXNibj4xMzY5LTcwMjE8L2lzYm4+PHVybHM+PC91cmxz
PjxlbGVjdHJvbmljLXJlc291cmNlLW51bT4xMC4xMDE2L2oubWF0dG9kLjIwMjMuMDQuMDA5PC9l
bGVjdHJvbmljLXJlc291cmNlLW51bT48L3JlY29yZD48L0NpdGU+PC9FbmROb3RlPgB=
</w:fldData>
        </w:fldChar>
      </w:r>
      <w:r>
        <w:rPr>
          <w:szCs w:val="24"/>
        </w:rPr>
        <w:instrText xml:space="preserve"> ADDIN EN.CITE.DATA </w:instrText>
      </w:r>
      <w:r>
        <w:rPr>
          <w:szCs w:val="24"/>
        </w:rPr>
      </w:r>
      <w:r>
        <w:rPr>
          <w:szCs w:val="24"/>
        </w:rPr>
        <w:fldChar w:fldCharType="end"/>
      </w:r>
      <w:r w:rsidRPr="00164C4E">
        <w:rPr>
          <w:szCs w:val="24"/>
        </w:rPr>
      </w:r>
      <w:r w:rsidRPr="00164C4E">
        <w:rPr>
          <w:szCs w:val="24"/>
        </w:rPr>
        <w:fldChar w:fldCharType="separate"/>
      </w:r>
      <w:r w:rsidRPr="00164C4E">
        <w:rPr>
          <w:noProof/>
          <w:szCs w:val="24"/>
          <w:vertAlign w:val="superscript"/>
        </w:rPr>
        <w:t>49,50</w:t>
      </w:r>
      <w:r w:rsidRPr="00164C4E">
        <w:rPr>
          <w:szCs w:val="24"/>
        </w:rPr>
        <w:fldChar w:fldCharType="end"/>
      </w:r>
      <w:r w:rsidRPr="00164C4E">
        <w:rPr>
          <w:szCs w:val="24"/>
        </w:rPr>
        <w:t>. MFI zeolites are a class of porous crystalline materials constructed from SiO</w:t>
      </w:r>
      <w:r w:rsidRPr="00164C4E">
        <w:rPr>
          <w:szCs w:val="24"/>
          <w:vertAlign w:val="subscript"/>
        </w:rPr>
        <w:t>4</w:t>
      </w:r>
      <w:r w:rsidRPr="00164C4E">
        <w:rPr>
          <w:szCs w:val="24"/>
        </w:rPr>
        <w:t xml:space="preserve"> tetrahedra and the e-beam effects on their deformation behavior remain unclear. To address this gap, we conducted in situ compression tests </w:t>
      </w:r>
      <w:r w:rsidRPr="00164C4E">
        <w:rPr>
          <w:rFonts w:hint="eastAsia"/>
          <w:szCs w:val="24"/>
        </w:rPr>
        <w:t>on</w:t>
      </w:r>
      <w:r w:rsidRPr="00164C4E">
        <w:rPr>
          <w:szCs w:val="24"/>
        </w:rPr>
        <w:t xml:space="preserve"> MFI zeolite micropillars inside an SEM with e-beam on and off. The corresponding stress</w:t>
      </w:r>
      <w:r>
        <w:rPr>
          <w:rFonts w:hint="eastAsia"/>
          <w:szCs w:val="24"/>
          <w:lang w:eastAsia="zh-CN"/>
        </w:rPr>
        <w:t>-</w:t>
      </w:r>
      <w:r w:rsidRPr="00164C4E">
        <w:rPr>
          <w:szCs w:val="24"/>
        </w:rPr>
        <w:t xml:space="preserve">strain curves are shown in </w:t>
      </w:r>
      <w:r w:rsidRPr="009F2BD3">
        <w:rPr>
          <w:szCs w:val="24"/>
        </w:rPr>
        <w:t>Extended Data Fig.1g</w:t>
      </w:r>
      <w:r w:rsidRPr="00164C4E">
        <w:rPr>
          <w:szCs w:val="24"/>
        </w:rPr>
        <w:t xml:space="preserve">. </w:t>
      </w:r>
    </w:p>
    <w:p w14:paraId="616420D0" w14:textId="77777777" w:rsidR="00FC025F" w:rsidRPr="00164C4E" w:rsidRDefault="00FC025F" w:rsidP="00FC025F">
      <w:pPr>
        <w:jc w:val="both"/>
        <w:rPr>
          <w:szCs w:val="24"/>
        </w:rPr>
      </w:pPr>
      <w:r w:rsidRPr="00164C4E">
        <w:rPr>
          <w:szCs w:val="24"/>
        </w:rPr>
        <w:t xml:space="preserve">Both curves clearly exhibit three typical regimes </w:t>
      </w:r>
      <w:r w:rsidRPr="00164C4E">
        <w:rPr>
          <w:rFonts w:hint="eastAsia"/>
          <w:szCs w:val="24"/>
        </w:rPr>
        <w:t>separated</w:t>
      </w:r>
      <w:r w:rsidRPr="00164C4E">
        <w:rPr>
          <w:szCs w:val="24"/>
        </w:rPr>
        <w:t xml:space="preserve"> by two critical points, P</w:t>
      </w:r>
      <w:r w:rsidRPr="00164C4E">
        <w:rPr>
          <w:szCs w:val="24"/>
          <w:vertAlign w:val="subscript"/>
        </w:rPr>
        <w:t>1</w:t>
      </w:r>
      <w:r w:rsidRPr="00164C4E">
        <w:rPr>
          <w:szCs w:val="24"/>
        </w:rPr>
        <w:t xml:space="preserve"> and P</w:t>
      </w:r>
      <w:r w:rsidRPr="00164C4E">
        <w:rPr>
          <w:szCs w:val="24"/>
          <w:vertAlign w:val="subscript"/>
        </w:rPr>
        <w:t>2</w:t>
      </w:r>
      <w:r w:rsidRPr="00164C4E">
        <w:rPr>
          <w:szCs w:val="24"/>
        </w:rPr>
        <w:t>: (I) a linear elastic regime, (II) a work-hardening regime, and (III) a</w:t>
      </w:r>
      <w:r w:rsidRPr="00164C4E">
        <w:rPr>
          <w:rFonts w:hint="eastAsia"/>
          <w:szCs w:val="24"/>
        </w:rPr>
        <w:t>n</w:t>
      </w:r>
      <w:r w:rsidRPr="00164C4E">
        <w:rPr>
          <w:szCs w:val="24"/>
        </w:rPr>
        <w:t xml:space="preserve"> amorphization-densification regime. Using the 0.2% offset yield criterion (</w:t>
      </w:r>
      <w:r w:rsidRPr="00164C4E">
        <w:rPr>
          <w:i/>
          <w:iCs/>
          <w:szCs w:val="24"/>
        </w:rPr>
        <w:t>σ</w:t>
      </w:r>
      <w:r w:rsidRPr="00164C4E">
        <w:rPr>
          <w:szCs w:val="24"/>
          <w:vertAlign w:val="subscript"/>
        </w:rPr>
        <w:t>0.2</w:t>
      </w:r>
      <w:r w:rsidRPr="00164C4E">
        <w:rPr>
          <w:szCs w:val="24"/>
        </w:rPr>
        <w:t>), we identified yield points (</w:t>
      </w:r>
      <w:r w:rsidRPr="00164C4E">
        <w:rPr>
          <w:i/>
          <w:iCs/>
          <w:szCs w:val="24"/>
        </w:rPr>
        <w:t>P</w:t>
      </w:r>
      <w:r w:rsidRPr="00164C4E">
        <w:rPr>
          <w:szCs w:val="24"/>
          <w:vertAlign w:val="subscript"/>
        </w:rPr>
        <w:t>1</w:t>
      </w:r>
      <w:r w:rsidRPr="00164C4E">
        <w:rPr>
          <w:szCs w:val="24"/>
        </w:rPr>
        <w:t xml:space="preserve">) at strains of 7.2% (beam on) and 7.4% (beam off), </w:t>
      </w:r>
      <w:r w:rsidRPr="00164C4E">
        <w:rPr>
          <w:rFonts w:hint="eastAsia"/>
          <w:szCs w:val="24"/>
        </w:rPr>
        <w:t>with</w:t>
      </w:r>
      <w:r w:rsidRPr="00164C4E">
        <w:rPr>
          <w:szCs w:val="24"/>
        </w:rPr>
        <w:t xml:space="preserve"> corresponding </w:t>
      </w:r>
      <w:r w:rsidRPr="00164C4E">
        <w:rPr>
          <w:i/>
          <w:iCs/>
          <w:szCs w:val="24"/>
        </w:rPr>
        <w:t>σ</w:t>
      </w:r>
      <w:r w:rsidRPr="00164C4E">
        <w:rPr>
          <w:szCs w:val="24"/>
          <w:vertAlign w:val="subscript"/>
        </w:rPr>
        <w:t>0.2</w:t>
      </w:r>
      <w:r w:rsidRPr="00164C4E">
        <w:rPr>
          <w:szCs w:val="24"/>
        </w:rPr>
        <w:t xml:space="preserve"> values of 1.9 GP</w:t>
      </w:r>
      <w:r w:rsidRPr="00164C4E">
        <w:rPr>
          <w:rFonts w:hint="eastAsia"/>
          <w:szCs w:val="24"/>
        </w:rPr>
        <w:t>a</w:t>
      </w:r>
      <w:r w:rsidRPr="00164C4E">
        <w:rPr>
          <w:szCs w:val="24"/>
        </w:rPr>
        <w:t xml:space="preserve"> (beam on) </w:t>
      </w:r>
      <w:r w:rsidRPr="00164C4E">
        <w:rPr>
          <w:rFonts w:hint="eastAsia"/>
          <w:szCs w:val="24"/>
        </w:rPr>
        <w:t>and</w:t>
      </w:r>
      <w:r w:rsidRPr="00164C4E">
        <w:rPr>
          <w:szCs w:val="24"/>
        </w:rPr>
        <w:t xml:space="preserve"> 2.0 GPa (beam off). The linear elastic regimes under the two conditions show excellent agreement and nearly overlap, indicating that e-beam irradiation has little effect on the elastic modulus and elastic deformation of MFI zeolites. Notably, a stress drop occurs at the end of the elastic regime in the beam‑off curve but is absent in the beam‑on curve. Under beam‑off conditions, defects such as vacancies and silanol nests in the MFI zeolite can trigger local plastic instability under compression, leading to the observed stress drop. By contrast, continuous e‑beam irradiation </w:t>
      </w:r>
      <w:r w:rsidRPr="00164C4E">
        <w:rPr>
          <w:rFonts w:hint="eastAsia"/>
          <w:szCs w:val="24"/>
        </w:rPr>
        <w:t xml:space="preserve">might </w:t>
      </w:r>
      <w:r w:rsidRPr="00164C4E">
        <w:rPr>
          <w:szCs w:val="24"/>
        </w:rPr>
        <w:t>induce amorphization of Si–O crystals near defect sites. The resulting amorphous silica dissipates energy through viscoplastic deformation under e‑beam irradiation, thus suppressing any pronounced stress drop in the beam‑on curve</w:t>
      </w:r>
      <w:r w:rsidRPr="00164C4E">
        <w:rPr>
          <w:rFonts w:hint="eastAsia"/>
          <w:szCs w:val="24"/>
        </w:rPr>
        <w:t xml:space="preserve"> </w:t>
      </w:r>
      <w:r w:rsidRPr="00164C4E">
        <w:rPr>
          <w:szCs w:val="24"/>
        </w:rPr>
        <w:fldChar w:fldCharType="begin"/>
      </w:r>
      <w:r>
        <w:rPr>
          <w:szCs w:val="24"/>
        </w:rPr>
        <w:instrText xml:space="preserve"> ADDIN EN.CITE &lt;EndNote&gt;&lt;Cite&gt;&lt;Author&gt;Kang&lt;/Author&gt;&lt;Year&gt;2023&lt;/Year&gt;&lt;RecNum&gt;40&lt;/RecNum&gt;&lt;DisplayText&gt;&lt;style face="superscript"&gt;50&lt;/style&gt;&lt;/DisplayText&gt;&lt;record&gt;&lt;rec-number&gt;40&lt;/rec-number&gt;&lt;foreign-keys&gt;&lt;key app="EN" db-id="w0xs00rx2fe0r4erfz2px5xtvprztfz5dawa" timestamp="1781753158"&gt;40&lt;/key&gt;&lt;/foreign-keys&gt;&lt;ref-type name="Journal Article"&gt;17&lt;/ref-type&gt;&lt;contributors&gt;&lt;authors&gt;&lt;author&gt;Kang, Sung-Gyu&lt;/author&gt;&lt;author&gt;Jeong, Wonseok&lt;/author&gt;&lt;author&gt;Paeng, Jeongin&lt;/author&gt;&lt;author&gt;Kim, Hwangsun&lt;/author&gt;&lt;author&gt;Lee, Eunsol&lt;/author&gt;&lt;author&gt;Park, Gyeong-Su&lt;/author&gt;&lt;author&gt;Han, Seungwu&lt;/author&gt;&lt;author&gt;Han, Heung Nam&lt;/author&gt;&lt;author&gt;Choi, In-Suk&lt;/author&gt;&lt;/authors&gt;&lt;/contributors&gt;&lt;titles&gt;&lt;title&gt;&lt;style face="normal" font="default" size="100%"&gt;E-beam-enhanced solid-state mechanical amorphization of &lt;/style&gt;&lt;style face="normal" font="default" charset="161" size="100%"&gt;α-quartz: Reduced deformation barrier via localized excess electrons as network modifiers&lt;/style&gt;&lt;/title&gt;&lt;secondary-title&gt;Materials Today&lt;/secondary-title&gt;&lt;/titles&gt;&lt;periodical&gt;&lt;full-title&gt;Materials Today&lt;/full-title&gt;&lt;/periodical&gt;&lt;pages&gt;62-71&lt;/pages&gt;&lt;volume&gt;66&lt;/volume&gt;&lt;dates&gt;&lt;year&gt;2023&lt;/year&gt;&lt;/dates&gt;&lt;isbn&gt;1369-7021&lt;/isbn&gt;&lt;urls&gt;&lt;/urls&gt;&lt;electronic-resource-num&gt;10.1016/j.mattod.2023.04.009&lt;/electronic-resource-num&gt;&lt;/record&gt;&lt;/Cite&gt;&lt;/EndNote&gt;</w:instrText>
      </w:r>
      <w:r w:rsidRPr="00164C4E">
        <w:rPr>
          <w:szCs w:val="24"/>
        </w:rPr>
        <w:fldChar w:fldCharType="separate"/>
      </w:r>
      <w:r w:rsidRPr="00164C4E">
        <w:rPr>
          <w:noProof/>
          <w:szCs w:val="24"/>
          <w:vertAlign w:val="superscript"/>
        </w:rPr>
        <w:t>50</w:t>
      </w:r>
      <w:r w:rsidRPr="00164C4E">
        <w:rPr>
          <w:szCs w:val="24"/>
        </w:rPr>
        <w:fldChar w:fldCharType="end"/>
      </w:r>
      <w:r w:rsidRPr="00164C4E">
        <w:rPr>
          <w:szCs w:val="24"/>
        </w:rPr>
        <w:t>. After yielding, both beam-off and beam-on samples undergo pronounced work hardening, but with notable differences. The beam-off sample exhibits a longer regime with higher strength, reaching its cutoff point (</w:t>
      </w:r>
      <w:r w:rsidRPr="00164C4E">
        <w:rPr>
          <w:i/>
          <w:iCs/>
          <w:szCs w:val="24"/>
        </w:rPr>
        <w:t>P</w:t>
      </w:r>
      <w:r w:rsidRPr="00164C4E">
        <w:rPr>
          <w:szCs w:val="24"/>
          <w:vertAlign w:val="subscript"/>
        </w:rPr>
        <w:t>2</w:t>
      </w:r>
      <w:r w:rsidRPr="00164C4E">
        <w:rPr>
          <w:szCs w:val="24"/>
        </w:rPr>
        <w:t xml:space="preserve">) at 37.3% strain with a strength of 5.7 GPa. In contrast, the beam-on sample shows a shorter regime and lower strength, with </w:t>
      </w:r>
      <w:r w:rsidRPr="00164C4E">
        <w:rPr>
          <w:i/>
          <w:iCs/>
          <w:szCs w:val="24"/>
        </w:rPr>
        <w:t>P</w:t>
      </w:r>
      <w:r w:rsidRPr="00164C4E">
        <w:rPr>
          <w:szCs w:val="24"/>
          <w:vertAlign w:val="subscript"/>
        </w:rPr>
        <w:t>2</w:t>
      </w:r>
      <w:r w:rsidRPr="00164C4E">
        <w:rPr>
          <w:szCs w:val="24"/>
        </w:rPr>
        <w:t xml:space="preserve"> at 25.9% strain and a strength of 3.6 GPa. Excess electrons from e‑beam irradiation migrate to distorted atomic regions in the beam-on sample, reducing Si–Si repulsion and lowering the critical pressure for solid‑state amorphization of the SiO</w:t>
      </w:r>
      <w:r w:rsidRPr="00164C4E">
        <w:rPr>
          <w:szCs w:val="24"/>
          <w:vertAlign w:val="subscript"/>
        </w:rPr>
        <w:t>2</w:t>
      </w:r>
      <w:r w:rsidRPr="00164C4E">
        <w:rPr>
          <w:szCs w:val="24"/>
        </w:rPr>
        <w:t xml:space="preserve"> network. This consequently decreases the material strength </w:t>
      </w:r>
      <w:r w:rsidRPr="00164C4E">
        <w:rPr>
          <w:szCs w:val="24"/>
        </w:rPr>
        <w:fldChar w:fldCharType="begin"/>
      </w:r>
      <w:r>
        <w:rPr>
          <w:szCs w:val="24"/>
        </w:rPr>
        <w:instrText xml:space="preserve"> ADDIN EN.CITE &lt;EndNote&gt;&lt;Cite&gt;&lt;Author&gt;Kang&lt;/Author&gt;&lt;Year&gt;2023&lt;/Year&gt;&lt;RecNum&gt;40&lt;/RecNum&gt;&lt;DisplayText&gt;&lt;style face="superscript"&gt;50&lt;/style&gt;&lt;/DisplayText&gt;&lt;record&gt;&lt;rec-number&gt;40&lt;/rec-number&gt;&lt;foreign-keys&gt;&lt;key app="EN" db-id="w0xs00rx2fe0r4erfz2px5xtvprztfz5dawa" timestamp="1781753158"&gt;40&lt;/key&gt;&lt;/foreign-keys&gt;&lt;ref-type name="Journal Article"&gt;17&lt;/ref-type&gt;&lt;contributors&gt;&lt;authors&gt;&lt;author&gt;Kang, Sung-Gyu&lt;/author&gt;&lt;author&gt;Jeong, Wonseok&lt;/author&gt;&lt;author&gt;Paeng, Jeongin&lt;/author&gt;&lt;author&gt;Kim, Hwangsun&lt;/author&gt;&lt;author&gt;Lee, Eunsol&lt;/author&gt;&lt;author&gt;Park, Gyeong-Su&lt;/author&gt;&lt;author&gt;Han, Seungwu&lt;/author&gt;&lt;author&gt;Han, Heung Nam&lt;/author&gt;&lt;author&gt;Choi, In-Suk&lt;/author&gt;&lt;/authors&gt;&lt;/contributors&gt;&lt;titles&gt;&lt;title&gt;&lt;style face="normal" font="default" size="100%"&gt;E-beam-enhanced solid-state mechanical amorphization of &lt;/style&gt;&lt;style face="normal" font="default" charset="161" size="100%"&gt;α-quartz: Reduced deformation barrier via localized excess electrons as network modifiers&lt;/style&gt;&lt;/title&gt;&lt;secondary-title&gt;Materials Today&lt;/secondary-title&gt;&lt;/titles&gt;&lt;periodical&gt;&lt;full-title&gt;Materials Today&lt;/full-title&gt;&lt;/periodical&gt;&lt;pages&gt;62-71&lt;/pages&gt;&lt;volume&gt;66&lt;/volume&gt;&lt;dates&gt;&lt;year&gt;2023&lt;/year&gt;&lt;/dates&gt;&lt;isbn&gt;1369-7021&lt;/isbn&gt;&lt;urls&gt;&lt;/urls&gt;&lt;electronic-resource-num&gt;10.1016/j.mattod.2023.04.009&lt;/electronic-resource-num&gt;&lt;/record&gt;&lt;/Cite&gt;&lt;/EndNote&gt;</w:instrText>
      </w:r>
      <w:r w:rsidRPr="00164C4E">
        <w:rPr>
          <w:szCs w:val="24"/>
        </w:rPr>
        <w:fldChar w:fldCharType="separate"/>
      </w:r>
      <w:r w:rsidRPr="00164C4E">
        <w:rPr>
          <w:noProof/>
          <w:szCs w:val="24"/>
          <w:vertAlign w:val="superscript"/>
        </w:rPr>
        <w:t>50</w:t>
      </w:r>
      <w:r w:rsidRPr="00164C4E">
        <w:rPr>
          <w:szCs w:val="24"/>
        </w:rPr>
        <w:fldChar w:fldCharType="end"/>
      </w:r>
      <w:r w:rsidRPr="00164C4E">
        <w:rPr>
          <w:szCs w:val="24"/>
        </w:rPr>
        <w:t>. Finally, the samples reach a regime dominated by amorphization and densification. Owing to e-</w:t>
      </w:r>
      <w:r w:rsidRPr="00164C4E">
        <w:rPr>
          <w:rFonts w:hint="eastAsia"/>
          <w:szCs w:val="24"/>
        </w:rPr>
        <w:t>beam</w:t>
      </w:r>
      <w:r w:rsidRPr="00164C4E">
        <w:rPr>
          <w:szCs w:val="24"/>
        </w:rPr>
        <w:t xml:space="preserve"> irradiation, the beam‑on sample exhibits further hardening in this regime, whereas the beam‑off sample shows typical progressive failure behavior. Fig</w:t>
      </w:r>
      <w:r w:rsidRPr="00164C4E">
        <w:rPr>
          <w:rFonts w:hint="eastAsia"/>
          <w:szCs w:val="24"/>
          <w:lang w:eastAsia="zh-CN"/>
        </w:rPr>
        <w:t>.</w:t>
      </w:r>
      <w:r w:rsidRPr="00164C4E">
        <w:rPr>
          <w:szCs w:val="24"/>
        </w:rPr>
        <w:t xml:space="preserve"> </w:t>
      </w:r>
      <w:r>
        <w:rPr>
          <w:rFonts w:hint="eastAsia"/>
          <w:szCs w:val="24"/>
          <w:lang w:eastAsia="zh-CN"/>
        </w:rPr>
        <w:t>1b</w:t>
      </w:r>
      <w:r w:rsidRPr="00164C4E">
        <w:rPr>
          <w:szCs w:val="24"/>
        </w:rPr>
        <w:t xml:space="preserve"> presents a sequence of SEM images of the beam-on sample. In the linear elastic regime, the micropillar undergoes uniform compressive deformation. In the subsequent work-hardening and amorphization–densification regimes, it expands along the </w:t>
      </w:r>
      <w:r w:rsidRPr="00164C4E">
        <w:rPr>
          <w:rFonts w:hint="eastAsia"/>
          <w:i/>
          <w:iCs/>
          <w:szCs w:val="24"/>
          <w:lang w:eastAsia="zh-CN"/>
        </w:rPr>
        <w:t>a</w:t>
      </w:r>
      <w:r w:rsidRPr="00164C4E">
        <w:rPr>
          <w:szCs w:val="24"/>
        </w:rPr>
        <w:t xml:space="preserve">‑axis and exhibits substantial plastic deformation upon unloading. </w:t>
      </w:r>
    </w:p>
    <w:p w14:paraId="594BB67C" w14:textId="77777777" w:rsidR="00FC025F" w:rsidRPr="00164C4E" w:rsidRDefault="00FC025F" w:rsidP="00FC025F">
      <w:pPr>
        <w:jc w:val="both"/>
        <w:rPr>
          <w:szCs w:val="24"/>
          <w:lang w:eastAsia="zh-CN"/>
        </w:rPr>
      </w:pPr>
      <w:r w:rsidRPr="00164C4E">
        <w:rPr>
          <w:szCs w:val="24"/>
        </w:rPr>
        <w:t>We also performed in situ compression experiments on other zeolite micropillars, with the resulting stress</w:t>
      </w:r>
      <w:r>
        <w:rPr>
          <w:rFonts w:hint="eastAsia"/>
          <w:szCs w:val="24"/>
          <w:lang w:eastAsia="zh-CN"/>
        </w:rPr>
        <w:t>-</w:t>
      </w:r>
      <w:r w:rsidRPr="00164C4E">
        <w:rPr>
          <w:szCs w:val="24"/>
        </w:rPr>
        <w:t xml:space="preserve">strain curves shown in the </w:t>
      </w:r>
      <w:r w:rsidRPr="000575D4">
        <w:rPr>
          <w:szCs w:val="24"/>
        </w:rPr>
        <w:t>Extended Data Fig.</w:t>
      </w:r>
      <w:r>
        <w:rPr>
          <w:rFonts w:hint="eastAsia"/>
          <w:szCs w:val="24"/>
          <w:lang w:eastAsia="zh-CN"/>
        </w:rPr>
        <w:t>1g</w:t>
      </w:r>
      <w:r w:rsidRPr="00164C4E">
        <w:rPr>
          <w:szCs w:val="24"/>
        </w:rPr>
        <w:t>. The e‑beam off samples exhibit both higher strength and higher work‑hardening stress than the e‑beam on samples, yet still sustain a compressive strain of 50.0%, which confirms that the excellent deformation and work‑hardening capabilities of MFI zeolites are intrinsic and not induced by electron beam irradiation.</w:t>
      </w:r>
    </w:p>
    <w:p w14:paraId="48A4949A" w14:textId="77777777" w:rsidR="00FC025F" w:rsidRPr="003459A7" w:rsidRDefault="00FC025F" w:rsidP="00FC025F">
      <w:pPr>
        <w:spacing w:beforeLines="50" w:before="120" w:afterLines="50" w:after="120"/>
        <w:jc w:val="both"/>
        <w:rPr>
          <w:rFonts w:eastAsia="Times New Roman"/>
          <w:b/>
          <w:szCs w:val="24"/>
        </w:rPr>
      </w:pPr>
      <w:r w:rsidRPr="003459A7">
        <w:rPr>
          <w:rFonts w:eastAsia="Times New Roman"/>
          <w:b/>
          <w:szCs w:val="24"/>
        </w:rPr>
        <w:t xml:space="preserve">Supplementary </w:t>
      </w:r>
      <w:r w:rsidRPr="003459A7">
        <w:rPr>
          <w:rFonts w:eastAsia="Times New Roman" w:hint="eastAsia"/>
          <w:b/>
          <w:szCs w:val="24"/>
        </w:rPr>
        <w:t>Text</w:t>
      </w:r>
      <w:r w:rsidRPr="003459A7">
        <w:rPr>
          <w:rFonts w:eastAsia="Times New Roman"/>
          <w:b/>
          <w:szCs w:val="24"/>
        </w:rPr>
        <w:t xml:space="preserve"> </w:t>
      </w:r>
      <w:r w:rsidRPr="003459A7">
        <w:rPr>
          <w:rFonts w:eastAsia="Times New Roman" w:hint="eastAsia"/>
          <w:b/>
          <w:szCs w:val="24"/>
        </w:rPr>
        <w:t>2</w:t>
      </w:r>
      <w:r w:rsidRPr="007716A6">
        <w:rPr>
          <w:rFonts w:eastAsia="Times New Roman" w:hint="eastAsia"/>
          <w:b/>
          <w:szCs w:val="24"/>
        </w:rPr>
        <w:t xml:space="preserve">. </w:t>
      </w:r>
      <w:r w:rsidRPr="003459A7">
        <w:rPr>
          <w:rFonts w:eastAsia="Times New Roman" w:hint="eastAsia"/>
          <w:b/>
          <w:szCs w:val="24"/>
        </w:rPr>
        <w:t xml:space="preserve"> </w:t>
      </w:r>
      <w:r w:rsidRPr="003459A7">
        <w:rPr>
          <w:rFonts w:eastAsia="Times New Roman"/>
          <w:b/>
          <w:szCs w:val="24"/>
        </w:rPr>
        <w:t xml:space="preserve">Molecular dynamics (MD) simulations of defective MFI zeolites </w:t>
      </w:r>
    </w:p>
    <w:p w14:paraId="6CE5C4D0" w14:textId="77777777" w:rsidR="00FC025F" w:rsidRPr="00164C4E" w:rsidRDefault="00FC025F" w:rsidP="00FC025F">
      <w:pPr>
        <w:jc w:val="both"/>
        <w:rPr>
          <w:szCs w:val="24"/>
        </w:rPr>
      </w:pPr>
      <w:r w:rsidRPr="00164C4E">
        <w:rPr>
          <w:szCs w:val="24"/>
        </w:rPr>
        <w:t xml:space="preserve">The models with 0.62% and 3.96% defects are shown in </w:t>
      </w:r>
      <w:r w:rsidRPr="000575D4">
        <w:rPr>
          <w:szCs w:val="24"/>
        </w:rPr>
        <w:t>Extended Data Fig.</w:t>
      </w:r>
      <w:r>
        <w:rPr>
          <w:rFonts w:hint="eastAsia"/>
          <w:szCs w:val="24"/>
          <w:lang w:eastAsia="zh-CN"/>
        </w:rPr>
        <w:t xml:space="preserve"> 4a</w:t>
      </w:r>
      <w:r w:rsidRPr="00164C4E">
        <w:rPr>
          <w:szCs w:val="24"/>
        </w:rPr>
        <w:t>. Both models exhibit localized disorder and amorphization, with more pronounced and extensive defects observed in the 3.96% defective model. The compressive stress</w:t>
      </w:r>
      <w:r>
        <w:rPr>
          <w:rFonts w:hint="eastAsia"/>
          <w:szCs w:val="24"/>
          <w:lang w:eastAsia="zh-CN"/>
        </w:rPr>
        <w:t>-</w:t>
      </w:r>
      <w:r w:rsidRPr="00164C4E">
        <w:rPr>
          <w:szCs w:val="24"/>
        </w:rPr>
        <w:t xml:space="preserve">strain curves are presented in </w:t>
      </w:r>
      <w:r w:rsidRPr="000575D4">
        <w:rPr>
          <w:szCs w:val="24"/>
        </w:rPr>
        <w:lastRenderedPageBreak/>
        <w:t>Extended Data Fig.</w:t>
      </w:r>
      <w:r>
        <w:rPr>
          <w:rFonts w:hint="eastAsia"/>
          <w:szCs w:val="24"/>
          <w:lang w:eastAsia="zh-CN"/>
        </w:rPr>
        <w:t>4c</w:t>
      </w:r>
      <w:r w:rsidRPr="00164C4E">
        <w:rPr>
          <w:szCs w:val="24"/>
        </w:rPr>
        <w:t xml:space="preserve">. Similar to the defect‑free model, the defective models also display three characteristic deformation regimes: a linear elastic regime, a work‑hardening regime, and an amorphization/densification regime. However, the critical strain values are shifted. For 0.62% and 3.96% </w:t>
      </w:r>
      <w:r w:rsidRPr="00164C4E">
        <w:rPr>
          <w:rFonts w:hint="eastAsia"/>
          <w:szCs w:val="24"/>
        </w:rPr>
        <w:t>defective</w:t>
      </w:r>
      <w:r w:rsidRPr="00164C4E">
        <w:rPr>
          <w:szCs w:val="24"/>
        </w:rPr>
        <w:t xml:space="preserve"> models, the critical points (</w:t>
      </w:r>
      <w:r w:rsidRPr="00164C4E">
        <w:rPr>
          <w:i/>
          <w:iCs/>
          <w:szCs w:val="24"/>
        </w:rPr>
        <w:t>P</w:t>
      </w:r>
      <w:r w:rsidRPr="00164C4E">
        <w:rPr>
          <w:szCs w:val="24"/>
          <w:vertAlign w:val="subscript"/>
        </w:rPr>
        <w:t>1</w:t>
      </w:r>
      <w:r w:rsidRPr="00164C4E">
        <w:rPr>
          <w:szCs w:val="24"/>
        </w:rPr>
        <w:t xml:space="preserve"> and </w:t>
      </w:r>
      <w:r w:rsidRPr="00164C4E">
        <w:rPr>
          <w:i/>
          <w:iCs/>
          <w:szCs w:val="24"/>
        </w:rPr>
        <w:t>P</w:t>
      </w:r>
      <w:r w:rsidRPr="00164C4E">
        <w:rPr>
          <w:szCs w:val="24"/>
          <w:vertAlign w:val="subscript"/>
        </w:rPr>
        <w:t>2</w:t>
      </w:r>
      <w:r w:rsidRPr="00164C4E">
        <w:rPr>
          <w:szCs w:val="24"/>
        </w:rPr>
        <w:t xml:space="preserve">) delineating the three regimes were identified at </w:t>
      </w:r>
      <w:r w:rsidRPr="00164C4E">
        <w:rPr>
          <w:rFonts w:ascii="Symbol" w:hAnsi="Symbol"/>
          <w:i/>
          <w:iCs/>
          <w:szCs w:val="24"/>
        </w:rPr>
        <w:t>e</w:t>
      </w:r>
      <w:r w:rsidRPr="00164C4E">
        <w:rPr>
          <w:szCs w:val="24"/>
          <w:vertAlign w:val="subscript"/>
        </w:rPr>
        <w:t>1</w:t>
      </w:r>
      <w:r w:rsidRPr="00164C4E">
        <w:rPr>
          <w:szCs w:val="24"/>
        </w:rPr>
        <w:t xml:space="preserve"> = 9.2% and </w:t>
      </w:r>
      <w:r w:rsidRPr="00164C4E">
        <w:rPr>
          <w:rFonts w:ascii="Symbol" w:hAnsi="Symbol"/>
          <w:i/>
          <w:iCs/>
          <w:szCs w:val="24"/>
        </w:rPr>
        <w:t>e</w:t>
      </w:r>
      <w:r w:rsidRPr="00164C4E">
        <w:rPr>
          <w:szCs w:val="24"/>
          <w:vertAlign w:val="subscript"/>
        </w:rPr>
        <w:t>2</w:t>
      </w:r>
      <w:r w:rsidRPr="00164C4E">
        <w:rPr>
          <w:szCs w:val="24"/>
        </w:rPr>
        <w:t xml:space="preserve"> = 26.2%, and </w:t>
      </w:r>
      <w:r w:rsidRPr="00164C4E">
        <w:rPr>
          <w:rFonts w:ascii="Symbol" w:hAnsi="Symbol"/>
          <w:i/>
          <w:iCs/>
          <w:szCs w:val="24"/>
        </w:rPr>
        <w:t>e</w:t>
      </w:r>
      <w:r w:rsidRPr="00164C4E">
        <w:rPr>
          <w:szCs w:val="24"/>
          <w:vertAlign w:val="subscript"/>
        </w:rPr>
        <w:t>1</w:t>
      </w:r>
      <w:r w:rsidRPr="00164C4E">
        <w:rPr>
          <w:szCs w:val="24"/>
        </w:rPr>
        <w:t xml:space="preserve"> = 7.8% and </w:t>
      </w:r>
      <w:r w:rsidRPr="00164C4E">
        <w:rPr>
          <w:rFonts w:ascii="Symbol" w:hAnsi="Symbol"/>
          <w:i/>
          <w:iCs/>
          <w:szCs w:val="24"/>
        </w:rPr>
        <w:t>e</w:t>
      </w:r>
      <w:r w:rsidRPr="00164C4E">
        <w:rPr>
          <w:szCs w:val="24"/>
          <w:vertAlign w:val="subscript"/>
        </w:rPr>
        <w:t>2</w:t>
      </w:r>
      <w:r w:rsidRPr="00164C4E">
        <w:rPr>
          <w:szCs w:val="24"/>
        </w:rPr>
        <w:t xml:space="preserve"> = 20.1%, respectively. As the defect density increases, both </w:t>
      </w:r>
      <w:r w:rsidRPr="00164C4E">
        <w:rPr>
          <w:rFonts w:ascii="Symbol" w:hAnsi="Symbol"/>
          <w:i/>
          <w:iCs/>
          <w:szCs w:val="24"/>
        </w:rPr>
        <w:t>e</w:t>
      </w:r>
      <w:r w:rsidRPr="00164C4E">
        <w:rPr>
          <w:szCs w:val="24"/>
          <w:vertAlign w:val="subscript"/>
        </w:rPr>
        <w:t>1</w:t>
      </w:r>
      <w:r w:rsidRPr="00164C4E">
        <w:rPr>
          <w:szCs w:val="24"/>
        </w:rPr>
        <w:t xml:space="preserve"> and </w:t>
      </w:r>
      <w:r w:rsidRPr="00164C4E">
        <w:rPr>
          <w:rFonts w:ascii="Symbol" w:hAnsi="Symbol"/>
          <w:i/>
          <w:iCs/>
          <w:szCs w:val="24"/>
        </w:rPr>
        <w:t>e</w:t>
      </w:r>
      <w:r w:rsidRPr="00164C4E">
        <w:rPr>
          <w:szCs w:val="24"/>
          <w:vertAlign w:val="subscript"/>
        </w:rPr>
        <w:t>2</w:t>
      </w:r>
      <w:r w:rsidRPr="00164C4E">
        <w:rPr>
          <w:szCs w:val="24"/>
        </w:rPr>
        <w:t xml:space="preserve"> decrease, resulting in shortened linear elastic and work‑hardening regimes. These changes indicate a reduction in elastic recovery capability.</w:t>
      </w:r>
      <w:r w:rsidRPr="00164C4E">
        <w:rPr>
          <w:rFonts w:hint="eastAsia"/>
          <w:szCs w:val="24"/>
        </w:rPr>
        <w:t xml:space="preserve"> </w:t>
      </w:r>
      <w:r w:rsidRPr="00164C4E">
        <w:rPr>
          <w:szCs w:val="24"/>
        </w:rPr>
        <w:t xml:space="preserve">The stress–strain curves from the loading–unloading compression simulations for the two models are shown in </w:t>
      </w:r>
      <w:r w:rsidRPr="000575D4">
        <w:rPr>
          <w:szCs w:val="24"/>
        </w:rPr>
        <w:t>Extended Data Fig.</w:t>
      </w:r>
      <w:r>
        <w:rPr>
          <w:rFonts w:hint="eastAsia"/>
          <w:szCs w:val="24"/>
          <w:lang w:eastAsia="zh-CN"/>
        </w:rPr>
        <w:t xml:space="preserve">4d </w:t>
      </w:r>
      <w:r w:rsidRPr="00164C4E">
        <w:rPr>
          <w:szCs w:val="24"/>
        </w:rPr>
        <w:t xml:space="preserve">and Fig. </w:t>
      </w:r>
      <w:r w:rsidRPr="00164C4E">
        <w:rPr>
          <w:rFonts w:hint="eastAsia"/>
          <w:szCs w:val="24"/>
          <w:lang w:eastAsia="zh-CN"/>
        </w:rPr>
        <w:t>3</w:t>
      </w:r>
      <w:r>
        <w:rPr>
          <w:rFonts w:hint="eastAsia"/>
          <w:szCs w:val="24"/>
          <w:lang w:eastAsia="zh-CN"/>
        </w:rPr>
        <w:t>d</w:t>
      </w:r>
      <w:r w:rsidRPr="00164C4E">
        <w:rPr>
          <w:szCs w:val="24"/>
        </w:rPr>
        <w:t>, respectively. For the 0.62% defective model, unloading from 20.0% strain retraces the loading path, while unloading from 26.2% (</w:t>
      </w:r>
      <w:r w:rsidRPr="00164C4E">
        <w:rPr>
          <w:i/>
          <w:iCs/>
          <w:szCs w:val="24"/>
        </w:rPr>
        <w:t>P</w:t>
      </w:r>
      <w:r w:rsidRPr="00164C4E">
        <w:rPr>
          <w:szCs w:val="24"/>
          <w:vertAlign w:val="subscript"/>
        </w:rPr>
        <w:t>2</w:t>
      </w:r>
      <w:r w:rsidRPr="00164C4E">
        <w:rPr>
          <w:szCs w:val="24"/>
        </w:rPr>
        <w:t xml:space="preserve">) leaves permanent strain. In contrast, the defect‑free model at its </w:t>
      </w:r>
      <w:r w:rsidRPr="00164C4E">
        <w:rPr>
          <w:i/>
          <w:iCs/>
          <w:szCs w:val="24"/>
        </w:rPr>
        <w:t>P</w:t>
      </w:r>
      <w:r w:rsidRPr="00164C4E">
        <w:rPr>
          <w:szCs w:val="24"/>
          <w:vertAlign w:val="subscript"/>
        </w:rPr>
        <w:t>2</w:t>
      </w:r>
      <w:r w:rsidRPr="00164C4E">
        <w:rPr>
          <w:szCs w:val="24"/>
        </w:rPr>
        <w:t xml:space="preserve"> strain exhibits nearly complete recovery</w:t>
      </w:r>
      <w:r w:rsidRPr="00164C4E">
        <w:rPr>
          <w:rFonts w:hint="eastAsia"/>
          <w:szCs w:val="24"/>
        </w:rPr>
        <w:t xml:space="preserve"> </w:t>
      </w:r>
      <w:r w:rsidRPr="00164C4E">
        <w:rPr>
          <w:szCs w:val="24"/>
        </w:rPr>
        <w:t xml:space="preserve">with relatively low energy dissipation. For the 3.96% defective model, even at 20.0% strain, permanent strain already appears, indicating a further reduction in elastic recovery. Hence, defects significantly impair the elastic recovery capability of the MFI </w:t>
      </w:r>
      <w:r w:rsidRPr="00164C4E">
        <w:rPr>
          <w:rFonts w:hint="eastAsia"/>
          <w:szCs w:val="24"/>
        </w:rPr>
        <w:t>zeolites</w:t>
      </w:r>
      <w:r w:rsidRPr="00164C4E">
        <w:rPr>
          <w:szCs w:val="24"/>
        </w:rPr>
        <w:t>.</w:t>
      </w:r>
    </w:p>
    <w:p w14:paraId="45BC5CD8" w14:textId="77777777" w:rsidR="00FC025F" w:rsidRPr="00164C4E" w:rsidRDefault="00FC025F" w:rsidP="00FC025F">
      <w:pPr>
        <w:jc w:val="both"/>
        <w:rPr>
          <w:szCs w:val="24"/>
          <w:lang w:eastAsia="zh-CN"/>
        </w:rPr>
      </w:pPr>
      <w:r w:rsidRPr="00164C4E">
        <w:rPr>
          <w:rFonts w:hint="eastAsia"/>
          <w:szCs w:val="24"/>
        </w:rPr>
        <w:t>T</w:t>
      </w:r>
      <w:r w:rsidRPr="00164C4E">
        <w:rPr>
          <w:szCs w:val="24"/>
        </w:rPr>
        <w:t>he local rotation angle (</w:t>
      </w:r>
      <w:r w:rsidRPr="00164C4E">
        <w:rPr>
          <w:rFonts w:ascii="Symbol" w:hAnsi="Symbol"/>
          <w:i/>
          <w:iCs/>
          <w:szCs w:val="24"/>
        </w:rPr>
        <w:t>q</w:t>
      </w:r>
      <w:r w:rsidRPr="00164C4E">
        <w:rPr>
          <w:szCs w:val="24"/>
        </w:rPr>
        <w:t>) maps of 0.62% and 3.96</w:t>
      </w:r>
      <w:r w:rsidRPr="00164C4E">
        <w:rPr>
          <w:rFonts w:hint="eastAsia"/>
          <w:szCs w:val="24"/>
        </w:rPr>
        <w:t>%</w:t>
      </w:r>
      <w:r w:rsidRPr="00164C4E">
        <w:rPr>
          <w:szCs w:val="24"/>
        </w:rPr>
        <w:t xml:space="preserve"> defective models are shown in </w:t>
      </w:r>
      <w:r w:rsidRPr="000575D4">
        <w:rPr>
          <w:szCs w:val="24"/>
        </w:rPr>
        <w:t>Extended Data Fig.</w:t>
      </w:r>
      <w:r>
        <w:rPr>
          <w:rFonts w:hint="eastAsia"/>
          <w:szCs w:val="24"/>
          <w:lang w:eastAsia="zh-CN"/>
        </w:rPr>
        <w:t xml:space="preserve"> 6g-l</w:t>
      </w:r>
      <w:r w:rsidRPr="00164C4E">
        <w:rPr>
          <w:szCs w:val="24"/>
        </w:rPr>
        <w:t xml:space="preserve"> and </w:t>
      </w:r>
      <w:r w:rsidRPr="000575D4">
        <w:rPr>
          <w:szCs w:val="24"/>
        </w:rPr>
        <w:t>Extended Data Fig.</w:t>
      </w:r>
      <w:r>
        <w:rPr>
          <w:rFonts w:hint="eastAsia"/>
          <w:szCs w:val="24"/>
          <w:lang w:eastAsia="zh-CN"/>
        </w:rPr>
        <w:t xml:space="preserve"> 7g-l</w:t>
      </w:r>
      <w:r w:rsidRPr="00164C4E">
        <w:rPr>
          <w:szCs w:val="24"/>
        </w:rPr>
        <w:t>, respectively. Similar to the defect‑free model, the defective models first undergo overall framework deformation in the linear elastic regime, followed by elliptization and symmetric torsional distortion of the 10‑MR pores in the work‑hardening regime, until further strain intensifies elliptization and disorder, thereby triggering the amorphization‑densification regime. However, near the defect sites, the pores exhibit substantially smaller rotation angles and less deformation compared to their perfect counterparts, indicating that defects hinder local pore deformation. Since the reversible deformation and recovery of pores are the primary sources of elastic recovery within the work-hardening regime, this localized constraint implies that defects indeed impair the overall elastic recovery capability of the zeolite. Owing to the high density of defects present in the experimental sample, its elastic recovery is diminished relative to that of the defect‑free pristine counterpart.</w:t>
      </w:r>
    </w:p>
    <w:p w14:paraId="664298EB" w14:textId="77777777" w:rsidR="00FC025F" w:rsidRPr="003459A7" w:rsidRDefault="00FC025F" w:rsidP="00FC025F">
      <w:pPr>
        <w:spacing w:beforeLines="50" w:before="120" w:afterLines="50" w:after="120"/>
        <w:jc w:val="both"/>
        <w:rPr>
          <w:rFonts w:eastAsia="Times New Roman"/>
          <w:b/>
          <w:szCs w:val="24"/>
        </w:rPr>
      </w:pPr>
      <w:r w:rsidRPr="003459A7">
        <w:rPr>
          <w:rFonts w:eastAsia="Times New Roman"/>
          <w:b/>
          <w:szCs w:val="24"/>
        </w:rPr>
        <w:t xml:space="preserve">Supplementary </w:t>
      </w:r>
      <w:r w:rsidRPr="003459A7">
        <w:rPr>
          <w:rFonts w:eastAsia="Times New Roman" w:hint="eastAsia"/>
          <w:b/>
          <w:szCs w:val="24"/>
        </w:rPr>
        <w:t>Text</w:t>
      </w:r>
      <w:r w:rsidRPr="003459A7">
        <w:rPr>
          <w:rFonts w:eastAsia="Times New Roman"/>
          <w:b/>
          <w:szCs w:val="24"/>
        </w:rPr>
        <w:t xml:space="preserve"> </w:t>
      </w:r>
      <w:r>
        <w:rPr>
          <w:rFonts w:hint="eastAsia"/>
          <w:b/>
          <w:szCs w:val="24"/>
          <w:lang w:eastAsia="zh-CN"/>
        </w:rPr>
        <w:t>3</w:t>
      </w:r>
      <w:r w:rsidRPr="003459A7">
        <w:rPr>
          <w:rFonts w:eastAsia="Times New Roman" w:hint="eastAsia"/>
          <w:b/>
          <w:szCs w:val="24"/>
        </w:rPr>
        <w:t xml:space="preserve">. </w:t>
      </w:r>
      <w:r w:rsidRPr="003459A7">
        <w:rPr>
          <w:rFonts w:eastAsia="Times New Roman"/>
          <w:b/>
          <w:szCs w:val="24"/>
        </w:rPr>
        <w:t>Analysis of bond-level metrics</w:t>
      </w:r>
      <w:r w:rsidRPr="003459A7" w:rsidDel="00951B85">
        <w:rPr>
          <w:rFonts w:eastAsia="Times New Roman"/>
          <w:b/>
          <w:szCs w:val="24"/>
        </w:rPr>
        <w:t xml:space="preserve"> </w:t>
      </w:r>
    </w:p>
    <w:p w14:paraId="23F15008" w14:textId="2D187714" w:rsidR="00FC025F" w:rsidRPr="00164C4E" w:rsidRDefault="00FC025F" w:rsidP="00FC025F">
      <w:pPr>
        <w:jc w:val="both"/>
        <w:rPr>
          <w:szCs w:val="24"/>
        </w:rPr>
      </w:pPr>
      <w:bookmarkStart w:id="2" w:name="_Hlk233657460"/>
      <w:r w:rsidRPr="00164C4E">
        <w:rPr>
          <w:szCs w:val="24"/>
        </w:rPr>
        <w:t xml:space="preserve">Analysis of bond-level metrics clarifies the energy-dissipation mechanisms. </w:t>
      </w:r>
      <w:bookmarkEnd w:id="2"/>
      <w:r w:rsidRPr="00164C4E">
        <w:rPr>
          <w:szCs w:val="24"/>
        </w:rPr>
        <w:t>The mean Si</w:t>
      </w:r>
      <w:r w:rsidR="003B650F">
        <w:rPr>
          <w:rFonts w:hint="eastAsia"/>
          <w:szCs w:val="24"/>
          <w:lang w:eastAsia="zh-CN"/>
        </w:rPr>
        <w:t>-</w:t>
      </w:r>
      <w:r w:rsidRPr="00164C4E">
        <w:rPr>
          <w:szCs w:val="24"/>
        </w:rPr>
        <w:t xml:space="preserve">O bond length remains invariant throughout deformation, confirming that strain is accommodated geometrically rather than through bond compression </w:t>
      </w:r>
      <w:r w:rsidRPr="00164C4E">
        <w:rPr>
          <w:rFonts w:hint="eastAsia"/>
          <w:szCs w:val="24"/>
        </w:rPr>
        <w:t>(</w:t>
      </w:r>
      <w:r w:rsidRPr="000575D4">
        <w:rPr>
          <w:szCs w:val="24"/>
        </w:rPr>
        <w:t>Extended Data Fig</w:t>
      </w:r>
      <w:r>
        <w:rPr>
          <w:rFonts w:hint="eastAsia"/>
          <w:szCs w:val="24"/>
          <w:lang w:eastAsia="zh-CN"/>
        </w:rPr>
        <w:t>. 8a</w:t>
      </w:r>
      <w:r w:rsidRPr="00164C4E">
        <w:rPr>
          <w:szCs w:val="24"/>
        </w:rPr>
        <w:t xml:space="preserve">). In the strain-hardening regime, at strains below 20%, bond ruptures are rare and reversible, </w:t>
      </w:r>
      <w:r w:rsidRPr="00164C4E">
        <w:rPr>
          <w:rFonts w:hint="eastAsia"/>
          <w:szCs w:val="24"/>
        </w:rPr>
        <w:t xml:space="preserve">so </w:t>
      </w:r>
      <w:r w:rsidRPr="00164C4E">
        <w:rPr>
          <w:szCs w:val="24"/>
        </w:rPr>
        <w:t>the unloading curve coincides with the loading</w:t>
      </w:r>
      <w:r w:rsidRPr="00164C4E">
        <w:rPr>
          <w:rFonts w:hint="eastAsia"/>
          <w:szCs w:val="24"/>
        </w:rPr>
        <w:t xml:space="preserve"> curve</w:t>
      </w:r>
      <w:r w:rsidRPr="00164C4E">
        <w:rPr>
          <w:szCs w:val="24"/>
        </w:rPr>
        <w:t xml:space="preserve"> (</w:t>
      </w:r>
      <w:r w:rsidRPr="000575D4">
        <w:rPr>
          <w:szCs w:val="24"/>
        </w:rPr>
        <w:t>Extended Data Fig</w:t>
      </w:r>
      <w:r>
        <w:rPr>
          <w:rFonts w:hint="eastAsia"/>
          <w:szCs w:val="24"/>
          <w:lang w:eastAsia="zh-CN"/>
        </w:rPr>
        <w:t xml:space="preserve">. 9a </w:t>
      </w:r>
      <w:r w:rsidRPr="00164C4E">
        <w:rPr>
          <w:szCs w:val="24"/>
        </w:rPr>
        <w:t xml:space="preserve">and Fig. </w:t>
      </w:r>
      <w:r w:rsidRPr="00164C4E">
        <w:rPr>
          <w:rFonts w:hint="eastAsia"/>
          <w:szCs w:val="24"/>
          <w:lang w:eastAsia="zh-CN"/>
        </w:rPr>
        <w:t>3</w:t>
      </w:r>
      <w:r>
        <w:rPr>
          <w:rFonts w:hint="eastAsia"/>
          <w:szCs w:val="24"/>
          <w:lang w:eastAsia="zh-CN"/>
        </w:rPr>
        <w:t>c</w:t>
      </w:r>
      <w:r w:rsidRPr="00164C4E">
        <w:rPr>
          <w:szCs w:val="24"/>
        </w:rPr>
        <w:t>). Above 20.0%</w:t>
      </w:r>
      <w:r w:rsidRPr="00164C4E">
        <w:rPr>
          <w:rFonts w:hint="eastAsia"/>
          <w:szCs w:val="24"/>
        </w:rPr>
        <w:t xml:space="preserve"> </w:t>
      </w:r>
      <w:r w:rsidRPr="00164C4E">
        <w:rPr>
          <w:szCs w:val="24"/>
        </w:rPr>
        <w:t>strain, the fraction of broken bonds increases sharply, inducing the permanent damage and concomitant energy dissipation (</w:t>
      </w:r>
      <w:r w:rsidRPr="000575D4">
        <w:rPr>
          <w:szCs w:val="24"/>
        </w:rPr>
        <w:t>Extended Data Fig</w:t>
      </w:r>
      <w:r>
        <w:rPr>
          <w:rFonts w:hint="eastAsia"/>
          <w:szCs w:val="24"/>
          <w:lang w:eastAsia="zh-CN"/>
        </w:rPr>
        <w:t>. 9b-d</w:t>
      </w:r>
      <w:r w:rsidRPr="00164C4E">
        <w:rPr>
          <w:szCs w:val="24"/>
        </w:rPr>
        <w:t xml:space="preserve"> and Fig. </w:t>
      </w:r>
      <w:r w:rsidRPr="00164C4E">
        <w:rPr>
          <w:rFonts w:hint="eastAsia"/>
          <w:szCs w:val="24"/>
          <w:lang w:eastAsia="zh-CN"/>
        </w:rPr>
        <w:t>3</w:t>
      </w:r>
      <w:r>
        <w:rPr>
          <w:rFonts w:hint="eastAsia"/>
          <w:szCs w:val="24"/>
          <w:lang w:eastAsia="zh-CN"/>
        </w:rPr>
        <w:t>c</w:t>
      </w:r>
      <w:r w:rsidRPr="00164C4E">
        <w:rPr>
          <w:szCs w:val="24"/>
        </w:rPr>
        <w:t xml:space="preserve">). </w:t>
      </w:r>
    </w:p>
    <w:p w14:paraId="7B980284" w14:textId="77777777" w:rsidR="00FC025F" w:rsidRPr="00164C4E" w:rsidRDefault="00FC025F" w:rsidP="00FC025F">
      <w:pPr>
        <w:ind w:firstLineChars="200" w:firstLine="480"/>
        <w:jc w:val="both"/>
        <w:rPr>
          <w:szCs w:val="24"/>
        </w:rPr>
      </w:pPr>
      <w:r w:rsidRPr="00164C4E">
        <w:rPr>
          <w:szCs w:val="24"/>
        </w:rPr>
        <w:t xml:space="preserve">To characterize the bond angle variation during deformation, we introduced a parameter </w:t>
      </w:r>
      <w:r w:rsidRPr="00164C4E">
        <w:rPr>
          <w:rFonts w:ascii="Symbol" w:hAnsi="Symbol"/>
          <w:i/>
          <w:iCs/>
          <w:szCs w:val="24"/>
        </w:rPr>
        <w:t>d</w:t>
      </w:r>
      <w:r w:rsidRPr="00164C4E">
        <w:rPr>
          <w:szCs w:val="24"/>
          <w:vertAlign w:val="subscript"/>
        </w:rPr>
        <w:t>RMS</w:t>
      </w:r>
      <w:r w:rsidRPr="00164C4E">
        <w:rPr>
          <w:szCs w:val="24"/>
        </w:rPr>
        <w:t xml:space="preserve">, which is the root mean square deviation of the current bond angles from the initial reference bond angles. For a given Si atom </w:t>
      </w:r>
      <w:r w:rsidRPr="00164C4E">
        <w:rPr>
          <w:i/>
          <w:iCs/>
          <w:szCs w:val="24"/>
        </w:rPr>
        <w:t>p</w:t>
      </w:r>
      <w:r w:rsidRPr="00164C4E">
        <w:rPr>
          <w:szCs w:val="24"/>
        </w:rPr>
        <w:t xml:space="preserve">, which has six O-Si-O angles, </w:t>
      </w:r>
      <w:r w:rsidRPr="00164C4E">
        <w:rPr>
          <w:rFonts w:ascii="Symbol" w:hAnsi="Symbol"/>
          <w:i/>
          <w:iCs/>
          <w:szCs w:val="24"/>
        </w:rPr>
        <w:t>d</w:t>
      </w:r>
      <w:r w:rsidRPr="00164C4E">
        <w:rPr>
          <w:szCs w:val="24"/>
          <w:vertAlign w:val="subscript"/>
        </w:rPr>
        <w:t>RMS</w:t>
      </w:r>
      <w:r w:rsidRPr="00164C4E">
        <w:rPr>
          <w:szCs w:val="24"/>
        </w:rPr>
        <w:t xml:space="preserve"> is defined as,</w:t>
      </w:r>
    </w:p>
    <w:p w14:paraId="11A58A53" w14:textId="77777777" w:rsidR="00FC025F" w:rsidRPr="00164C4E" w:rsidRDefault="00FC025F" w:rsidP="00FC025F">
      <w:pPr>
        <w:pStyle w:val="MTDisplayEquation"/>
        <w:rPr>
          <w:sz w:val="24"/>
          <w:szCs w:val="24"/>
        </w:rPr>
      </w:pPr>
      <w:r w:rsidRPr="00164C4E">
        <w:rPr>
          <w:sz w:val="24"/>
          <w:szCs w:val="24"/>
        </w:rPr>
        <w:tab/>
      </w:r>
      <w:r w:rsidRPr="00164C4E">
        <w:rPr>
          <w:position w:val="-30"/>
          <w:sz w:val="24"/>
          <w:szCs w:val="24"/>
        </w:rPr>
        <w:object w:dxaOrig="2615" w:dyaOrig="772" w14:anchorId="505E36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45pt;height:37.85pt" o:ole="">
            <v:imagedata r:id="rId7" o:title=""/>
          </v:shape>
          <o:OLEObject Type="Embed" ProgID="Equation.DSMT4" ShapeID="_x0000_i1025" DrawAspect="Content" ObjectID="_1847683589" r:id="rId8"/>
        </w:object>
      </w:r>
      <w:r w:rsidRPr="00164C4E">
        <w:rPr>
          <w:sz w:val="24"/>
          <w:szCs w:val="24"/>
        </w:rPr>
        <w:tab/>
      </w:r>
      <w:r w:rsidRPr="00164C4E">
        <w:rPr>
          <w:sz w:val="24"/>
          <w:szCs w:val="24"/>
        </w:rPr>
        <w:fldChar w:fldCharType="begin"/>
      </w:r>
      <w:r w:rsidRPr="00164C4E">
        <w:rPr>
          <w:sz w:val="24"/>
          <w:szCs w:val="24"/>
        </w:rPr>
        <w:instrText xml:space="preserve"> MACROBUTTON MTPlaceRef \* MERGEFORMAT </w:instrText>
      </w:r>
      <w:r w:rsidRPr="00164C4E">
        <w:rPr>
          <w:sz w:val="24"/>
          <w:szCs w:val="24"/>
        </w:rPr>
        <w:fldChar w:fldCharType="begin"/>
      </w:r>
      <w:r w:rsidRPr="00164C4E">
        <w:rPr>
          <w:sz w:val="24"/>
          <w:szCs w:val="24"/>
        </w:rPr>
        <w:instrText xml:space="preserve"> SEQ MTEqn \h \* MERGEFORMAT </w:instrText>
      </w:r>
      <w:r w:rsidRPr="00164C4E">
        <w:rPr>
          <w:sz w:val="24"/>
          <w:szCs w:val="24"/>
        </w:rPr>
        <w:fldChar w:fldCharType="end"/>
      </w:r>
      <w:r w:rsidRPr="00164C4E">
        <w:rPr>
          <w:sz w:val="24"/>
          <w:szCs w:val="24"/>
        </w:rPr>
        <w:instrText>(S</w:instrText>
      </w:r>
      <w:r w:rsidRPr="00164C4E">
        <w:rPr>
          <w:sz w:val="24"/>
          <w:szCs w:val="24"/>
        </w:rPr>
        <w:fldChar w:fldCharType="begin"/>
      </w:r>
      <w:r w:rsidRPr="00164C4E">
        <w:rPr>
          <w:sz w:val="24"/>
          <w:szCs w:val="24"/>
        </w:rPr>
        <w:instrText xml:space="preserve"> SEQ MTEqn \c \* Arabic \* MERGEFORMAT </w:instrText>
      </w:r>
      <w:r w:rsidRPr="00164C4E">
        <w:rPr>
          <w:sz w:val="24"/>
          <w:szCs w:val="24"/>
        </w:rPr>
        <w:fldChar w:fldCharType="separate"/>
      </w:r>
      <w:r w:rsidRPr="00164C4E">
        <w:rPr>
          <w:noProof/>
          <w:sz w:val="24"/>
          <w:szCs w:val="24"/>
        </w:rPr>
        <w:instrText>1</w:instrText>
      </w:r>
      <w:r w:rsidRPr="00164C4E">
        <w:rPr>
          <w:noProof/>
          <w:sz w:val="24"/>
          <w:szCs w:val="24"/>
        </w:rPr>
        <w:fldChar w:fldCharType="end"/>
      </w:r>
      <w:r w:rsidRPr="00164C4E">
        <w:rPr>
          <w:sz w:val="24"/>
          <w:szCs w:val="24"/>
        </w:rPr>
        <w:instrText>)</w:instrText>
      </w:r>
      <w:r w:rsidRPr="00164C4E">
        <w:rPr>
          <w:sz w:val="24"/>
          <w:szCs w:val="24"/>
        </w:rPr>
        <w:fldChar w:fldCharType="end"/>
      </w:r>
    </w:p>
    <w:p w14:paraId="16B85C1C" w14:textId="77777777" w:rsidR="00FC025F" w:rsidRPr="00164C4E" w:rsidRDefault="00FC025F" w:rsidP="00FC025F">
      <w:pPr>
        <w:jc w:val="both"/>
        <w:rPr>
          <w:szCs w:val="24"/>
        </w:rPr>
      </w:pPr>
      <w:r w:rsidRPr="00164C4E">
        <w:rPr>
          <w:rFonts w:hint="eastAsia"/>
          <w:szCs w:val="24"/>
        </w:rPr>
        <w:t>w</w:t>
      </w:r>
      <w:r w:rsidRPr="00164C4E">
        <w:rPr>
          <w:szCs w:val="24"/>
        </w:rPr>
        <w:t xml:space="preserve">here </w:t>
      </w:r>
      <w:r w:rsidRPr="00164C4E">
        <w:rPr>
          <w:position w:val="-12"/>
          <w:szCs w:val="24"/>
        </w:rPr>
        <w:object w:dxaOrig="300" w:dyaOrig="369" w14:anchorId="496F275A">
          <v:shape id="_x0000_i1026" type="#_x0000_t75" style="width:14.75pt;height:19.4pt" o:ole="">
            <v:imagedata r:id="rId9" o:title=""/>
          </v:shape>
          <o:OLEObject Type="Embed" ProgID="Equation.DSMT4" ShapeID="_x0000_i1026" DrawAspect="Content" ObjectID="_1847683590" r:id="rId10"/>
        </w:object>
      </w:r>
      <w:r w:rsidRPr="00164C4E">
        <w:rPr>
          <w:szCs w:val="24"/>
        </w:rPr>
        <w:t xml:space="preserve"> and </w:t>
      </w:r>
      <w:r w:rsidRPr="00164C4E">
        <w:rPr>
          <w:position w:val="-12"/>
          <w:szCs w:val="24"/>
        </w:rPr>
        <w:object w:dxaOrig="369" w:dyaOrig="369" w14:anchorId="48457313">
          <v:shape id="_x0000_i1027" type="#_x0000_t75" style="width:19.4pt;height:19.4pt" o:ole="">
            <v:imagedata r:id="rId11" o:title=""/>
          </v:shape>
          <o:OLEObject Type="Embed" ProgID="Equation.DSMT4" ShapeID="_x0000_i1027" DrawAspect="Content" ObjectID="_1847683591" r:id="rId12"/>
        </w:object>
      </w:r>
      <w:r w:rsidRPr="00164C4E">
        <w:rPr>
          <w:szCs w:val="24"/>
        </w:rPr>
        <w:t xml:space="preserve"> denote the </w:t>
      </w:r>
      <w:r w:rsidRPr="00164C4E">
        <w:rPr>
          <w:i/>
          <w:iCs/>
          <w:szCs w:val="24"/>
        </w:rPr>
        <w:t>n</w:t>
      </w:r>
      <w:r w:rsidRPr="00164C4E">
        <w:rPr>
          <w:szCs w:val="24"/>
        </w:rPr>
        <w:t xml:space="preserve">-th O-Si-O angle of atom </w:t>
      </w:r>
      <w:r w:rsidRPr="00164C4E">
        <w:rPr>
          <w:i/>
          <w:iCs/>
          <w:szCs w:val="24"/>
        </w:rPr>
        <w:t>p</w:t>
      </w:r>
      <w:r w:rsidRPr="00164C4E">
        <w:rPr>
          <w:szCs w:val="24"/>
        </w:rPr>
        <w:t xml:space="preserve"> in the current and initial configurations, respectively. For a given O atom </w:t>
      </w:r>
      <w:r w:rsidRPr="00164C4E">
        <w:rPr>
          <w:i/>
          <w:iCs/>
          <w:szCs w:val="24"/>
        </w:rPr>
        <w:t>q</w:t>
      </w:r>
      <w:r w:rsidRPr="00164C4E">
        <w:rPr>
          <w:szCs w:val="24"/>
        </w:rPr>
        <w:t xml:space="preserve">, which has only one Si-O-Si angles, </w:t>
      </w:r>
      <w:r w:rsidRPr="00164C4E">
        <w:rPr>
          <w:rFonts w:ascii="Symbol" w:hAnsi="Symbol"/>
          <w:i/>
          <w:iCs/>
          <w:szCs w:val="24"/>
        </w:rPr>
        <w:t>d</w:t>
      </w:r>
      <w:r w:rsidRPr="00164C4E">
        <w:rPr>
          <w:szCs w:val="24"/>
          <w:vertAlign w:val="subscript"/>
        </w:rPr>
        <w:t>RMS</w:t>
      </w:r>
      <w:r w:rsidRPr="00164C4E">
        <w:rPr>
          <w:szCs w:val="24"/>
        </w:rPr>
        <w:t xml:space="preserve"> is defined as,</w:t>
      </w:r>
    </w:p>
    <w:p w14:paraId="39B25C5D" w14:textId="77777777" w:rsidR="00FC025F" w:rsidRPr="00164C4E" w:rsidRDefault="00FC025F" w:rsidP="00FC025F">
      <w:pPr>
        <w:pStyle w:val="MTDisplayEquation"/>
        <w:rPr>
          <w:sz w:val="24"/>
          <w:szCs w:val="24"/>
        </w:rPr>
      </w:pPr>
      <w:r w:rsidRPr="00164C4E">
        <w:rPr>
          <w:sz w:val="24"/>
          <w:szCs w:val="24"/>
        </w:rPr>
        <w:tab/>
      </w:r>
      <w:r w:rsidRPr="00164C4E">
        <w:rPr>
          <w:position w:val="-16"/>
          <w:sz w:val="24"/>
          <w:szCs w:val="24"/>
        </w:rPr>
        <w:object w:dxaOrig="1647" w:dyaOrig="449" w14:anchorId="2B5C6F67">
          <v:shape id="_x0000_i1028" type="#_x0000_t75" style="width:83.55pt;height:23.55pt" o:ole="">
            <v:imagedata r:id="rId13" o:title=""/>
          </v:shape>
          <o:OLEObject Type="Embed" ProgID="Equation.DSMT4" ShapeID="_x0000_i1028" DrawAspect="Content" ObjectID="_1847683592" r:id="rId14"/>
        </w:object>
      </w:r>
      <w:r w:rsidRPr="00164C4E">
        <w:rPr>
          <w:sz w:val="24"/>
          <w:szCs w:val="24"/>
        </w:rPr>
        <w:tab/>
      </w:r>
      <w:r w:rsidRPr="00164C4E">
        <w:rPr>
          <w:sz w:val="24"/>
          <w:szCs w:val="24"/>
        </w:rPr>
        <w:fldChar w:fldCharType="begin"/>
      </w:r>
      <w:r w:rsidRPr="00164C4E">
        <w:rPr>
          <w:sz w:val="24"/>
          <w:szCs w:val="24"/>
        </w:rPr>
        <w:instrText xml:space="preserve"> MACROBUTTON MTPlaceRef \* MERGEFORMAT </w:instrText>
      </w:r>
      <w:r w:rsidRPr="00164C4E">
        <w:rPr>
          <w:sz w:val="24"/>
          <w:szCs w:val="24"/>
        </w:rPr>
        <w:fldChar w:fldCharType="begin"/>
      </w:r>
      <w:r w:rsidRPr="00164C4E">
        <w:rPr>
          <w:sz w:val="24"/>
          <w:szCs w:val="24"/>
        </w:rPr>
        <w:instrText xml:space="preserve"> SEQ MTEqn \h \* MERGEFORMAT </w:instrText>
      </w:r>
      <w:r w:rsidRPr="00164C4E">
        <w:rPr>
          <w:sz w:val="24"/>
          <w:szCs w:val="24"/>
        </w:rPr>
        <w:fldChar w:fldCharType="end"/>
      </w:r>
      <w:r w:rsidRPr="00164C4E">
        <w:rPr>
          <w:sz w:val="24"/>
          <w:szCs w:val="24"/>
        </w:rPr>
        <w:instrText>(S</w:instrText>
      </w:r>
      <w:r w:rsidRPr="00164C4E">
        <w:rPr>
          <w:sz w:val="24"/>
          <w:szCs w:val="24"/>
        </w:rPr>
        <w:fldChar w:fldCharType="begin"/>
      </w:r>
      <w:r w:rsidRPr="00164C4E">
        <w:rPr>
          <w:sz w:val="24"/>
          <w:szCs w:val="24"/>
        </w:rPr>
        <w:instrText xml:space="preserve"> SEQ MTEqn \c \* Arabic \* MERGEFORMAT </w:instrText>
      </w:r>
      <w:r w:rsidRPr="00164C4E">
        <w:rPr>
          <w:sz w:val="24"/>
          <w:szCs w:val="24"/>
        </w:rPr>
        <w:fldChar w:fldCharType="separate"/>
      </w:r>
      <w:r w:rsidRPr="00164C4E">
        <w:rPr>
          <w:noProof/>
          <w:sz w:val="24"/>
          <w:szCs w:val="24"/>
        </w:rPr>
        <w:instrText>2</w:instrText>
      </w:r>
      <w:r w:rsidRPr="00164C4E">
        <w:rPr>
          <w:noProof/>
          <w:sz w:val="24"/>
          <w:szCs w:val="24"/>
        </w:rPr>
        <w:fldChar w:fldCharType="end"/>
      </w:r>
      <w:r w:rsidRPr="00164C4E">
        <w:rPr>
          <w:sz w:val="24"/>
          <w:szCs w:val="24"/>
        </w:rPr>
        <w:instrText>)</w:instrText>
      </w:r>
      <w:r w:rsidRPr="00164C4E">
        <w:rPr>
          <w:sz w:val="24"/>
          <w:szCs w:val="24"/>
        </w:rPr>
        <w:fldChar w:fldCharType="end"/>
      </w:r>
    </w:p>
    <w:p w14:paraId="0A8E2C7D" w14:textId="53E5DE5E" w:rsidR="00FC025F" w:rsidRPr="00164C4E" w:rsidRDefault="00FC025F" w:rsidP="00FC025F">
      <w:pPr>
        <w:jc w:val="both"/>
        <w:rPr>
          <w:szCs w:val="24"/>
        </w:rPr>
      </w:pPr>
      <w:r w:rsidRPr="00164C4E">
        <w:rPr>
          <w:rFonts w:hint="eastAsia"/>
          <w:szCs w:val="24"/>
        </w:rPr>
        <w:lastRenderedPageBreak/>
        <w:t>w</w:t>
      </w:r>
      <w:r w:rsidRPr="00164C4E">
        <w:rPr>
          <w:szCs w:val="24"/>
        </w:rPr>
        <w:t xml:space="preserve">here </w:t>
      </w:r>
      <w:r w:rsidRPr="00164C4E">
        <w:rPr>
          <w:position w:val="-12"/>
          <w:szCs w:val="24"/>
        </w:rPr>
        <w:object w:dxaOrig="265" w:dyaOrig="369" w14:anchorId="142A918C">
          <v:shape id="_x0000_i1029" type="#_x0000_t75" style="width:10.6pt;height:19.4pt" o:ole="">
            <v:imagedata r:id="rId15" o:title=""/>
          </v:shape>
          <o:OLEObject Type="Embed" ProgID="Equation.DSMT4" ShapeID="_x0000_i1029" DrawAspect="Content" ObjectID="_1847683593" r:id="rId16"/>
        </w:object>
      </w:r>
      <w:r w:rsidRPr="00164C4E">
        <w:rPr>
          <w:szCs w:val="24"/>
        </w:rPr>
        <w:t xml:space="preserve"> and </w:t>
      </w:r>
      <w:r w:rsidRPr="00164C4E">
        <w:rPr>
          <w:position w:val="-12"/>
          <w:szCs w:val="24"/>
        </w:rPr>
        <w:object w:dxaOrig="265" w:dyaOrig="369" w14:anchorId="401E5424">
          <v:shape id="_x0000_i1030" type="#_x0000_t75" style="width:10.6pt;height:19.4pt" o:ole="">
            <v:imagedata r:id="rId17" o:title=""/>
          </v:shape>
          <o:OLEObject Type="Embed" ProgID="Equation.DSMT4" ShapeID="_x0000_i1030" DrawAspect="Content" ObjectID="_1847683594" r:id="rId18"/>
        </w:object>
      </w:r>
      <w:r w:rsidRPr="00164C4E">
        <w:rPr>
          <w:szCs w:val="24"/>
        </w:rPr>
        <w:t xml:space="preserve"> are the Si-O-Si angles of atom </w:t>
      </w:r>
      <w:r w:rsidRPr="00164C4E">
        <w:rPr>
          <w:i/>
          <w:iCs/>
          <w:szCs w:val="24"/>
        </w:rPr>
        <w:t>q</w:t>
      </w:r>
      <w:r w:rsidRPr="00164C4E">
        <w:rPr>
          <w:szCs w:val="24"/>
        </w:rPr>
        <w:t xml:space="preserve"> in the current and initial configurations, respectively. The parameter </w:t>
      </w:r>
      <w:r w:rsidRPr="00164C4E">
        <w:rPr>
          <w:rFonts w:ascii="Symbol" w:hAnsi="Symbol"/>
          <w:i/>
          <w:iCs/>
          <w:szCs w:val="24"/>
        </w:rPr>
        <w:t>d</w:t>
      </w:r>
      <w:r w:rsidRPr="00164C4E">
        <w:rPr>
          <w:szCs w:val="24"/>
          <w:vertAlign w:val="subscript"/>
        </w:rPr>
        <w:t>RMS</w:t>
      </w:r>
      <w:r w:rsidRPr="00164C4E">
        <w:rPr>
          <w:szCs w:val="24"/>
        </w:rPr>
        <w:t xml:space="preserve"> provides an effective way to quantify bond angle distortion. The root-mean-square deviation of Si–O–Si angles (</w:t>
      </w:r>
      <w:r w:rsidRPr="00164C4E">
        <w:rPr>
          <w:i/>
          <w:iCs/>
          <w:szCs w:val="24"/>
        </w:rPr>
        <w:t>δ</w:t>
      </w:r>
      <w:r w:rsidRPr="00164C4E">
        <w:rPr>
          <w:szCs w:val="24"/>
          <w:vertAlign w:val="subscript"/>
        </w:rPr>
        <w:t>RMS</w:t>
      </w:r>
      <w:r w:rsidRPr="00164C4E">
        <w:rPr>
          <w:szCs w:val="24"/>
        </w:rPr>
        <w:t>) broadens markedly</w:t>
      </w:r>
      <w:r w:rsidRPr="00164C4E">
        <w:rPr>
          <w:rFonts w:hint="eastAsia"/>
          <w:szCs w:val="24"/>
        </w:rPr>
        <w:t>,</w:t>
      </w:r>
      <w:r w:rsidRPr="00164C4E">
        <w:rPr>
          <w:szCs w:val="24"/>
        </w:rPr>
        <w:t xml:space="preserve"> while </w:t>
      </w:r>
      <w:r w:rsidRPr="00164C4E">
        <w:rPr>
          <w:rFonts w:hint="eastAsia"/>
          <w:szCs w:val="24"/>
        </w:rPr>
        <w:t xml:space="preserve">that of the </w:t>
      </w:r>
      <w:r w:rsidRPr="00164C4E">
        <w:rPr>
          <w:szCs w:val="24"/>
        </w:rPr>
        <w:t>O</w:t>
      </w:r>
      <w:r w:rsidR="003B650F">
        <w:rPr>
          <w:rFonts w:hint="eastAsia"/>
          <w:szCs w:val="24"/>
          <w:lang w:eastAsia="zh-CN"/>
        </w:rPr>
        <w:t>-</w:t>
      </w:r>
      <w:r w:rsidRPr="00164C4E">
        <w:rPr>
          <w:szCs w:val="24"/>
        </w:rPr>
        <w:t>Si</w:t>
      </w:r>
      <w:r w:rsidR="003B650F">
        <w:rPr>
          <w:rFonts w:hint="eastAsia"/>
          <w:szCs w:val="24"/>
          <w:lang w:eastAsia="zh-CN"/>
        </w:rPr>
        <w:t>-</w:t>
      </w:r>
      <w:r w:rsidRPr="00164C4E">
        <w:rPr>
          <w:szCs w:val="24"/>
        </w:rPr>
        <w:t>O distribution remain</w:t>
      </w:r>
      <w:r w:rsidRPr="00164C4E">
        <w:rPr>
          <w:rFonts w:hint="eastAsia"/>
          <w:szCs w:val="24"/>
        </w:rPr>
        <w:t>s</w:t>
      </w:r>
      <w:r w:rsidRPr="00164C4E">
        <w:rPr>
          <w:szCs w:val="24"/>
        </w:rPr>
        <w:t xml:space="preserve"> narrow, indicating that rigid tetrahedra rotate via soft Si</w:t>
      </w:r>
      <w:r w:rsidR="003B650F">
        <w:rPr>
          <w:rFonts w:hint="eastAsia"/>
          <w:szCs w:val="24"/>
          <w:lang w:eastAsia="zh-CN"/>
        </w:rPr>
        <w:t>-</w:t>
      </w:r>
      <w:r w:rsidRPr="00164C4E">
        <w:rPr>
          <w:szCs w:val="24"/>
        </w:rPr>
        <w:t>O</w:t>
      </w:r>
      <w:r w:rsidR="003B650F">
        <w:rPr>
          <w:rFonts w:hint="eastAsia"/>
          <w:szCs w:val="24"/>
          <w:lang w:eastAsia="zh-CN"/>
        </w:rPr>
        <w:t>-</w:t>
      </w:r>
      <w:r w:rsidRPr="00164C4E">
        <w:rPr>
          <w:szCs w:val="24"/>
        </w:rPr>
        <w:t>Si hinges (</w:t>
      </w:r>
      <w:r w:rsidRPr="000575D4">
        <w:rPr>
          <w:szCs w:val="24"/>
        </w:rPr>
        <w:t>Extended Data Fig</w:t>
      </w:r>
      <w:r>
        <w:rPr>
          <w:rFonts w:hint="eastAsia"/>
          <w:szCs w:val="24"/>
          <w:lang w:eastAsia="zh-CN"/>
        </w:rPr>
        <w:t>. 8b</w:t>
      </w:r>
      <w:r w:rsidRPr="00164C4E">
        <w:rPr>
          <w:szCs w:val="24"/>
        </w:rPr>
        <w:t xml:space="preserve">). </w:t>
      </w:r>
    </w:p>
    <w:p w14:paraId="0B4D5C94" w14:textId="77777777" w:rsidR="00FC025F" w:rsidRDefault="00FC025F" w:rsidP="00FC025F">
      <w:pPr>
        <w:rPr>
          <w:b/>
          <w:kern w:val="28"/>
          <w:szCs w:val="24"/>
          <w:lang w:eastAsia="zh-CN"/>
        </w:rPr>
      </w:pPr>
    </w:p>
    <w:p w14:paraId="31E550D7" w14:textId="77777777" w:rsidR="00FC025F" w:rsidRDefault="00FC025F" w:rsidP="00FC025F">
      <w:pPr>
        <w:rPr>
          <w:b/>
          <w:kern w:val="28"/>
          <w:szCs w:val="24"/>
          <w:lang w:eastAsia="zh-CN"/>
        </w:rPr>
      </w:pPr>
    </w:p>
    <w:p w14:paraId="455B0EFD" w14:textId="77777777" w:rsidR="00FC025F" w:rsidRDefault="00FC025F" w:rsidP="00FC025F">
      <w:pPr>
        <w:rPr>
          <w:b/>
          <w:kern w:val="28"/>
          <w:szCs w:val="24"/>
          <w:lang w:eastAsia="zh-CN"/>
        </w:rPr>
      </w:pPr>
    </w:p>
    <w:p w14:paraId="515AD34E" w14:textId="77777777" w:rsidR="00FC025F" w:rsidRDefault="00FC025F" w:rsidP="00FC025F">
      <w:pPr>
        <w:rPr>
          <w:b/>
          <w:szCs w:val="24"/>
          <w:lang w:eastAsia="zh-CN"/>
        </w:rPr>
      </w:pPr>
      <w:r w:rsidRPr="003459A7">
        <w:rPr>
          <w:rFonts w:eastAsia="Times New Roman"/>
          <w:b/>
          <w:szCs w:val="24"/>
        </w:rPr>
        <w:t xml:space="preserve">Supplementary </w:t>
      </w:r>
      <w:r>
        <w:rPr>
          <w:rFonts w:hint="eastAsia"/>
          <w:b/>
          <w:szCs w:val="24"/>
          <w:lang w:eastAsia="zh-CN"/>
        </w:rPr>
        <w:t>References</w:t>
      </w:r>
    </w:p>
    <w:p w14:paraId="2469378C" w14:textId="77777777" w:rsidR="00FC025F" w:rsidRDefault="00FC025F" w:rsidP="00FC025F">
      <w:pPr>
        <w:rPr>
          <w:b/>
          <w:kern w:val="28"/>
          <w:szCs w:val="24"/>
          <w:lang w:eastAsia="zh-CN"/>
        </w:rPr>
      </w:pPr>
      <w:r w:rsidRPr="007716A6">
        <w:rPr>
          <w:rFonts w:eastAsia="Times New Roman" w:hint="eastAsia"/>
          <w:b/>
          <w:szCs w:val="24"/>
        </w:rPr>
        <w:t xml:space="preserve"> </w:t>
      </w:r>
    </w:p>
    <w:p w14:paraId="7384B206" w14:textId="77777777" w:rsidR="00FC025F" w:rsidRPr="00551005" w:rsidRDefault="00FC025F" w:rsidP="00FC025F">
      <w:pPr>
        <w:pStyle w:val="EndNoteBibliography"/>
        <w:ind w:left="720" w:hanging="720"/>
      </w:pPr>
      <w:r>
        <w:rPr>
          <w:b/>
          <w:kern w:val="28"/>
          <w:szCs w:val="24"/>
          <w:lang w:eastAsia="zh-CN"/>
        </w:rPr>
        <w:fldChar w:fldCharType="begin"/>
      </w:r>
      <w:r>
        <w:rPr>
          <w:b/>
          <w:kern w:val="28"/>
          <w:szCs w:val="24"/>
          <w:lang w:eastAsia="zh-CN"/>
        </w:rPr>
        <w:instrText xml:space="preserve"> ADDIN EN.SECTION.REFLIST </w:instrText>
      </w:r>
      <w:r>
        <w:rPr>
          <w:b/>
          <w:kern w:val="28"/>
          <w:szCs w:val="24"/>
          <w:lang w:eastAsia="zh-CN"/>
        </w:rPr>
        <w:fldChar w:fldCharType="separate"/>
      </w:r>
      <w:r w:rsidRPr="00551005">
        <w:t>49</w:t>
      </w:r>
      <w:r w:rsidRPr="00551005">
        <w:tab/>
        <w:t>Zheng, K.</w:t>
      </w:r>
      <w:r w:rsidRPr="00551005">
        <w:rPr>
          <w:i/>
        </w:rPr>
        <w:t xml:space="preserve"> et al.</w:t>
      </w:r>
      <w:r w:rsidRPr="00551005">
        <w:t xml:space="preserve"> Electron-beam-assisted superplastic shaping of nanoscale amorphous silica. </w:t>
      </w:r>
      <w:r w:rsidRPr="00551005">
        <w:rPr>
          <w:i/>
        </w:rPr>
        <w:t>Nature communications</w:t>
      </w:r>
      <w:r w:rsidRPr="00551005">
        <w:t xml:space="preserve"> </w:t>
      </w:r>
      <w:r w:rsidRPr="00551005">
        <w:rPr>
          <w:b/>
        </w:rPr>
        <w:t>1</w:t>
      </w:r>
      <w:r w:rsidRPr="00551005">
        <w:t xml:space="preserve">, 24 (2010). </w:t>
      </w:r>
      <w:hyperlink r:id="rId19" w:history="1">
        <w:r w:rsidRPr="00551005">
          <w:rPr>
            <w:rStyle w:val="affff5"/>
          </w:rPr>
          <w:t>https://doi.org/10.1038/ncomms1021</w:t>
        </w:r>
      </w:hyperlink>
    </w:p>
    <w:p w14:paraId="44AE8AEA" w14:textId="77777777" w:rsidR="00FC025F" w:rsidRPr="00551005" w:rsidRDefault="00FC025F" w:rsidP="00FC025F">
      <w:pPr>
        <w:pStyle w:val="EndNoteBibliography"/>
        <w:ind w:left="720" w:hanging="720"/>
      </w:pPr>
      <w:r w:rsidRPr="00551005">
        <w:t>50</w:t>
      </w:r>
      <w:r w:rsidRPr="00551005">
        <w:tab/>
        <w:t>Kang, S.-G.</w:t>
      </w:r>
      <w:r w:rsidRPr="00551005">
        <w:rPr>
          <w:i/>
        </w:rPr>
        <w:t xml:space="preserve"> et al.</w:t>
      </w:r>
      <w:r w:rsidRPr="00551005">
        <w:t xml:space="preserve"> E-beam-enhanced solid-state mechanical amorphization of α-quartz: Reduced deformation barrier via localized excess electrons as network modifiers. </w:t>
      </w:r>
      <w:r w:rsidRPr="00551005">
        <w:rPr>
          <w:i/>
        </w:rPr>
        <w:t>Materials Today</w:t>
      </w:r>
      <w:r w:rsidRPr="00551005">
        <w:t xml:space="preserve"> </w:t>
      </w:r>
      <w:r w:rsidRPr="00551005">
        <w:rPr>
          <w:b/>
        </w:rPr>
        <w:t>66</w:t>
      </w:r>
      <w:r w:rsidRPr="00551005">
        <w:t xml:space="preserve">, 62-71 (2023). </w:t>
      </w:r>
      <w:hyperlink r:id="rId20" w:history="1">
        <w:r w:rsidRPr="00551005">
          <w:rPr>
            <w:rStyle w:val="affff5"/>
          </w:rPr>
          <w:t>https://doi.org/10.1016/j.mattod.2023.04.009</w:t>
        </w:r>
      </w:hyperlink>
    </w:p>
    <w:p w14:paraId="7713FADC" w14:textId="77777777" w:rsidR="00FC025F" w:rsidRDefault="00FC025F" w:rsidP="00FC025F">
      <w:pPr>
        <w:rPr>
          <w:b/>
          <w:kern w:val="28"/>
          <w:szCs w:val="24"/>
          <w:lang w:eastAsia="zh-CN"/>
        </w:rPr>
      </w:pPr>
      <w:r>
        <w:rPr>
          <w:b/>
          <w:kern w:val="28"/>
          <w:szCs w:val="24"/>
          <w:lang w:eastAsia="zh-CN"/>
        </w:rPr>
        <w:fldChar w:fldCharType="end"/>
      </w:r>
    </w:p>
    <w:p w14:paraId="10BF7DE9" w14:textId="3D8F0144" w:rsidR="00B9440A" w:rsidRPr="00FC025F" w:rsidRDefault="00B9440A" w:rsidP="00FC025F">
      <w:pPr>
        <w:rPr>
          <w:b/>
          <w:kern w:val="28"/>
          <w:szCs w:val="24"/>
          <w:lang w:eastAsia="zh-CN"/>
        </w:rPr>
      </w:pPr>
    </w:p>
    <w:sectPr w:rsidR="00B9440A" w:rsidRPr="00FC025F" w:rsidSect="00E853D5">
      <w:headerReference w:type="default" r:id="rId21"/>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140BC" w14:textId="77777777" w:rsidR="00C833CD" w:rsidRDefault="00C833CD">
      <w:r>
        <w:separator/>
      </w:r>
    </w:p>
  </w:endnote>
  <w:endnote w:type="continuationSeparator" w:id="0">
    <w:p w14:paraId="27492474" w14:textId="77777777" w:rsidR="00C833CD" w:rsidRDefault="00C83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Default="00114193">
    <w:pPr>
      <w:pStyle w:val="aff1"/>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DEF55" w14:textId="77777777" w:rsidR="00C833CD" w:rsidRDefault="00C833CD">
      <w:r>
        <w:separator/>
      </w:r>
    </w:p>
  </w:footnote>
  <w:footnote w:type="continuationSeparator" w:id="0">
    <w:p w14:paraId="1C338591" w14:textId="77777777" w:rsidR="00C833CD" w:rsidRDefault="00C83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16cid:durableId="742796278">
    <w:abstractNumId w:val="9"/>
  </w:num>
  <w:num w:numId="2" w16cid:durableId="1388921362">
    <w:abstractNumId w:val="7"/>
  </w:num>
  <w:num w:numId="3" w16cid:durableId="552035742">
    <w:abstractNumId w:val="6"/>
  </w:num>
  <w:num w:numId="4" w16cid:durableId="748381877">
    <w:abstractNumId w:val="5"/>
  </w:num>
  <w:num w:numId="5" w16cid:durableId="1419597494">
    <w:abstractNumId w:val="4"/>
  </w:num>
  <w:num w:numId="6" w16cid:durableId="473108779">
    <w:abstractNumId w:val="8"/>
  </w:num>
  <w:num w:numId="7" w16cid:durableId="325476729">
    <w:abstractNumId w:val="3"/>
  </w:num>
  <w:num w:numId="8" w16cid:durableId="1775320888">
    <w:abstractNumId w:val="2"/>
  </w:num>
  <w:num w:numId="9" w16cid:durableId="1414008578">
    <w:abstractNumId w:val="1"/>
  </w:num>
  <w:num w:numId="10" w16cid:durableId="226041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Scienc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0xs00rx2fe0r4erfz2px5xtvprztfz5dawa&quot;&gt;力学&lt;record-ids&gt;&lt;item&gt;18&lt;/item&gt;&lt;item&gt;19&lt;/item&gt;&lt;item&gt;20&lt;/item&gt;&lt;item&gt;28&lt;/item&gt;&lt;item&gt;29&lt;/item&gt;&lt;item&gt;30&lt;/item&gt;&lt;item&gt;31&lt;/item&gt;&lt;item&gt;74&lt;/item&gt;&lt;/record-ids&gt;&lt;/item&gt;&lt;/Libraries&gt;"/>
  </w:docVars>
  <w:rsids>
    <w:rsidRoot w:val="002C030F"/>
    <w:rsid w:val="000072C0"/>
    <w:rsid w:val="00014ED9"/>
    <w:rsid w:val="00015F74"/>
    <w:rsid w:val="00031282"/>
    <w:rsid w:val="00054136"/>
    <w:rsid w:val="00060E10"/>
    <w:rsid w:val="00065EBD"/>
    <w:rsid w:val="00070D4D"/>
    <w:rsid w:val="00083B44"/>
    <w:rsid w:val="000850DC"/>
    <w:rsid w:val="00094532"/>
    <w:rsid w:val="000C2771"/>
    <w:rsid w:val="000D46F4"/>
    <w:rsid w:val="000D7902"/>
    <w:rsid w:val="000E5D7E"/>
    <w:rsid w:val="000F0DCE"/>
    <w:rsid w:val="000F6BE3"/>
    <w:rsid w:val="00112C5B"/>
    <w:rsid w:val="00114193"/>
    <w:rsid w:val="00115A38"/>
    <w:rsid w:val="0011687B"/>
    <w:rsid w:val="00124E40"/>
    <w:rsid w:val="00124F82"/>
    <w:rsid w:val="00144FA4"/>
    <w:rsid w:val="0015415D"/>
    <w:rsid w:val="001602F8"/>
    <w:rsid w:val="0016337A"/>
    <w:rsid w:val="00164269"/>
    <w:rsid w:val="0016563A"/>
    <w:rsid w:val="00183330"/>
    <w:rsid w:val="001A1BDE"/>
    <w:rsid w:val="001B06DB"/>
    <w:rsid w:val="001B1632"/>
    <w:rsid w:val="001C0C11"/>
    <w:rsid w:val="001F0876"/>
    <w:rsid w:val="001F167C"/>
    <w:rsid w:val="001F5E91"/>
    <w:rsid w:val="002077B9"/>
    <w:rsid w:val="002139B1"/>
    <w:rsid w:val="00243238"/>
    <w:rsid w:val="00262D72"/>
    <w:rsid w:val="00280204"/>
    <w:rsid w:val="00294FBB"/>
    <w:rsid w:val="002A485F"/>
    <w:rsid w:val="002B2B99"/>
    <w:rsid w:val="002B5804"/>
    <w:rsid w:val="002C030F"/>
    <w:rsid w:val="002D2E1D"/>
    <w:rsid w:val="0030492E"/>
    <w:rsid w:val="00307B3F"/>
    <w:rsid w:val="003227A1"/>
    <w:rsid w:val="00331D75"/>
    <w:rsid w:val="00355362"/>
    <w:rsid w:val="00361484"/>
    <w:rsid w:val="00363E44"/>
    <w:rsid w:val="003873E5"/>
    <w:rsid w:val="00395E86"/>
    <w:rsid w:val="003A2FD8"/>
    <w:rsid w:val="003A4317"/>
    <w:rsid w:val="003A6842"/>
    <w:rsid w:val="003B40E6"/>
    <w:rsid w:val="003B650F"/>
    <w:rsid w:val="003E74FB"/>
    <w:rsid w:val="003E7CEB"/>
    <w:rsid w:val="003F6E14"/>
    <w:rsid w:val="00402F48"/>
    <w:rsid w:val="00403D2C"/>
    <w:rsid w:val="00405336"/>
    <w:rsid w:val="00423AA9"/>
    <w:rsid w:val="004571D5"/>
    <w:rsid w:val="00461D81"/>
    <w:rsid w:val="0046356B"/>
    <w:rsid w:val="00477182"/>
    <w:rsid w:val="004779CB"/>
    <w:rsid w:val="00477FC3"/>
    <w:rsid w:val="004812DC"/>
    <w:rsid w:val="00486FFA"/>
    <w:rsid w:val="00491E47"/>
    <w:rsid w:val="004C3462"/>
    <w:rsid w:val="004E2B91"/>
    <w:rsid w:val="004E42D8"/>
    <w:rsid w:val="004E5D48"/>
    <w:rsid w:val="004E684A"/>
    <w:rsid w:val="004E7BA2"/>
    <w:rsid w:val="004F7EDF"/>
    <w:rsid w:val="005001AC"/>
    <w:rsid w:val="0052032A"/>
    <w:rsid w:val="00525289"/>
    <w:rsid w:val="00527D71"/>
    <w:rsid w:val="005408C4"/>
    <w:rsid w:val="005520A8"/>
    <w:rsid w:val="00556AD0"/>
    <w:rsid w:val="005607DD"/>
    <w:rsid w:val="005846DF"/>
    <w:rsid w:val="005902AD"/>
    <w:rsid w:val="005A558C"/>
    <w:rsid w:val="005C1377"/>
    <w:rsid w:val="005E28F8"/>
    <w:rsid w:val="005E43AA"/>
    <w:rsid w:val="005E6513"/>
    <w:rsid w:val="006122E6"/>
    <w:rsid w:val="006268AB"/>
    <w:rsid w:val="00630286"/>
    <w:rsid w:val="00630499"/>
    <w:rsid w:val="006357F6"/>
    <w:rsid w:val="0065089D"/>
    <w:rsid w:val="00651114"/>
    <w:rsid w:val="00651916"/>
    <w:rsid w:val="00653672"/>
    <w:rsid w:val="00664560"/>
    <w:rsid w:val="00670299"/>
    <w:rsid w:val="00671CB2"/>
    <w:rsid w:val="00691985"/>
    <w:rsid w:val="006A1B64"/>
    <w:rsid w:val="006A4AE1"/>
    <w:rsid w:val="006B024D"/>
    <w:rsid w:val="006B268C"/>
    <w:rsid w:val="00707A01"/>
    <w:rsid w:val="007108F5"/>
    <w:rsid w:val="00713E5B"/>
    <w:rsid w:val="007402FC"/>
    <w:rsid w:val="007411A1"/>
    <w:rsid w:val="00776347"/>
    <w:rsid w:val="00784E98"/>
    <w:rsid w:val="00790A3B"/>
    <w:rsid w:val="00793072"/>
    <w:rsid w:val="0079618A"/>
    <w:rsid w:val="007C5F1F"/>
    <w:rsid w:val="007F33C1"/>
    <w:rsid w:val="008068A7"/>
    <w:rsid w:val="00807D35"/>
    <w:rsid w:val="008112C2"/>
    <w:rsid w:val="008218C4"/>
    <w:rsid w:val="00826BD7"/>
    <w:rsid w:val="0083457E"/>
    <w:rsid w:val="00834A9E"/>
    <w:rsid w:val="00835778"/>
    <w:rsid w:val="0086435F"/>
    <w:rsid w:val="00867A98"/>
    <w:rsid w:val="00870867"/>
    <w:rsid w:val="008819D9"/>
    <w:rsid w:val="00885C9B"/>
    <w:rsid w:val="008862CA"/>
    <w:rsid w:val="008D0D35"/>
    <w:rsid w:val="008D5D2A"/>
    <w:rsid w:val="008F164A"/>
    <w:rsid w:val="00914B63"/>
    <w:rsid w:val="0092651C"/>
    <w:rsid w:val="009354F3"/>
    <w:rsid w:val="00936AD3"/>
    <w:rsid w:val="00936F6B"/>
    <w:rsid w:val="009447DC"/>
    <w:rsid w:val="00961BA5"/>
    <w:rsid w:val="009743A9"/>
    <w:rsid w:val="009775C6"/>
    <w:rsid w:val="00994F52"/>
    <w:rsid w:val="009A5287"/>
    <w:rsid w:val="009A5F27"/>
    <w:rsid w:val="009B194D"/>
    <w:rsid w:val="009B2AC5"/>
    <w:rsid w:val="009B7984"/>
    <w:rsid w:val="009E7938"/>
    <w:rsid w:val="009F4BED"/>
    <w:rsid w:val="009F7D93"/>
    <w:rsid w:val="00A030FE"/>
    <w:rsid w:val="00A06625"/>
    <w:rsid w:val="00A3403B"/>
    <w:rsid w:val="00A45A20"/>
    <w:rsid w:val="00A45C3E"/>
    <w:rsid w:val="00A51A12"/>
    <w:rsid w:val="00A627D4"/>
    <w:rsid w:val="00A74DA2"/>
    <w:rsid w:val="00A760DB"/>
    <w:rsid w:val="00AB26C3"/>
    <w:rsid w:val="00AB399E"/>
    <w:rsid w:val="00AC59D0"/>
    <w:rsid w:val="00AD164C"/>
    <w:rsid w:val="00AD16B1"/>
    <w:rsid w:val="00AD499C"/>
    <w:rsid w:val="00B000F4"/>
    <w:rsid w:val="00B0071D"/>
    <w:rsid w:val="00B27BA9"/>
    <w:rsid w:val="00B3186E"/>
    <w:rsid w:val="00B36869"/>
    <w:rsid w:val="00B43B31"/>
    <w:rsid w:val="00B47CFA"/>
    <w:rsid w:val="00B56D78"/>
    <w:rsid w:val="00B57F00"/>
    <w:rsid w:val="00B77B2A"/>
    <w:rsid w:val="00B82C22"/>
    <w:rsid w:val="00B93DBA"/>
    <w:rsid w:val="00B9440A"/>
    <w:rsid w:val="00BB2D2A"/>
    <w:rsid w:val="00BC3E04"/>
    <w:rsid w:val="00BD27B9"/>
    <w:rsid w:val="00BD4AA5"/>
    <w:rsid w:val="00BD58CF"/>
    <w:rsid w:val="00BF0C92"/>
    <w:rsid w:val="00BF479B"/>
    <w:rsid w:val="00C025E9"/>
    <w:rsid w:val="00C03A38"/>
    <w:rsid w:val="00C04CC1"/>
    <w:rsid w:val="00C4096C"/>
    <w:rsid w:val="00C50C6D"/>
    <w:rsid w:val="00C579F2"/>
    <w:rsid w:val="00C600D9"/>
    <w:rsid w:val="00C63E81"/>
    <w:rsid w:val="00C833CD"/>
    <w:rsid w:val="00C92B22"/>
    <w:rsid w:val="00CC1384"/>
    <w:rsid w:val="00CD3720"/>
    <w:rsid w:val="00CD5DF2"/>
    <w:rsid w:val="00CF1848"/>
    <w:rsid w:val="00CF5C2F"/>
    <w:rsid w:val="00CF5D69"/>
    <w:rsid w:val="00D039FD"/>
    <w:rsid w:val="00D04BCF"/>
    <w:rsid w:val="00D12819"/>
    <w:rsid w:val="00D143D9"/>
    <w:rsid w:val="00D1544C"/>
    <w:rsid w:val="00D32950"/>
    <w:rsid w:val="00D467D3"/>
    <w:rsid w:val="00D5511B"/>
    <w:rsid w:val="00D766F1"/>
    <w:rsid w:val="00D91F60"/>
    <w:rsid w:val="00D922EE"/>
    <w:rsid w:val="00DA6434"/>
    <w:rsid w:val="00DA6CD2"/>
    <w:rsid w:val="00DA7151"/>
    <w:rsid w:val="00DB54BC"/>
    <w:rsid w:val="00DB5EB6"/>
    <w:rsid w:val="00E1095C"/>
    <w:rsid w:val="00E146A7"/>
    <w:rsid w:val="00E257C8"/>
    <w:rsid w:val="00E41512"/>
    <w:rsid w:val="00E4519A"/>
    <w:rsid w:val="00E47A00"/>
    <w:rsid w:val="00E63109"/>
    <w:rsid w:val="00E853D5"/>
    <w:rsid w:val="00E9534E"/>
    <w:rsid w:val="00E97215"/>
    <w:rsid w:val="00E9773B"/>
    <w:rsid w:val="00EA3EE8"/>
    <w:rsid w:val="00EA6F42"/>
    <w:rsid w:val="00EC13A3"/>
    <w:rsid w:val="00EC6E9D"/>
    <w:rsid w:val="00EC7C85"/>
    <w:rsid w:val="00EF4E57"/>
    <w:rsid w:val="00F125EE"/>
    <w:rsid w:val="00F12E98"/>
    <w:rsid w:val="00F13A4C"/>
    <w:rsid w:val="00F22029"/>
    <w:rsid w:val="00F37555"/>
    <w:rsid w:val="00F4427B"/>
    <w:rsid w:val="00F515FB"/>
    <w:rsid w:val="00F630EA"/>
    <w:rsid w:val="00F65533"/>
    <w:rsid w:val="00F7007E"/>
    <w:rsid w:val="00F73193"/>
    <w:rsid w:val="00F74F95"/>
    <w:rsid w:val="00F75EFB"/>
    <w:rsid w:val="00F7628F"/>
    <w:rsid w:val="00F80705"/>
    <w:rsid w:val="00F811E8"/>
    <w:rsid w:val="00F84BD9"/>
    <w:rsid w:val="00F84D7A"/>
    <w:rsid w:val="00FA1481"/>
    <w:rsid w:val="00FB33AA"/>
    <w:rsid w:val="00FC025F"/>
    <w:rsid w:val="00FD38AF"/>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semiHidden/>
    <w:rsid w:val="00405336"/>
    <w:pPr>
      <w:tabs>
        <w:tab w:val="center" w:pos="4680"/>
        <w:tab w:val="right" w:pos="9360"/>
      </w:tabs>
    </w:pPr>
  </w:style>
  <w:style w:type="character" w:customStyle="1" w:styleId="aff2">
    <w:name w:val="页脚 字符"/>
    <w:link w:val="aff1"/>
    <w:semiHidden/>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页眉 字符"/>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semiHidden/>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uiPriority w:val="99"/>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uiPriority w:val="10"/>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uiPriority w:val="10"/>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uiPriority w:val="99"/>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semiHidden/>
    <w:unhideWhenUsed/>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 w:type="paragraph" w:styleId="affff9">
    <w:name w:val="Revision"/>
    <w:hidden/>
    <w:uiPriority w:val="99"/>
    <w:semiHidden/>
    <w:rsid w:val="003227A1"/>
    <w:rPr>
      <w:sz w:val="24"/>
    </w:rPr>
  </w:style>
  <w:style w:type="paragraph" w:customStyle="1" w:styleId="Paragraph">
    <w:name w:val="Paragraph"/>
    <w:basedOn w:val="a1"/>
    <w:rsid w:val="004E2B91"/>
    <w:pPr>
      <w:spacing w:before="120"/>
      <w:ind w:firstLine="720"/>
    </w:pPr>
    <w:rPr>
      <w:rFonts w:eastAsia="Times New Roman"/>
      <w:szCs w:val="24"/>
    </w:rPr>
  </w:style>
  <w:style w:type="paragraph" w:customStyle="1" w:styleId="EndNoteBibliographyTitle">
    <w:name w:val="EndNote Bibliography Title"/>
    <w:basedOn w:val="a1"/>
    <w:link w:val="EndNoteBibliographyTitle0"/>
    <w:rsid w:val="008112C2"/>
    <w:pPr>
      <w:jc w:val="center"/>
    </w:pPr>
    <w:rPr>
      <w:noProof/>
    </w:rPr>
  </w:style>
  <w:style w:type="character" w:customStyle="1" w:styleId="EndNoteBibliographyTitle0">
    <w:name w:val="EndNote Bibliography Title 字符"/>
    <w:basedOn w:val="a2"/>
    <w:link w:val="EndNoteBibliographyTitle"/>
    <w:rsid w:val="008112C2"/>
    <w:rPr>
      <w:noProof/>
      <w:sz w:val="24"/>
    </w:rPr>
  </w:style>
  <w:style w:type="paragraph" w:customStyle="1" w:styleId="EndNoteBibliography">
    <w:name w:val="EndNote Bibliography"/>
    <w:basedOn w:val="a1"/>
    <w:link w:val="EndNoteBibliography0"/>
    <w:rsid w:val="008112C2"/>
    <w:rPr>
      <w:noProof/>
    </w:rPr>
  </w:style>
  <w:style w:type="character" w:customStyle="1" w:styleId="EndNoteBibliography0">
    <w:name w:val="EndNote Bibliography 字符"/>
    <w:basedOn w:val="a2"/>
    <w:link w:val="EndNoteBibliography"/>
    <w:rsid w:val="008112C2"/>
    <w:rPr>
      <w:noProof/>
      <w:sz w:val="24"/>
    </w:rPr>
  </w:style>
  <w:style w:type="paragraph" w:customStyle="1" w:styleId="MTDisplayEquation">
    <w:name w:val="MTDisplayEquation"/>
    <w:basedOn w:val="a1"/>
    <w:next w:val="a1"/>
    <w:link w:val="MTDisplayEquation0"/>
    <w:qFormat/>
    <w:rsid w:val="00834A9E"/>
    <w:pPr>
      <w:widowControl w:val="0"/>
      <w:tabs>
        <w:tab w:val="center" w:pos="4160"/>
        <w:tab w:val="right" w:pos="8300"/>
      </w:tabs>
      <w:jc w:val="both"/>
    </w:pPr>
    <w:rPr>
      <w:sz w:val="22"/>
      <w:szCs w:val="22"/>
      <w:lang w:eastAsia="zh-CN"/>
    </w:rPr>
  </w:style>
  <w:style w:type="character" w:customStyle="1" w:styleId="MTDisplayEquation0">
    <w:name w:val="MTDisplayEquation 字符"/>
    <w:basedOn w:val="a2"/>
    <w:link w:val="MTDisplayEquation"/>
    <w:qFormat/>
    <w:rsid w:val="00834A9E"/>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hyperlink" Target="https://doi.org/10.1016/j.mattod.2023.04.00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hyperlink" Target="https://doi.org/10.1038/ncomms1021" TargetMode="Externa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4</Pages>
  <Words>1739</Words>
  <Characters>10435</Characters>
  <Application>Microsoft Office Word</Application>
  <DocSecurity>0</DocSecurity>
  <Lines>165</Lines>
  <Paragraphs>40</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12134</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xiao yu</cp:lastModifiedBy>
  <cp:revision>138</cp:revision>
  <cp:lastPrinted>2018-01-11T19:53:00Z</cp:lastPrinted>
  <dcterms:created xsi:type="dcterms:W3CDTF">2022-11-11T22:05:00Z</dcterms:created>
  <dcterms:modified xsi:type="dcterms:W3CDTF">2026-08-08T00:40:00Z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5b22f38c-b558-4c8a-b709-f40a9f8ff30b</vt:lpwstr>
  </property>
</Properties>
</file>