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5CDA5" w14:textId="2599C52E" w:rsidR="00C658D8" w:rsidRDefault="00090A36" w:rsidP="00090A3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90A36">
        <w:rPr>
          <w:rFonts w:ascii="Times New Roman" w:hAnsi="Times New Roman" w:cs="Times New Roman"/>
          <w:b/>
          <w:bCs/>
          <w:sz w:val="24"/>
          <w:szCs w:val="24"/>
        </w:rPr>
        <w:t>Highlights</w:t>
      </w:r>
    </w:p>
    <w:p w14:paraId="1FCAE074" w14:textId="77777777" w:rsidR="00090A36" w:rsidRPr="00090A36" w:rsidRDefault="00090A36" w:rsidP="00090A3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H" w:eastAsia="en-GH"/>
        </w:rPr>
      </w:pPr>
      <w:r w:rsidRPr="00090A36">
        <w:rPr>
          <w:rFonts w:ascii="Times New Roman" w:eastAsia="Times New Roman" w:hAnsi="Symbol" w:cs="Times New Roman"/>
          <w:sz w:val="24"/>
          <w:szCs w:val="24"/>
          <w:lang w:val="en-GH" w:eastAsia="en-GH"/>
        </w:rPr>
        <w:t></w:t>
      </w:r>
      <w:r w:rsidRPr="00090A36">
        <w:rPr>
          <w:rFonts w:ascii="Times New Roman" w:eastAsia="Times New Roman" w:hAnsi="Times New Roman" w:cs="Times New Roman"/>
          <w:sz w:val="24"/>
          <w:szCs w:val="24"/>
          <w:lang w:val="en-GH" w:eastAsia="en-GH"/>
        </w:rPr>
        <w:t xml:space="preserve">  Flowering-stage fungicide application provided the greatest suppression of sorghum grain mould. </w:t>
      </w:r>
    </w:p>
    <w:p w14:paraId="45118593" w14:textId="77777777" w:rsidR="00090A36" w:rsidRPr="00090A36" w:rsidRDefault="00090A36" w:rsidP="00090A3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H" w:eastAsia="en-GH"/>
        </w:rPr>
      </w:pPr>
      <w:r w:rsidRPr="00090A36">
        <w:rPr>
          <w:rFonts w:ascii="Times New Roman" w:eastAsia="Times New Roman" w:hAnsi="Symbol" w:cs="Times New Roman"/>
          <w:sz w:val="24"/>
          <w:szCs w:val="24"/>
          <w:lang w:val="en-GH" w:eastAsia="en-GH"/>
        </w:rPr>
        <w:t></w:t>
      </w:r>
      <w:r w:rsidRPr="00090A36">
        <w:rPr>
          <w:rFonts w:ascii="Times New Roman" w:eastAsia="Times New Roman" w:hAnsi="Times New Roman" w:cs="Times New Roman"/>
          <w:sz w:val="24"/>
          <w:szCs w:val="24"/>
          <w:lang w:val="en-GH" w:eastAsia="en-GH"/>
        </w:rPr>
        <w:t xml:space="preserve">  Timely disease management preserved seed germination, vigour, and storage stability. </w:t>
      </w:r>
    </w:p>
    <w:p w14:paraId="4C3E4486" w14:textId="77777777" w:rsidR="00090A36" w:rsidRPr="00090A36" w:rsidRDefault="00090A36" w:rsidP="00090A3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H" w:eastAsia="en-GH"/>
        </w:rPr>
      </w:pPr>
      <w:r w:rsidRPr="00090A36">
        <w:rPr>
          <w:rFonts w:ascii="Times New Roman" w:eastAsia="Times New Roman" w:hAnsi="Symbol" w:cs="Times New Roman"/>
          <w:sz w:val="24"/>
          <w:szCs w:val="24"/>
          <w:lang w:val="en-GH" w:eastAsia="en-GH"/>
        </w:rPr>
        <w:t></w:t>
      </w:r>
      <w:r w:rsidRPr="00090A36">
        <w:rPr>
          <w:rFonts w:ascii="Times New Roman" w:eastAsia="Times New Roman" w:hAnsi="Times New Roman" w:cs="Times New Roman"/>
          <w:sz w:val="24"/>
          <w:szCs w:val="24"/>
          <w:lang w:val="en-GH" w:eastAsia="en-GH"/>
        </w:rPr>
        <w:t xml:space="preserve">  Preharvest fungicide timing reduced fungal pathogen carry-over during storage. </w:t>
      </w:r>
    </w:p>
    <w:p w14:paraId="0BD7A6A5" w14:textId="77777777" w:rsidR="00090A36" w:rsidRPr="00090A36" w:rsidRDefault="00090A36" w:rsidP="00090A3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GH" w:eastAsia="en-GH"/>
        </w:rPr>
      </w:pPr>
      <w:r w:rsidRPr="00090A36">
        <w:rPr>
          <w:rFonts w:ascii="Times New Roman" w:eastAsia="Times New Roman" w:hAnsi="Symbol" w:cs="Times New Roman"/>
          <w:sz w:val="24"/>
          <w:szCs w:val="24"/>
          <w:lang w:val="en-GH" w:eastAsia="en-GH"/>
        </w:rPr>
        <w:t></w:t>
      </w:r>
      <w:r w:rsidRPr="00090A36">
        <w:rPr>
          <w:rFonts w:ascii="Times New Roman" w:eastAsia="Times New Roman" w:hAnsi="Times New Roman" w:cs="Times New Roman"/>
          <w:sz w:val="24"/>
          <w:szCs w:val="24"/>
          <w:lang w:val="en-GH" w:eastAsia="en-GH"/>
        </w:rPr>
        <w:t xml:space="preserve">  Seed physiological quality depended on the timing of preharvest disease management. </w:t>
      </w:r>
    </w:p>
    <w:p w14:paraId="62B61E91" w14:textId="6B20B2DF" w:rsidR="00090A36" w:rsidRPr="00090A36" w:rsidRDefault="00090A36" w:rsidP="00090A36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90A36">
        <w:rPr>
          <w:rFonts w:ascii="Times New Roman" w:eastAsia="Times New Roman" w:hAnsi="Symbol" w:cs="Times New Roman"/>
          <w:sz w:val="24"/>
          <w:szCs w:val="24"/>
          <w:lang w:val="en-GH" w:eastAsia="en-GH"/>
        </w:rPr>
        <w:t></w:t>
      </w:r>
      <w:r w:rsidRPr="00090A36">
        <w:rPr>
          <w:rFonts w:ascii="Times New Roman" w:eastAsia="Times New Roman" w:hAnsi="Times New Roman" w:cs="Times New Roman"/>
          <w:sz w:val="24"/>
          <w:szCs w:val="24"/>
          <w:lang w:val="en-GH" w:eastAsia="en-GH"/>
        </w:rPr>
        <w:t xml:space="preserve">  The study links field disease management with postharvest seed quality preservation.</w:t>
      </w:r>
    </w:p>
    <w:sectPr w:rsidR="00090A36" w:rsidRPr="00090A3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A36"/>
    <w:rsid w:val="00090A36"/>
    <w:rsid w:val="008C049E"/>
    <w:rsid w:val="00C65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6BB11"/>
  <w15:chartTrackingRefBased/>
  <w15:docId w15:val="{E926FAC3-DA16-467F-8C3F-01420B778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0A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0A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0A3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0A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0A3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0A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0A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0A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0A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0A3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0A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0A3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0A3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0A3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0A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0A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0A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0A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0A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0A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0A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0A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0A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0A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0A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0A3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A3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A3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0A3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azasiba</dc:creator>
  <cp:keywords/>
  <dc:description/>
  <cp:lastModifiedBy>john azasiba</cp:lastModifiedBy>
  <cp:revision>1</cp:revision>
  <dcterms:created xsi:type="dcterms:W3CDTF">2026-08-07T23:11:00Z</dcterms:created>
  <dcterms:modified xsi:type="dcterms:W3CDTF">2026-08-07T23:12:00Z</dcterms:modified>
</cp:coreProperties>
</file>