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DFE03B" w14:textId="185F8F55" w:rsidR="00834354" w:rsidRPr="00834354" w:rsidRDefault="00834354" w:rsidP="00834354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34354">
        <w:rPr>
          <w:rFonts w:ascii="Times New Roman" w:hAnsi="Times New Roman" w:cs="Times New Roman"/>
          <w:b/>
          <w:sz w:val="24"/>
          <w:szCs w:val="24"/>
          <w:lang w:val="en-US"/>
        </w:rPr>
        <w:t>Supplementary Information</w:t>
      </w:r>
    </w:p>
    <w:p w14:paraId="198CD780" w14:textId="77777777" w:rsidR="00834354" w:rsidRDefault="00834354" w:rsidP="041CAB2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706DC278" w14:textId="05E1BE35" w:rsidR="2E396669" w:rsidRPr="004D2BD3" w:rsidRDefault="2E396669" w:rsidP="041CAB21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val="en-US"/>
        </w:rPr>
      </w:pPr>
      <w:r w:rsidRPr="041CAB21">
        <w:rPr>
          <w:rFonts w:ascii="Times New Roman" w:eastAsia="Times New Roman" w:hAnsi="Times New Roman" w:cs="Times New Roman"/>
          <w:b/>
          <w:bCs/>
          <w:color w:val="242424"/>
          <w:sz w:val="24"/>
          <w:szCs w:val="24"/>
          <w:lang w:val="en-US"/>
        </w:rPr>
        <w:t xml:space="preserve">Glyphosate-based herbicide affects reproductive performance and morphological traits across generations in freshwater cladocerans </w:t>
      </w:r>
    </w:p>
    <w:p w14:paraId="520D39A9" w14:textId="163422BF" w:rsidR="041CAB21" w:rsidRPr="004D2BD3" w:rsidRDefault="041CAB21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3EADE1DC" w14:textId="28FC1BAB" w:rsidR="2E396669" w:rsidRDefault="2E396669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19"/>
          <w:szCs w:val="19"/>
        </w:rPr>
      </w:pP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Josiane Araujo da Silva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Sophia Vallerini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Bernardo dos Santos Vaz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2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Jenifer Silveira Moraes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, Camila de Martinez Gaspar Martins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</w:p>
    <w:p w14:paraId="3E254225" w14:textId="7599D774" w:rsidR="041CAB21" w:rsidRDefault="041CAB21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</w:p>
    <w:p w14:paraId="17E8A2F6" w14:textId="7EF60B2E" w:rsidR="2E396669" w:rsidRDefault="2E396669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</w:pP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1 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>Programa de Pós-graduação em Ciências Fisiológicas, Instituto de Ciências Biológicas, Universidade Federal do Rio Grande. Av, Itália km 8, 96203-900, Rio Grande, RS, Brazil.</w:t>
      </w:r>
    </w:p>
    <w:p w14:paraId="44BFFC19" w14:textId="2D77A1A4" w:rsidR="2E396669" w:rsidRPr="004D2BD3" w:rsidRDefault="2E396669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  <w:vertAlign w:val="superscript"/>
        </w:rPr>
        <w:t xml:space="preserve">2 </w:t>
      </w:r>
      <w:r w:rsidRPr="041CAB21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Instituto Federal de Educação, Ciência e Tecnologia Sul-rio-grandense, Campus Pelotas. </w:t>
      </w:r>
      <w:r w:rsidRPr="004D2BD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  <w:t>Praça 20 de Setembro, 455, 96015-360, Pelotas, RS, Brazil.</w:t>
      </w:r>
    </w:p>
    <w:p w14:paraId="4A5A9429" w14:textId="79BCECB6" w:rsidR="041CAB21" w:rsidRPr="004D2BD3" w:rsidRDefault="041CAB21" w:rsidP="041CAB21">
      <w:pPr>
        <w:spacing w:line="36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en-US"/>
        </w:rPr>
      </w:pPr>
    </w:p>
    <w:p w14:paraId="1305E121" w14:textId="77777777" w:rsidR="00834354" w:rsidRPr="009F4DDA" w:rsidRDefault="00834354">
      <w:pPr>
        <w:rPr>
          <w:lang w:val="en-US"/>
        </w:rPr>
        <w:sectPr w:rsidR="00834354" w:rsidRPr="009F4DDA">
          <w:footerReference w:type="default" r:id="rId6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p w14:paraId="261932A6" w14:textId="76F13B4B" w:rsidR="00834354" w:rsidRPr="00607A85" w:rsidRDefault="00834354" w:rsidP="041CAB21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41CAB2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Table S1: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Percentage reduction in the </w:t>
      </w:r>
      <w:r w:rsidR="008D7B47">
        <w:rPr>
          <w:rFonts w:ascii="Times New Roman" w:eastAsia="Times New Roman" w:hAnsi="Times New Roman" w:cs="Times New Roman"/>
          <w:sz w:val="24"/>
          <w:szCs w:val="24"/>
          <w:lang w:val="en-US"/>
        </w:rPr>
        <w:t>offspring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8D7B47" w:rsidRPr="008D7B47">
        <w:rPr>
          <w:rFonts w:ascii="Times New Roman" w:eastAsia="Times New Roman" w:hAnsi="Times New Roman" w:cs="Times New Roman"/>
          <w:sz w:val="24"/>
          <w:szCs w:val="24"/>
          <w:lang w:val="en-US"/>
        </w:rPr>
        <w:t>production</w:t>
      </w:r>
      <w:r w:rsidR="008D7B47" w:rsidRPr="008D7B4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relative to the control </w:t>
      </w:r>
      <w:r w:rsidR="008D7B47">
        <w:rPr>
          <w:rFonts w:ascii="Times New Roman" w:eastAsia="Times New Roman" w:hAnsi="Times New Roman" w:cs="Times New Roman"/>
          <w:sz w:val="24"/>
          <w:szCs w:val="24"/>
          <w:lang w:val="en-US"/>
        </w:rPr>
        <w:t>in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Pr="041CAB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D. magna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after 21 days of exposure and </w:t>
      </w:r>
      <w:r w:rsidRPr="041CAB21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C. dubia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after 8 days of exposure </w:t>
      </w:r>
      <w:r w:rsidR="008D7B47">
        <w:rPr>
          <w:rFonts w:ascii="Times New Roman" w:eastAsia="Times New Roman" w:hAnsi="Times New Roman" w:cs="Times New Roman"/>
          <w:sz w:val="24"/>
          <w:szCs w:val="24"/>
          <w:lang w:val="en-US"/>
        </w:rPr>
        <w:t>across</w:t>
      </w:r>
      <w:r w:rsidRPr="041CAB2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generations F0, F1, and F2.</w:t>
      </w:r>
    </w:p>
    <w:tbl>
      <w:tblPr>
        <w:tblStyle w:val="Tabelacomgrade"/>
        <w:tblW w:w="6237" w:type="dxa"/>
        <w:tblInd w:w="11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1420"/>
        <w:gridCol w:w="1128"/>
        <w:gridCol w:w="1117"/>
        <w:gridCol w:w="1282"/>
      </w:tblGrid>
      <w:tr w:rsidR="00834354" w14:paraId="336403BB" w14:textId="77777777" w:rsidTr="041CAB21"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FB8CC8B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8BB9D9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Generation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65B35E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µg/L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9EE873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 µg/L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4872AB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 µg/L</w:t>
            </w:r>
          </w:p>
        </w:tc>
      </w:tr>
      <w:tr w:rsidR="00834354" w:rsidRPr="00FE4E02" w14:paraId="2AF86CC3" w14:textId="77777777" w:rsidTr="041CAB21"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1EEFEF35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D. magna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75B888A9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435FB561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31.1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49BE18FD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30.4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1CD17815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15.2</w:t>
            </w:r>
          </w:p>
        </w:tc>
      </w:tr>
      <w:tr w:rsidR="00834354" w:rsidRPr="00FE4E02" w14:paraId="7ADC4EB4" w14:textId="77777777" w:rsidTr="041CAB21">
        <w:tc>
          <w:tcPr>
            <w:tcW w:w="1290" w:type="dxa"/>
            <w:tcBorders>
              <w:bottom w:val="nil"/>
            </w:tcBorders>
            <w:vAlign w:val="center"/>
          </w:tcPr>
          <w:p w14:paraId="177131FC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nil"/>
            </w:tcBorders>
            <w:vAlign w:val="center"/>
          </w:tcPr>
          <w:p w14:paraId="6C974C6A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1128" w:type="dxa"/>
            <w:tcBorders>
              <w:bottom w:val="nil"/>
            </w:tcBorders>
            <w:vAlign w:val="center"/>
          </w:tcPr>
          <w:p w14:paraId="035B5D5F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1117" w:type="dxa"/>
            <w:tcBorders>
              <w:bottom w:val="nil"/>
            </w:tcBorders>
            <w:vAlign w:val="center"/>
          </w:tcPr>
          <w:p w14:paraId="6319B77D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14.9</w:t>
            </w:r>
          </w:p>
        </w:tc>
        <w:tc>
          <w:tcPr>
            <w:tcW w:w="1282" w:type="dxa"/>
            <w:tcBorders>
              <w:bottom w:val="nil"/>
            </w:tcBorders>
            <w:vAlign w:val="center"/>
          </w:tcPr>
          <w:p w14:paraId="6CA1162B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</w:tr>
      <w:tr w:rsidR="00834354" w:rsidRPr="00FE4E02" w14:paraId="53540A0F" w14:textId="77777777" w:rsidTr="041CAB21"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14:paraId="70C43C8F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33542CD1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3F4812EF" w14:textId="47D3FB22" w:rsidR="00834354" w:rsidRPr="00FE4E02" w:rsidRDefault="3497492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4B0B3FD4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099C7C2A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</w:tr>
      <w:tr w:rsidR="00834354" w:rsidRPr="00FE4E02" w14:paraId="27B21337" w14:textId="77777777" w:rsidTr="041CAB21"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5A12C122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C. dubia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1C880D78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2A797F73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7.4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121B23DD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26.5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363B9AE5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32.1</w:t>
            </w:r>
          </w:p>
        </w:tc>
      </w:tr>
      <w:tr w:rsidR="00834354" w:rsidRPr="00FE4E02" w14:paraId="43F0AA33" w14:textId="77777777" w:rsidTr="041CAB21">
        <w:tc>
          <w:tcPr>
            <w:tcW w:w="1290" w:type="dxa"/>
            <w:vAlign w:val="center"/>
          </w:tcPr>
          <w:p w14:paraId="7597FE84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630C107A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1128" w:type="dxa"/>
            <w:vAlign w:val="center"/>
          </w:tcPr>
          <w:p w14:paraId="60E10258" w14:textId="33F495DC" w:rsidR="00834354" w:rsidRPr="00FE4E02" w:rsidRDefault="7A1A4B76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17" w:type="dxa"/>
            <w:vAlign w:val="center"/>
          </w:tcPr>
          <w:p w14:paraId="3323C4A2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21.7</w:t>
            </w:r>
          </w:p>
        </w:tc>
        <w:tc>
          <w:tcPr>
            <w:tcW w:w="1282" w:type="dxa"/>
            <w:vAlign w:val="center"/>
          </w:tcPr>
          <w:p w14:paraId="7E3B4C72" w14:textId="121A8E81" w:rsidR="00834354" w:rsidRPr="00FE4E02" w:rsidRDefault="028BB8D6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834354" w:rsidRPr="00FE4E02" w14:paraId="33256DD2" w14:textId="77777777" w:rsidTr="041CAB21">
        <w:tc>
          <w:tcPr>
            <w:tcW w:w="1290" w:type="dxa"/>
            <w:vAlign w:val="center"/>
          </w:tcPr>
          <w:p w14:paraId="02BE38E1" w14:textId="77777777" w:rsidR="00834354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5698B4C0" w14:textId="77777777" w:rsidR="00834354" w:rsidRPr="00DB5837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1128" w:type="dxa"/>
            <w:vAlign w:val="center"/>
          </w:tcPr>
          <w:p w14:paraId="3B5B1F9D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13.4</w:t>
            </w:r>
          </w:p>
        </w:tc>
        <w:tc>
          <w:tcPr>
            <w:tcW w:w="1117" w:type="dxa"/>
            <w:vAlign w:val="center"/>
          </w:tcPr>
          <w:p w14:paraId="31D8B02A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16.6</w:t>
            </w:r>
          </w:p>
        </w:tc>
        <w:tc>
          <w:tcPr>
            <w:tcW w:w="1282" w:type="dxa"/>
            <w:vAlign w:val="center"/>
          </w:tcPr>
          <w:p w14:paraId="60EB04D6" w14:textId="77777777" w:rsidR="00834354" w:rsidRPr="00FE4E02" w:rsidRDefault="00834354" w:rsidP="041CAB21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15.0</w:t>
            </w:r>
          </w:p>
        </w:tc>
      </w:tr>
    </w:tbl>
    <w:p w14:paraId="1BC8BAF8" w14:textId="77777777" w:rsidR="008078A8" w:rsidRDefault="008078A8" w:rsidP="041CAB21">
      <w:pPr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82811B2" w14:textId="3E7896EA" w:rsidR="00834354" w:rsidRPr="008078A8" w:rsidRDefault="008078A8" w:rsidP="041CAB2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231C834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 S2:</w:t>
      </w:r>
      <w:r w:rsidRPr="231C834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Mean initial and final physicochemical parameters for all exposure medium renewals in </w:t>
      </w:r>
      <w:r w:rsidR="006A0BA7" w:rsidRPr="006A0BA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D. magna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exposed for 21 days to 30, 65, and 100 µg/L glyphosate (Roundup Transorb R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). 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</w:rPr>
        <w:t>Data are presented as mean ± standard deviation.</w:t>
      </w:r>
    </w:p>
    <w:tbl>
      <w:tblPr>
        <w:tblStyle w:val="Tabelacomgrade"/>
        <w:tblW w:w="8167" w:type="dxa"/>
        <w:jc w:val="center"/>
        <w:tblBorders>
          <w:top w:val="single" w:sz="4" w:space="0" w:color="000000" w:themeColor="text1"/>
          <w:left w:val="none" w:sz="4" w:space="0" w:color="000000" w:themeColor="text1"/>
          <w:bottom w:val="single" w:sz="4" w:space="0" w:color="000000" w:themeColor="text1"/>
          <w:right w:val="none" w:sz="4" w:space="0" w:color="000000" w:themeColor="text1"/>
          <w:insideH w:val="single" w:sz="4" w:space="0" w:color="000000" w:themeColor="text1"/>
          <w:insideV w:val="none" w:sz="4" w:space="0" w:color="000000" w:themeColor="text1"/>
        </w:tblBorders>
        <w:tblLook w:val="04A0" w:firstRow="1" w:lastRow="0" w:firstColumn="1" w:lastColumn="0" w:noHBand="0" w:noVBand="1"/>
      </w:tblPr>
      <w:tblGrid>
        <w:gridCol w:w="1230"/>
        <w:gridCol w:w="1215"/>
        <w:gridCol w:w="1248"/>
        <w:gridCol w:w="1125"/>
        <w:gridCol w:w="1129"/>
        <w:gridCol w:w="1125"/>
        <w:gridCol w:w="1095"/>
      </w:tblGrid>
      <w:tr w:rsidR="009F4DDA" w14:paraId="2DF09F0F" w14:textId="00CD56E8" w:rsidTr="041CAB21">
        <w:trPr>
          <w:trHeight w:val="1143"/>
          <w:jc w:val="center"/>
        </w:trPr>
        <w:tc>
          <w:tcPr>
            <w:tcW w:w="1230" w:type="dxa"/>
            <w:vAlign w:val="center"/>
          </w:tcPr>
          <w:p w14:paraId="72083535" w14:textId="77777777" w:rsidR="009F4DDA" w:rsidRPr="008078A8" w:rsidRDefault="009F4DDA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63" w:type="dxa"/>
            <w:gridSpan w:val="2"/>
            <w:vAlign w:val="center"/>
          </w:tcPr>
          <w:p w14:paraId="3FEE2C3D" w14:textId="18B94E14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Temperature (°C)</w:t>
            </w:r>
          </w:p>
        </w:tc>
        <w:tc>
          <w:tcPr>
            <w:tcW w:w="2254" w:type="dxa"/>
            <w:gridSpan w:val="2"/>
            <w:vAlign w:val="center"/>
          </w:tcPr>
          <w:p w14:paraId="2F23EEE9" w14:textId="14F3889B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220" w:type="dxa"/>
            <w:gridSpan w:val="2"/>
            <w:vAlign w:val="center"/>
          </w:tcPr>
          <w:p w14:paraId="608BB588" w14:textId="7D3E2D6C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Dissolved oxygen (mg/L)</w:t>
            </w:r>
          </w:p>
        </w:tc>
      </w:tr>
      <w:tr w:rsidR="008078A8" w14:paraId="2517B434" w14:textId="77777777" w:rsidTr="041CAB21">
        <w:trPr>
          <w:trHeight w:val="381"/>
          <w:jc w:val="center"/>
        </w:trPr>
        <w:tc>
          <w:tcPr>
            <w:tcW w:w="1230" w:type="dxa"/>
            <w:vAlign w:val="center"/>
          </w:tcPr>
          <w:p w14:paraId="690A563C" w14:textId="77777777" w:rsid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15" w:type="dxa"/>
            <w:vAlign w:val="center"/>
          </w:tcPr>
          <w:p w14:paraId="4DA202B7" w14:textId="7CFA004D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248" w:type="dxa"/>
            <w:vAlign w:val="center"/>
          </w:tcPr>
          <w:p w14:paraId="4C9B2AB1" w14:textId="7450194E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1125" w:type="dxa"/>
            <w:vAlign w:val="center"/>
          </w:tcPr>
          <w:p w14:paraId="3AA479E4" w14:textId="317C9C9B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129" w:type="dxa"/>
            <w:vAlign w:val="center"/>
          </w:tcPr>
          <w:p w14:paraId="77C19B8B" w14:textId="1490A148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1125" w:type="dxa"/>
            <w:vAlign w:val="center"/>
          </w:tcPr>
          <w:p w14:paraId="25B58043" w14:textId="7B1537E8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095" w:type="dxa"/>
            <w:vAlign w:val="center"/>
          </w:tcPr>
          <w:p w14:paraId="163908EA" w14:textId="780EBD62" w:rsidR="009F4DDA" w:rsidRPr="009F4DDA" w:rsidRDefault="009F4DDA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</w:tr>
      <w:tr w:rsidR="008078A8" w14:paraId="706BF5B0" w14:textId="6AC00589" w:rsidTr="041CAB21">
        <w:trPr>
          <w:trHeight w:val="381"/>
          <w:jc w:val="center"/>
        </w:trPr>
        <w:tc>
          <w:tcPr>
            <w:tcW w:w="1230" w:type="dxa"/>
            <w:vAlign w:val="center"/>
          </w:tcPr>
          <w:p w14:paraId="0312BF98" w14:textId="728796DC" w:rsidR="006D44F8" w:rsidRPr="009F4DDA" w:rsidRDefault="006D44F8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215" w:type="dxa"/>
            <w:vAlign w:val="center"/>
          </w:tcPr>
          <w:p w14:paraId="629F8BD5" w14:textId="5EC36335" w:rsidR="006D44F8" w:rsidRDefault="006D44F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20,3 ± 0,4</w:t>
            </w:r>
          </w:p>
        </w:tc>
        <w:tc>
          <w:tcPr>
            <w:tcW w:w="1248" w:type="dxa"/>
            <w:vAlign w:val="center"/>
          </w:tcPr>
          <w:p w14:paraId="014CE617" w14:textId="408A16D5" w:rsidR="006D44F8" w:rsidRDefault="006D44F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20,1 ± 0,7</w:t>
            </w:r>
          </w:p>
        </w:tc>
        <w:tc>
          <w:tcPr>
            <w:tcW w:w="1125" w:type="dxa"/>
            <w:vAlign w:val="center"/>
          </w:tcPr>
          <w:p w14:paraId="39675669" w14:textId="73C53C87" w:rsidR="006D44F8" w:rsidRDefault="006D44F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7,9 ± 0,1</w:t>
            </w:r>
          </w:p>
        </w:tc>
        <w:tc>
          <w:tcPr>
            <w:tcW w:w="1129" w:type="dxa"/>
            <w:vAlign w:val="center"/>
          </w:tcPr>
          <w:p w14:paraId="7E23B8DA" w14:textId="0BC5DDB9" w:rsidR="006D44F8" w:rsidRDefault="006D44F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8,1± 0,1</w:t>
            </w:r>
          </w:p>
        </w:tc>
        <w:tc>
          <w:tcPr>
            <w:tcW w:w="1125" w:type="dxa"/>
            <w:vAlign w:val="center"/>
          </w:tcPr>
          <w:p w14:paraId="6CC108F1" w14:textId="1A78CE6F" w:rsidR="006D44F8" w:rsidRDefault="006D44F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7,0</w:t>
            </w:r>
            <w:r w:rsidR="008078A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± 0,5</w:t>
            </w:r>
          </w:p>
        </w:tc>
        <w:tc>
          <w:tcPr>
            <w:tcW w:w="1095" w:type="dxa"/>
            <w:vAlign w:val="center"/>
          </w:tcPr>
          <w:p w14:paraId="63A149FC" w14:textId="12AA5D8A" w:rsidR="006D44F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6,4 ± 0,2</w:t>
            </w:r>
          </w:p>
        </w:tc>
      </w:tr>
      <w:tr w:rsidR="008078A8" w14:paraId="4A2391B4" w14:textId="3DA033FF" w:rsidTr="041CAB21">
        <w:trPr>
          <w:trHeight w:val="381"/>
          <w:jc w:val="center"/>
        </w:trPr>
        <w:tc>
          <w:tcPr>
            <w:tcW w:w="1230" w:type="dxa"/>
            <w:vAlign w:val="center"/>
          </w:tcPr>
          <w:p w14:paraId="78BD43D7" w14:textId="68FE7E4C" w:rsidR="008078A8" w:rsidRPr="009F4DDA" w:rsidRDefault="008078A8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µg/L</w:t>
            </w:r>
          </w:p>
        </w:tc>
        <w:tc>
          <w:tcPr>
            <w:tcW w:w="1215" w:type="dxa"/>
            <w:vAlign w:val="center"/>
          </w:tcPr>
          <w:p w14:paraId="48EAADC7" w14:textId="35750129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20,2 ± 0,5</w:t>
            </w:r>
          </w:p>
        </w:tc>
        <w:tc>
          <w:tcPr>
            <w:tcW w:w="1248" w:type="dxa"/>
            <w:vAlign w:val="center"/>
          </w:tcPr>
          <w:p w14:paraId="0FE08652" w14:textId="1D1205ED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20,0 ± 0,6</w:t>
            </w:r>
          </w:p>
        </w:tc>
        <w:tc>
          <w:tcPr>
            <w:tcW w:w="1125" w:type="dxa"/>
            <w:vAlign w:val="center"/>
          </w:tcPr>
          <w:p w14:paraId="65B1D73B" w14:textId="298EEA9B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7,9 ± 0,1</w:t>
            </w:r>
          </w:p>
        </w:tc>
        <w:tc>
          <w:tcPr>
            <w:tcW w:w="1129" w:type="dxa"/>
            <w:vAlign w:val="center"/>
          </w:tcPr>
          <w:p w14:paraId="338DAAF7" w14:textId="6586CE80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8,1 ± 0,1</w:t>
            </w:r>
          </w:p>
        </w:tc>
        <w:tc>
          <w:tcPr>
            <w:tcW w:w="1125" w:type="dxa"/>
            <w:vAlign w:val="center"/>
          </w:tcPr>
          <w:p w14:paraId="037AC82D" w14:textId="27944308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6,9 ± 0,4</w:t>
            </w:r>
          </w:p>
        </w:tc>
        <w:tc>
          <w:tcPr>
            <w:tcW w:w="1095" w:type="dxa"/>
            <w:vAlign w:val="center"/>
          </w:tcPr>
          <w:p w14:paraId="45F7833F" w14:textId="2CD33852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6,3 ± 0,2</w:t>
            </w:r>
          </w:p>
        </w:tc>
      </w:tr>
      <w:tr w:rsidR="008078A8" w14:paraId="262A824B" w14:textId="4372D7E9" w:rsidTr="041CAB21">
        <w:trPr>
          <w:trHeight w:val="381"/>
          <w:jc w:val="center"/>
        </w:trPr>
        <w:tc>
          <w:tcPr>
            <w:tcW w:w="1230" w:type="dxa"/>
            <w:vAlign w:val="center"/>
          </w:tcPr>
          <w:p w14:paraId="5199731E" w14:textId="1CA6BAC4" w:rsidR="008078A8" w:rsidRPr="009F4DDA" w:rsidRDefault="008078A8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 µg/L</w:t>
            </w:r>
          </w:p>
        </w:tc>
        <w:tc>
          <w:tcPr>
            <w:tcW w:w="1215" w:type="dxa"/>
            <w:vAlign w:val="center"/>
          </w:tcPr>
          <w:p w14:paraId="15F951BB" w14:textId="2DC8ABF3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20,1 ± 0,5</w:t>
            </w:r>
          </w:p>
        </w:tc>
        <w:tc>
          <w:tcPr>
            <w:tcW w:w="1248" w:type="dxa"/>
            <w:vAlign w:val="center"/>
          </w:tcPr>
          <w:p w14:paraId="06E21FBE" w14:textId="2EBF00AA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19,9 ± 0,7</w:t>
            </w:r>
          </w:p>
        </w:tc>
        <w:tc>
          <w:tcPr>
            <w:tcW w:w="1125" w:type="dxa"/>
            <w:vAlign w:val="center"/>
          </w:tcPr>
          <w:p w14:paraId="4CE1197F" w14:textId="6ACAF8C6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7,9 ± 0,1</w:t>
            </w:r>
          </w:p>
        </w:tc>
        <w:tc>
          <w:tcPr>
            <w:tcW w:w="1129" w:type="dxa"/>
            <w:vAlign w:val="center"/>
          </w:tcPr>
          <w:p w14:paraId="2BE86755" w14:textId="5CB6FBFE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8,2 ± 0,2</w:t>
            </w:r>
          </w:p>
        </w:tc>
        <w:tc>
          <w:tcPr>
            <w:tcW w:w="1125" w:type="dxa"/>
            <w:vAlign w:val="center"/>
          </w:tcPr>
          <w:p w14:paraId="05574495" w14:textId="7DDC410D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6,8 ± 0,5</w:t>
            </w:r>
          </w:p>
        </w:tc>
        <w:tc>
          <w:tcPr>
            <w:tcW w:w="1095" w:type="dxa"/>
            <w:vAlign w:val="center"/>
          </w:tcPr>
          <w:p w14:paraId="27D1DF30" w14:textId="3E247CAD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6,2 ± 0,3</w:t>
            </w:r>
          </w:p>
        </w:tc>
      </w:tr>
      <w:tr w:rsidR="008078A8" w14:paraId="78BD3249" w14:textId="396BEA3D" w:rsidTr="041CAB21">
        <w:trPr>
          <w:trHeight w:val="381"/>
          <w:jc w:val="center"/>
        </w:trPr>
        <w:tc>
          <w:tcPr>
            <w:tcW w:w="1230" w:type="dxa"/>
            <w:vAlign w:val="center"/>
          </w:tcPr>
          <w:p w14:paraId="47D54300" w14:textId="170479FA" w:rsidR="008078A8" w:rsidRPr="009F4DDA" w:rsidRDefault="008078A8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 µg/L</w:t>
            </w:r>
          </w:p>
        </w:tc>
        <w:tc>
          <w:tcPr>
            <w:tcW w:w="1215" w:type="dxa"/>
            <w:vAlign w:val="center"/>
          </w:tcPr>
          <w:p w14:paraId="4151D496" w14:textId="4F3FA1C0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20,1 ± 0,6</w:t>
            </w:r>
          </w:p>
        </w:tc>
        <w:tc>
          <w:tcPr>
            <w:tcW w:w="1248" w:type="dxa"/>
            <w:vAlign w:val="center"/>
          </w:tcPr>
          <w:p w14:paraId="5B7822FA" w14:textId="59A856ED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19,8 ± 0,7</w:t>
            </w:r>
          </w:p>
        </w:tc>
        <w:tc>
          <w:tcPr>
            <w:tcW w:w="1125" w:type="dxa"/>
            <w:vAlign w:val="center"/>
          </w:tcPr>
          <w:p w14:paraId="06D47490" w14:textId="1C24B476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8,0 ± 0,2</w:t>
            </w:r>
          </w:p>
        </w:tc>
        <w:tc>
          <w:tcPr>
            <w:tcW w:w="1129" w:type="dxa"/>
            <w:vAlign w:val="center"/>
          </w:tcPr>
          <w:p w14:paraId="2AE2B1B4" w14:textId="62951325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8,2 ± 0,2</w:t>
            </w:r>
          </w:p>
        </w:tc>
        <w:tc>
          <w:tcPr>
            <w:tcW w:w="1125" w:type="dxa"/>
            <w:vAlign w:val="center"/>
          </w:tcPr>
          <w:p w14:paraId="17070D8F" w14:textId="05B883F1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6,5 ± 0,7</w:t>
            </w:r>
          </w:p>
        </w:tc>
        <w:tc>
          <w:tcPr>
            <w:tcW w:w="1095" w:type="dxa"/>
            <w:vAlign w:val="center"/>
          </w:tcPr>
          <w:p w14:paraId="7C05E9AB" w14:textId="18CFDF5A" w:rsidR="008078A8" w:rsidRDefault="008078A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5,9 ± 0,4</w:t>
            </w:r>
          </w:p>
        </w:tc>
      </w:tr>
    </w:tbl>
    <w:p w14:paraId="7A10674A" w14:textId="76FC1495" w:rsidR="00EF7138" w:rsidRDefault="00EF7138" w:rsidP="041CAB21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5A338938" w14:textId="661008DA" w:rsidR="00D902A3" w:rsidRPr="008078A8" w:rsidRDefault="00D902A3" w:rsidP="041CAB21">
      <w:pPr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231C8341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t>Table S3:</w:t>
      </w:r>
      <w:r w:rsidRPr="231C8341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Mean initial and final physicochemical parameters for all exposure medium renewals in </w:t>
      </w:r>
      <w:r w:rsidR="006A0BA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C. dubia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exposed for </w:t>
      </w:r>
      <w:r w:rsidR="006A0BA7">
        <w:rPr>
          <w:rFonts w:ascii="Times New Roman" w:eastAsia="Times New Roman" w:hAnsi="Times New Roman" w:cs="Times New Roman"/>
          <w:sz w:val="24"/>
          <w:szCs w:val="24"/>
          <w:lang w:val="en-US"/>
        </w:rPr>
        <w:t>8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days to 30, 65, and 100 µg/L glyphosate (Roundup Transorb R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vertAlign w:val="superscript"/>
          <w:lang w:val="en-US"/>
        </w:rPr>
        <w:t>®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>). Data are presented as mean ± standard deviation.</w:t>
      </w:r>
    </w:p>
    <w:tbl>
      <w:tblPr>
        <w:tblStyle w:val="Tabelacomgrade"/>
        <w:tblW w:w="8409" w:type="dxa"/>
        <w:jc w:val="center"/>
        <w:tblBorders>
          <w:top w:val="single" w:sz="4" w:space="0" w:color="000000" w:themeColor="text1"/>
          <w:left w:val="none" w:sz="4" w:space="0" w:color="000000" w:themeColor="text1"/>
          <w:bottom w:val="single" w:sz="4" w:space="0" w:color="000000" w:themeColor="text1"/>
          <w:right w:val="none" w:sz="4" w:space="0" w:color="000000" w:themeColor="text1"/>
          <w:insideH w:val="single" w:sz="4" w:space="0" w:color="000000" w:themeColor="text1"/>
          <w:insideV w:val="none" w:sz="4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275"/>
        <w:gridCol w:w="1245"/>
        <w:gridCol w:w="1230"/>
        <w:gridCol w:w="1230"/>
        <w:gridCol w:w="1170"/>
        <w:gridCol w:w="1155"/>
        <w:gridCol w:w="1104"/>
      </w:tblGrid>
      <w:tr w:rsidR="00D902A3" w14:paraId="5E496B0C" w14:textId="77777777" w:rsidTr="041CAB21">
        <w:trPr>
          <w:trHeight w:val="1143"/>
          <w:jc w:val="center"/>
        </w:trPr>
        <w:tc>
          <w:tcPr>
            <w:tcW w:w="1275" w:type="dxa"/>
          </w:tcPr>
          <w:p w14:paraId="06241060" w14:textId="77777777" w:rsidR="00D902A3" w:rsidRPr="008078A8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475" w:type="dxa"/>
            <w:gridSpan w:val="2"/>
            <w:vAlign w:val="center"/>
          </w:tcPr>
          <w:p w14:paraId="3094DCFC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Temperature (°C)</w:t>
            </w:r>
          </w:p>
        </w:tc>
        <w:tc>
          <w:tcPr>
            <w:tcW w:w="2400" w:type="dxa"/>
            <w:gridSpan w:val="2"/>
            <w:vAlign w:val="center"/>
          </w:tcPr>
          <w:p w14:paraId="59EE8C88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pH</w:t>
            </w:r>
          </w:p>
        </w:tc>
        <w:tc>
          <w:tcPr>
            <w:tcW w:w="2259" w:type="dxa"/>
            <w:gridSpan w:val="2"/>
            <w:vAlign w:val="center"/>
          </w:tcPr>
          <w:p w14:paraId="14F6E204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Dissolved oxygen (mg/L)</w:t>
            </w:r>
          </w:p>
        </w:tc>
      </w:tr>
      <w:tr w:rsidR="00EF7138" w14:paraId="00047A06" w14:textId="77777777" w:rsidTr="041CAB21">
        <w:trPr>
          <w:trHeight w:val="381"/>
          <w:jc w:val="center"/>
        </w:trPr>
        <w:tc>
          <w:tcPr>
            <w:tcW w:w="1275" w:type="dxa"/>
          </w:tcPr>
          <w:p w14:paraId="419CA305" w14:textId="77777777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45" w:type="dxa"/>
            <w:vAlign w:val="center"/>
          </w:tcPr>
          <w:p w14:paraId="3126D3BB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230" w:type="dxa"/>
          </w:tcPr>
          <w:p w14:paraId="39956967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1230" w:type="dxa"/>
          </w:tcPr>
          <w:p w14:paraId="33F95E4C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170" w:type="dxa"/>
          </w:tcPr>
          <w:p w14:paraId="00A36733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  <w:tc>
          <w:tcPr>
            <w:tcW w:w="1155" w:type="dxa"/>
          </w:tcPr>
          <w:p w14:paraId="7FC0BA7C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initial</w:t>
            </w:r>
          </w:p>
        </w:tc>
        <w:tc>
          <w:tcPr>
            <w:tcW w:w="1104" w:type="dxa"/>
          </w:tcPr>
          <w:p w14:paraId="1FBF1139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final</w:t>
            </w:r>
          </w:p>
        </w:tc>
      </w:tr>
      <w:tr w:rsidR="00EF7138" w14:paraId="63C48379" w14:textId="77777777" w:rsidTr="041CAB21">
        <w:trPr>
          <w:trHeight w:val="381"/>
          <w:jc w:val="center"/>
        </w:trPr>
        <w:tc>
          <w:tcPr>
            <w:tcW w:w="1275" w:type="dxa"/>
          </w:tcPr>
          <w:p w14:paraId="46C9E224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245" w:type="dxa"/>
          </w:tcPr>
          <w:p w14:paraId="49F54E21" w14:textId="7C395B62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23,9 ± 0,2</w:t>
            </w:r>
          </w:p>
        </w:tc>
        <w:tc>
          <w:tcPr>
            <w:tcW w:w="1230" w:type="dxa"/>
          </w:tcPr>
          <w:p w14:paraId="62C32187" w14:textId="14F5781E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24,9 ± 0,2</w:t>
            </w:r>
          </w:p>
        </w:tc>
        <w:tc>
          <w:tcPr>
            <w:tcW w:w="1230" w:type="dxa"/>
          </w:tcPr>
          <w:p w14:paraId="72EA1434" w14:textId="39FCEF1A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70" w:type="dxa"/>
          </w:tcPr>
          <w:p w14:paraId="1915F8C4" w14:textId="0BFE1EE3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7,2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02</w:t>
            </w:r>
          </w:p>
        </w:tc>
        <w:tc>
          <w:tcPr>
            <w:tcW w:w="1155" w:type="dxa"/>
          </w:tcPr>
          <w:p w14:paraId="379F5489" w14:textId="086D3D86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6,2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14:paraId="767AE588" w14:textId="0625C155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F7138" w14:paraId="25651222" w14:textId="77777777" w:rsidTr="041CAB21">
        <w:trPr>
          <w:trHeight w:val="381"/>
          <w:jc w:val="center"/>
        </w:trPr>
        <w:tc>
          <w:tcPr>
            <w:tcW w:w="1275" w:type="dxa"/>
          </w:tcPr>
          <w:p w14:paraId="04F4968C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µg/L</w:t>
            </w:r>
          </w:p>
        </w:tc>
        <w:tc>
          <w:tcPr>
            <w:tcW w:w="1245" w:type="dxa"/>
          </w:tcPr>
          <w:p w14:paraId="36402751" w14:textId="05CEBE8D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24,1 ± 0,2</w:t>
            </w:r>
          </w:p>
        </w:tc>
        <w:tc>
          <w:tcPr>
            <w:tcW w:w="1230" w:type="dxa"/>
          </w:tcPr>
          <w:p w14:paraId="56311994" w14:textId="7FFECFE0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24,8 ± 0,2</w:t>
            </w:r>
          </w:p>
        </w:tc>
        <w:tc>
          <w:tcPr>
            <w:tcW w:w="1230" w:type="dxa"/>
          </w:tcPr>
          <w:p w14:paraId="34AF23B9" w14:textId="1152B14F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</w:t>
            </w:r>
            <w:r w:rsidR="25328D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05</w:t>
            </w:r>
          </w:p>
        </w:tc>
        <w:tc>
          <w:tcPr>
            <w:tcW w:w="1170" w:type="dxa"/>
          </w:tcPr>
          <w:p w14:paraId="3DFA4BB2" w14:textId="6880D100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0,1</w:t>
            </w:r>
          </w:p>
        </w:tc>
        <w:tc>
          <w:tcPr>
            <w:tcW w:w="1155" w:type="dxa"/>
          </w:tcPr>
          <w:p w14:paraId="765CF24B" w14:textId="2F8B9026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04" w:type="dxa"/>
          </w:tcPr>
          <w:p w14:paraId="66C8189C" w14:textId="74E85598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5,9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EF7138" w14:paraId="3CD35478" w14:textId="77777777" w:rsidTr="041CAB21">
        <w:trPr>
          <w:trHeight w:val="381"/>
          <w:jc w:val="center"/>
        </w:trPr>
        <w:tc>
          <w:tcPr>
            <w:tcW w:w="1275" w:type="dxa"/>
          </w:tcPr>
          <w:p w14:paraId="317566B0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 µg/L</w:t>
            </w:r>
          </w:p>
        </w:tc>
        <w:tc>
          <w:tcPr>
            <w:tcW w:w="1245" w:type="dxa"/>
          </w:tcPr>
          <w:p w14:paraId="7FF13A96" w14:textId="6BB0BCE9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24,1 ± 0,2</w:t>
            </w:r>
          </w:p>
        </w:tc>
        <w:tc>
          <w:tcPr>
            <w:tcW w:w="1230" w:type="dxa"/>
          </w:tcPr>
          <w:p w14:paraId="646185B9" w14:textId="407452C0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24,6 ± 0,6</w:t>
            </w:r>
          </w:p>
        </w:tc>
        <w:tc>
          <w:tcPr>
            <w:tcW w:w="1230" w:type="dxa"/>
          </w:tcPr>
          <w:p w14:paraId="0C540684" w14:textId="6D5A077F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0,1</w:t>
            </w:r>
          </w:p>
        </w:tc>
        <w:tc>
          <w:tcPr>
            <w:tcW w:w="1170" w:type="dxa"/>
          </w:tcPr>
          <w:p w14:paraId="0E8AB68B" w14:textId="4A171EA5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14:paraId="02154E3D" w14:textId="7C295FFC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0,5</w:t>
            </w:r>
          </w:p>
        </w:tc>
        <w:tc>
          <w:tcPr>
            <w:tcW w:w="1104" w:type="dxa"/>
          </w:tcPr>
          <w:p w14:paraId="06671D15" w14:textId="70653BBE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5,7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</w:tr>
      <w:tr w:rsidR="00EF7138" w14:paraId="4209882A" w14:textId="77777777" w:rsidTr="041CAB21">
        <w:trPr>
          <w:trHeight w:val="381"/>
          <w:jc w:val="center"/>
        </w:trPr>
        <w:tc>
          <w:tcPr>
            <w:tcW w:w="1275" w:type="dxa"/>
          </w:tcPr>
          <w:p w14:paraId="125C6604" w14:textId="77777777" w:rsidR="00D902A3" w:rsidRPr="009F4DDA" w:rsidRDefault="00D902A3" w:rsidP="041CAB2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 µg/L</w:t>
            </w:r>
          </w:p>
        </w:tc>
        <w:tc>
          <w:tcPr>
            <w:tcW w:w="1245" w:type="dxa"/>
          </w:tcPr>
          <w:p w14:paraId="7DC25741" w14:textId="16045F72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23,9 ± 0,2</w:t>
            </w:r>
          </w:p>
        </w:tc>
        <w:tc>
          <w:tcPr>
            <w:tcW w:w="1230" w:type="dxa"/>
          </w:tcPr>
          <w:p w14:paraId="239A5479" w14:textId="401C4B82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24,7 ± 0,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230" w:type="dxa"/>
          </w:tcPr>
          <w:p w14:paraId="72A7632C" w14:textId="047A572E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70" w:type="dxa"/>
          </w:tcPr>
          <w:p w14:paraId="1A947830" w14:textId="38ABEDB8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7,3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55" w:type="dxa"/>
          </w:tcPr>
          <w:p w14:paraId="3AFD594A" w14:textId="510B9D37" w:rsidR="00D902A3" w:rsidRDefault="00EF7138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6,1</w:t>
            </w:r>
            <w:r w:rsidR="00D902A3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04" w:type="dxa"/>
          </w:tcPr>
          <w:p w14:paraId="24573E9B" w14:textId="6BB150A3" w:rsidR="00D902A3" w:rsidRDefault="00D902A3" w:rsidP="041CAB21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,4</w:t>
            </w: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± 0,</w:t>
            </w:r>
            <w:r w:rsidR="00EF7138"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14:paraId="02B99485" w14:textId="77777777" w:rsidR="00D902A3" w:rsidRDefault="00D902A3" w:rsidP="00EF7138">
      <w:pPr>
        <w:jc w:val="center"/>
      </w:pPr>
    </w:p>
    <w:p w14:paraId="55CD644C" w14:textId="0EA96D77" w:rsidR="004120CB" w:rsidRPr="006A0BA7" w:rsidRDefault="004120CB" w:rsidP="004120CB">
      <w:pPr>
        <w:jc w:val="both"/>
        <w:rPr>
          <w:lang w:val="en-US"/>
        </w:rPr>
      </w:pPr>
      <w:r w:rsidRPr="4B3DBCA9"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  <w:lastRenderedPageBreak/>
        <w:t>Table S4:</w:t>
      </w:r>
      <w:r w:rsidRPr="4B3DBCA9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Number of replicates (n) for each treatment group across generations (F0, F1, and F2) after 21 days of exposure for </w:t>
      </w:r>
      <w:r w:rsidR="006A0BA7" w:rsidRPr="006A0BA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D. magna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and 8 days of exposure for </w:t>
      </w:r>
      <w:r w:rsidR="006A0BA7" w:rsidRPr="006A0BA7"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  <w:t>C. dubia</w:t>
      </w:r>
      <w:r w:rsidR="006A0BA7" w:rsidRPr="006A0BA7">
        <w:rPr>
          <w:rFonts w:ascii="Times New Roman" w:eastAsia="Times New Roman" w:hAnsi="Times New Roman" w:cs="Times New Roman"/>
          <w:sz w:val="24"/>
          <w:szCs w:val="24"/>
          <w:lang w:val="en-US"/>
        </w:rPr>
        <w:t>, including the control and glyphosate treatments based on the formulated product.</w:t>
      </w:r>
    </w:p>
    <w:p w14:paraId="6B9E2827" w14:textId="77777777" w:rsidR="004120CB" w:rsidRPr="004120CB" w:rsidRDefault="004120CB" w:rsidP="004120CB">
      <w:pPr>
        <w:rPr>
          <w:lang w:val="en-US"/>
        </w:rPr>
      </w:pPr>
    </w:p>
    <w:tbl>
      <w:tblPr>
        <w:tblStyle w:val="Tabelacomgrade"/>
        <w:tblW w:w="7354" w:type="dxa"/>
        <w:tblInd w:w="1134" w:type="dxa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90"/>
        <w:gridCol w:w="1420"/>
        <w:gridCol w:w="1128"/>
        <w:gridCol w:w="1117"/>
        <w:gridCol w:w="1117"/>
        <w:gridCol w:w="1282"/>
      </w:tblGrid>
      <w:tr w:rsidR="004120CB" w14:paraId="78253A97" w14:textId="77777777" w:rsidTr="004120CB">
        <w:tc>
          <w:tcPr>
            <w:tcW w:w="12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EE7F68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Species</w:t>
            </w:r>
          </w:p>
        </w:tc>
        <w:tc>
          <w:tcPr>
            <w:tcW w:w="142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9A6DAF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Generation</w:t>
            </w:r>
          </w:p>
        </w:tc>
        <w:tc>
          <w:tcPr>
            <w:tcW w:w="11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6E8F30" w14:textId="7607A3EB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Control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</w:tcPr>
          <w:p w14:paraId="1E37A17A" w14:textId="7C79420A" w:rsidR="004120CB" w:rsidRPr="041CAB21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30 µg/L</w:t>
            </w:r>
          </w:p>
        </w:tc>
        <w:tc>
          <w:tcPr>
            <w:tcW w:w="11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78229D" w14:textId="2F20F3D9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65 µg/L</w:t>
            </w:r>
          </w:p>
        </w:tc>
        <w:tc>
          <w:tcPr>
            <w:tcW w:w="12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3D4DCBD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100 µg/L</w:t>
            </w:r>
          </w:p>
        </w:tc>
      </w:tr>
      <w:tr w:rsidR="004120CB" w:rsidRPr="00FE4E02" w14:paraId="0E5CCA65" w14:textId="77777777" w:rsidTr="004120CB"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47459D54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D. magna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54B17DB3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3830223B" w14:textId="10FB8595" w:rsidR="004120CB" w:rsidRPr="00FE4E02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7CC2730A" w14:textId="563C4A2B" w:rsidR="004120CB" w:rsidRPr="00FE4E02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299E01FC" w14:textId="691875B0" w:rsidR="004120CB" w:rsidRPr="00FE4E02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2DBEDE24" w14:textId="2C0A2CB6" w:rsidR="004120CB" w:rsidRPr="00FE4E02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120CB" w:rsidRPr="00FE4E02" w14:paraId="0C499C85" w14:textId="77777777" w:rsidTr="004120CB">
        <w:tc>
          <w:tcPr>
            <w:tcW w:w="1290" w:type="dxa"/>
            <w:tcBorders>
              <w:bottom w:val="nil"/>
            </w:tcBorders>
            <w:vAlign w:val="center"/>
          </w:tcPr>
          <w:p w14:paraId="18CD4AD4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nil"/>
            </w:tcBorders>
            <w:vAlign w:val="center"/>
          </w:tcPr>
          <w:p w14:paraId="16BC5B18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1128" w:type="dxa"/>
            <w:tcBorders>
              <w:bottom w:val="nil"/>
            </w:tcBorders>
            <w:vAlign w:val="center"/>
          </w:tcPr>
          <w:p w14:paraId="52FF6469" w14:textId="476C79D1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bottom w:val="nil"/>
            </w:tcBorders>
          </w:tcPr>
          <w:p w14:paraId="67BBA774" w14:textId="77154805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bottom w:val="nil"/>
            </w:tcBorders>
            <w:vAlign w:val="center"/>
          </w:tcPr>
          <w:p w14:paraId="2ABBEEEE" w14:textId="68A8EB48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282" w:type="dxa"/>
            <w:tcBorders>
              <w:bottom w:val="nil"/>
            </w:tcBorders>
            <w:vAlign w:val="center"/>
          </w:tcPr>
          <w:p w14:paraId="06C9F1B0" w14:textId="2E9045FD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120CB" w:rsidRPr="00FE4E02" w14:paraId="03811AC6" w14:textId="77777777" w:rsidTr="004120CB">
        <w:tc>
          <w:tcPr>
            <w:tcW w:w="1290" w:type="dxa"/>
            <w:tcBorders>
              <w:bottom w:val="single" w:sz="4" w:space="0" w:color="auto"/>
            </w:tcBorders>
            <w:vAlign w:val="center"/>
          </w:tcPr>
          <w:p w14:paraId="7F065AE7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tcBorders>
              <w:bottom w:val="single" w:sz="4" w:space="0" w:color="auto"/>
            </w:tcBorders>
            <w:vAlign w:val="center"/>
          </w:tcPr>
          <w:p w14:paraId="31DA3FC9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1128" w:type="dxa"/>
            <w:tcBorders>
              <w:bottom w:val="single" w:sz="4" w:space="0" w:color="auto"/>
            </w:tcBorders>
            <w:vAlign w:val="center"/>
          </w:tcPr>
          <w:p w14:paraId="1CCDE334" w14:textId="0FAD1EFD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bottom w:val="single" w:sz="4" w:space="0" w:color="auto"/>
            </w:tcBorders>
          </w:tcPr>
          <w:p w14:paraId="0BAFED65" w14:textId="02ED1B77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bottom w:val="single" w:sz="4" w:space="0" w:color="auto"/>
            </w:tcBorders>
            <w:vAlign w:val="center"/>
          </w:tcPr>
          <w:p w14:paraId="21920BEC" w14:textId="10107AEA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282" w:type="dxa"/>
            <w:tcBorders>
              <w:bottom w:val="single" w:sz="4" w:space="0" w:color="auto"/>
            </w:tcBorders>
            <w:vAlign w:val="center"/>
          </w:tcPr>
          <w:p w14:paraId="7AE021E4" w14:textId="6150F0AC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120CB" w:rsidRPr="00FE4E02" w14:paraId="17921B81" w14:textId="77777777" w:rsidTr="004120CB">
        <w:tc>
          <w:tcPr>
            <w:tcW w:w="1290" w:type="dxa"/>
            <w:tcBorders>
              <w:top w:val="single" w:sz="4" w:space="0" w:color="auto"/>
            </w:tcBorders>
            <w:vAlign w:val="center"/>
          </w:tcPr>
          <w:p w14:paraId="0AECC39F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C. dubia</w:t>
            </w:r>
          </w:p>
        </w:tc>
        <w:tc>
          <w:tcPr>
            <w:tcW w:w="1420" w:type="dxa"/>
            <w:tcBorders>
              <w:top w:val="single" w:sz="4" w:space="0" w:color="auto"/>
            </w:tcBorders>
            <w:vAlign w:val="center"/>
          </w:tcPr>
          <w:p w14:paraId="38196C40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F0</w:t>
            </w:r>
          </w:p>
        </w:tc>
        <w:tc>
          <w:tcPr>
            <w:tcW w:w="1128" w:type="dxa"/>
            <w:tcBorders>
              <w:top w:val="single" w:sz="4" w:space="0" w:color="auto"/>
            </w:tcBorders>
            <w:vAlign w:val="center"/>
          </w:tcPr>
          <w:p w14:paraId="425AA3A6" w14:textId="6F8F1B73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117" w:type="dxa"/>
            <w:tcBorders>
              <w:top w:val="single" w:sz="4" w:space="0" w:color="auto"/>
            </w:tcBorders>
          </w:tcPr>
          <w:p w14:paraId="7B4CD0EA" w14:textId="51D1383F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tcBorders>
              <w:top w:val="single" w:sz="4" w:space="0" w:color="auto"/>
            </w:tcBorders>
            <w:vAlign w:val="center"/>
          </w:tcPr>
          <w:p w14:paraId="2A44ED53" w14:textId="3BDAB6C1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282" w:type="dxa"/>
            <w:tcBorders>
              <w:top w:val="single" w:sz="4" w:space="0" w:color="auto"/>
            </w:tcBorders>
            <w:vAlign w:val="center"/>
          </w:tcPr>
          <w:p w14:paraId="315150B6" w14:textId="6B1AD72F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4120CB" w:rsidRPr="00FE4E02" w14:paraId="2538EAAA" w14:textId="77777777" w:rsidTr="004120CB">
        <w:tc>
          <w:tcPr>
            <w:tcW w:w="1290" w:type="dxa"/>
            <w:vAlign w:val="center"/>
          </w:tcPr>
          <w:p w14:paraId="5B35DEFB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3CB82916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F1</w:t>
            </w:r>
          </w:p>
        </w:tc>
        <w:tc>
          <w:tcPr>
            <w:tcW w:w="1128" w:type="dxa"/>
            <w:vAlign w:val="center"/>
          </w:tcPr>
          <w:p w14:paraId="000D0C09" w14:textId="3BACF0AD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</w:tcPr>
          <w:p w14:paraId="529FE9FC" w14:textId="52C48229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1117" w:type="dxa"/>
            <w:vAlign w:val="center"/>
          </w:tcPr>
          <w:p w14:paraId="0F935CFC" w14:textId="4FFEE1DE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282" w:type="dxa"/>
            <w:vAlign w:val="center"/>
          </w:tcPr>
          <w:p w14:paraId="2362ED5E" w14:textId="2CD2649E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</w:tr>
      <w:tr w:rsidR="004120CB" w:rsidRPr="00FE4E02" w14:paraId="5E87EDA4" w14:textId="77777777" w:rsidTr="004120CB">
        <w:tc>
          <w:tcPr>
            <w:tcW w:w="1290" w:type="dxa"/>
            <w:vAlign w:val="center"/>
          </w:tcPr>
          <w:p w14:paraId="138F2FE9" w14:textId="77777777" w:rsidR="004120CB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20" w:type="dxa"/>
            <w:vAlign w:val="center"/>
          </w:tcPr>
          <w:p w14:paraId="772DC14D" w14:textId="77777777" w:rsidR="004120CB" w:rsidRPr="00DB5837" w:rsidRDefault="004120CB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41CAB21">
              <w:rPr>
                <w:rFonts w:ascii="Times New Roman" w:eastAsia="Times New Roman" w:hAnsi="Times New Roman" w:cs="Times New Roman"/>
                <w:sz w:val="24"/>
                <w:szCs w:val="24"/>
              </w:rPr>
              <w:t>F2</w:t>
            </w:r>
          </w:p>
        </w:tc>
        <w:tc>
          <w:tcPr>
            <w:tcW w:w="1128" w:type="dxa"/>
            <w:vAlign w:val="center"/>
          </w:tcPr>
          <w:p w14:paraId="315DA800" w14:textId="04DC8E0D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1117" w:type="dxa"/>
          </w:tcPr>
          <w:p w14:paraId="466535DE" w14:textId="318E1EE9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117" w:type="dxa"/>
            <w:vAlign w:val="center"/>
          </w:tcPr>
          <w:p w14:paraId="7102D9BE" w14:textId="485BB395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282" w:type="dxa"/>
            <w:vAlign w:val="center"/>
          </w:tcPr>
          <w:p w14:paraId="156854BF" w14:textId="3FDF1EFD" w:rsidR="004120CB" w:rsidRPr="00FE4E02" w:rsidRDefault="009C5D61" w:rsidP="00FA62B2">
            <w:pPr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</w:tr>
    </w:tbl>
    <w:p w14:paraId="2CDE6E24" w14:textId="77777777" w:rsidR="004120CB" w:rsidRDefault="004120CB" w:rsidP="00EF7138">
      <w:pPr>
        <w:jc w:val="center"/>
      </w:pPr>
    </w:p>
    <w:p w14:paraId="52E82949" w14:textId="33477075" w:rsidR="006F6F80" w:rsidRDefault="27F50519" w:rsidP="77C86129">
      <w:pPr>
        <w:jc w:val="center"/>
      </w:pPr>
      <w:r>
        <w:rPr>
          <w:noProof/>
        </w:rPr>
        <w:drawing>
          <wp:inline distT="0" distB="0" distL="0" distR="0" wp14:anchorId="675AE191" wp14:editId="3D0D94A8">
            <wp:extent cx="3349027" cy="4124675"/>
            <wp:effectExtent l="0" t="0" r="0" b="0"/>
            <wp:docPr id="1972777310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2777310" name="Picture 1972777310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9027" cy="4124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9DD326" w14:textId="326006E8" w:rsidR="006F6F80" w:rsidRDefault="146125CD" w:rsidP="7AAB79F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7AAB79F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S1: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7AAB79F0">
        <w:rPr>
          <w:rFonts w:ascii="Times New Roman" w:hAnsi="Times New Roman" w:cs="Times New Roman"/>
          <w:i/>
          <w:iCs/>
          <w:sz w:val="24"/>
          <w:szCs w:val="24"/>
          <w:lang w:val="en-US"/>
        </w:rPr>
        <w:t>D. magna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individual at 21 days of age. The red line indicates </w:t>
      </w:r>
      <w:r w:rsidR="006A0BA7">
        <w:rPr>
          <w:rFonts w:ascii="Times New Roman" w:hAnsi="Times New Roman" w:cs="Times New Roman"/>
          <w:sz w:val="24"/>
          <w:szCs w:val="24"/>
          <w:lang w:val="en-US"/>
        </w:rPr>
        <w:t>body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length, the blue line </w:t>
      </w:r>
      <w:r w:rsidR="006A0BA7">
        <w:rPr>
          <w:rFonts w:ascii="Times New Roman" w:hAnsi="Times New Roman" w:cs="Times New Roman"/>
          <w:sz w:val="24"/>
          <w:szCs w:val="24"/>
          <w:lang w:val="en-US"/>
        </w:rPr>
        <w:t>body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width, and the yellow line tail spine length.</w:t>
      </w:r>
    </w:p>
    <w:p w14:paraId="401FF7FC" w14:textId="0CEA4C27" w:rsidR="006F6F80" w:rsidRPr="004D2BD3" w:rsidRDefault="006F6F80" w:rsidP="7AAB79F0">
      <w:pPr>
        <w:jc w:val="center"/>
        <w:rPr>
          <w:lang w:val="en-US"/>
        </w:rPr>
      </w:pPr>
    </w:p>
    <w:p w14:paraId="74617840" w14:textId="3ED5D502" w:rsidR="006F6F80" w:rsidRDefault="24C8EA56" w:rsidP="006F6F80">
      <w:pPr>
        <w:jc w:val="center"/>
      </w:pPr>
      <w:r>
        <w:rPr>
          <w:noProof/>
        </w:rPr>
        <w:lastRenderedPageBreak/>
        <w:drawing>
          <wp:inline distT="0" distB="0" distL="0" distR="0" wp14:anchorId="6E3FE749" wp14:editId="19F3EBAC">
            <wp:extent cx="3343275" cy="3237139"/>
            <wp:effectExtent l="0" t="0" r="0" b="0"/>
            <wp:docPr id="1451232794" name="draw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1232794" name="Picture 1451232794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43275" cy="3237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7B8EC7" w14:textId="46E90724" w:rsidR="5DBBEC32" w:rsidRDefault="5DBBEC32" w:rsidP="7AAB79F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7AAB79F0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S2: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7AAB79F0">
        <w:rPr>
          <w:rFonts w:ascii="Times New Roman" w:hAnsi="Times New Roman" w:cs="Times New Roman"/>
          <w:i/>
          <w:iCs/>
          <w:sz w:val="24"/>
          <w:szCs w:val="24"/>
          <w:lang w:val="en-US"/>
        </w:rPr>
        <w:t>C. dubia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individual at 8 days of age. The red line indicates </w:t>
      </w:r>
      <w:r w:rsidR="006A0BA7">
        <w:rPr>
          <w:rFonts w:ascii="Times New Roman" w:hAnsi="Times New Roman" w:cs="Times New Roman"/>
          <w:sz w:val="24"/>
          <w:szCs w:val="24"/>
          <w:lang w:val="en-US"/>
        </w:rPr>
        <w:t>body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length and the blue line </w:t>
      </w:r>
      <w:r w:rsidR="006A0BA7">
        <w:rPr>
          <w:rFonts w:ascii="Times New Roman" w:hAnsi="Times New Roman" w:cs="Times New Roman"/>
          <w:sz w:val="24"/>
          <w:szCs w:val="24"/>
          <w:lang w:val="en-US"/>
        </w:rPr>
        <w:t>body</w:t>
      </w:r>
      <w:r w:rsidRPr="7AAB79F0">
        <w:rPr>
          <w:rFonts w:ascii="Times New Roman" w:hAnsi="Times New Roman" w:cs="Times New Roman"/>
          <w:sz w:val="24"/>
          <w:szCs w:val="24"/>
          <w:lang w:val="en-US"/>
        </w:rPr>
        <w:t xml:space="preserve"> width.</w:t>
      </w:r>
    </w:p>
    <w:p w14:paraId="715555A2" w14:textId="6291C4B2" w:rsidR="0038217A" w:rsidRDefault="0038217A" w:rsidP="0038217A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D33D5C8" wp14:editId="4ACD2B2D">
            <wp:extent cx="3334062" cy="2674620"/>
            <wp:effectExtent l="0" t="0" r="0" b="0"/>
            <wp:docPr id="340584959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584959" name="Imagem 34058495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6890" cy="26768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4364F1F" w14:textId="7E2441A7" w:rsidR="7AAB79F0" w:rsidRDefault="12A94C86" w:rsidP="505F3E34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43FFEB3F">
        <w:rPr>
          <w:rFonts w:ascii="Times New Roman" w:hAnsi="Times New Roman" w:cs="Times New Roman"/>
          <w:b/>
          <w:bCs/>
          <w:sz w:val="24"/>
          <w:szCs w:val="24"/>
          <w:lang w:val="en-US"/>
        </w:rPr>
        <w:t>Figure S3:</w:t>
      </w:r>
      <w:r w:rsidRPr="43FFEB3F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A0BA7" w:rsidRPr="006A0BA7">
        <w:rPr>
          <w:rFonts w:ascii="Times New Roman" w:hAnsi="Times New Roman" w:cs="Times New Roman"/>
          <w:sz w:val="24"/>
          <w:szCs w:val="24"/>
          <w:lang w:val="en-US"/>
        </w:rPr>
        <w:t>Aborted broods in F0 D. magna after 21 days of exposure to glyphosate at concentrations of 30, 65, and 100 µg/L</w:t>
      </w:r>
      <w:r w:rsidR="006A0BA7">
        <w:rPr>
          <w:rFonts w:ascii="Times New Roman" w:hAnsi="Times New Roman" w:cs="Times New Roman"/>
          <w:sz w:val="24"/>
          <w:szCs w:val="24"/>
          <w:lang w:val="en-US"/>
        </w:rPr>
        <w:t>.</w:t>
      </w:r>
    </w:p>
    <w:sectPr w:rsidR="7AAB79F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DD2501" w14:textId="77777777" w:rsidR="00F36910" w:rsidRDefault="00F36910" w:rsidP="004D2BD3">
      <w:pPr>
        <w:spacing w:after="0" w:line="240" w:lineRule="auto"/>
      </w:pPr>
      <w:r>
        <w:separator/>
      </w:r>
    </w:p>
  </w:endnote>
  <w:endnote w:type="continuationSeparator" w:id="0">
    <w:p w14:paraId="2855494A" w14:textId="77777777" w:rsidR="00F36910" w:rsidRDefault="00F36910" w:rsidP="004D2B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5517793"/>
      <w:docPartObj>
        <w:docPartGallery w:val="Page Numbers (Bottom of Page)"/>
        <w:docPartUnique/>
      </w:docPartObj>
    </w:sdtPr>
    <w:sdtContent>
      <w:p w14:paraId="540A4B23" w14:textId="2DA9E961" w:rsidR="004D2BD3" w:rsidRDefault="004D2BD3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F138CF9" w14:textId="77777777" w:rsidR="004D2BD3" w:rsidRDefault="004D2BD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431E14" w14:textId="77777777" w:rsidR="00F36910" w:rsidRDefault="00F36910" w:rsidP="004D2BD3">
      <w:pPr>
        <w:spacing w:after="0" w:line="240" w:lineRule="auto"/>
      </w:pPr>
      <w:r>
        <w:separator/>
      </w:r>
    </w:p>
  </w:footnote>
  <w:footnote w:type="continuationSeparator" w:id="0">
    <w:p w14:paraId="64349CBA" w14:textId="77777777" w:rsidR="00F36910" w:rsidRDefault="00F36910" w:rsidP="004D2BD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54"/>
    <w:rsid w:val="000A76BB"/>
    <w:rsid w:val="000D6BF9"/>
    <w:rsid w:val="0016668E"/>
    <w:rsid w:val="00252CB7"/>
    <w:rsid w:val="003658DB"/>
    <w:rsid w:val="0038217A"/>
    <w:rsid w:val="004120CB"/>
    <w:rsid w:val="004D2BD3"/>
    <w:rsid w:val="0053523E"/>
    <w:rsid w:val="00632DC5"/>
    <w:rsid w:val="0064247E"/>
    <w:rsid w:val="00682AE4"/>
    <w:rsid w:val="006877E3"/>
    <w:rsid w:val="006A0BA7"/>
    <w:rsid w:val="006D44F8"/>
    <w:rsid w:val="006F6F80"/>
    <w:rsid w:val="00750A35"/>
    <w:rsid w:val="008078A8"/>
    <w:rsid w:val="00834354"/>
    <w:rsid w:val="008D7B47"/>
    <w:rsid w:val="00936D36"/>
    <w:rsid w:val="00950F1F"/>
    <w:rsid w:val="009968DE"/>
    <w:rsid w:val="009C5D61"/>
    <w:rsid w:val="009F4DDA"/>
    <w:rsid w:val="00A672EC"/>
    <w:rsid w:val="00B73FFA"/>
    <w:rsid w:val="00C95558"/>
    <w:rsid w:val="00D902A3"/>
    <w:rsid w:val="00E31BE0"/>
    <w:rsid w:val="00E945B5"/>
    <w:rsid w:val="00EF7138"/>
    <w:rsid w:val="00F36910"/>
    <w:rsid w:val="00F76F5D"/>
    <w:rsid w:val="00FB5A6A"/>
    <w:rsid w:val="00FD6347"/>
    <w:rsid w:val="01BB93E9"/>
    <w:rsid w:val="028BB8D6"/>
    <w:rsid w:val="041CAB21"/>
    <w:rsid w:val="0CCAB203"/>
    <w:rsid w:val="12A94C86"/>
    <w:rsid w:val="146125CD"/>
    <w:rsid w:val="167F5DC5"/>
    <w:rsid w:val="1C9F05B0"/>
    <w:rsid w:val="2108F242"/>
    <w:rsid w:val="21BCDE6B"/>
    <w:rsid w:val="231C8341"/>
    <w:rsid w:val="24C8EA56"/>
    <w:rsid w:val="25328D38"/>
    <w:rsid w:val="25B9F0A2"/>
    <w:rsid w:val="27F50519"/>
    <w:rsid w:val="2AF8D686"/>
    <w:rsid w:val="2CF26935"/>
    <w:rsid w:val="2E396669"/>
    <w:rsid w:val="34974924"/>
    <w:rsid w:val="3660DB97"/>
    <w:rsid w:val="39E02E6E"/>
    <w:rsid w:val="41DAFA5B"/>
    <w:rsid w:val="41DB88CE"/>
    <w:rsid w:val="437DA74F"/>
    <w:rsid w:val="43FFEB3F"/>
    <w:rsid w:val="4B3DBCA9"/>
    <w:rsid w:val="4E2B3CB5"/>
    <w:rsid w:val="4F6AA894"/>
    <w:rsid w:val="505F3E34"/>
    <w:rsid w:val="5098C83C"/>
    <w:rsid w:val="5434C8C8"/>
    <w:rsid w:val="58FC516E"/>
    <w:rsid w:val="59274654"/>
    <w:rsid w:val="59521154"/>
    <w:rsid w:val="5C99C0DE"/>
    <w:rsid w:val="5DBBEC32"/>
    <w:rsid w:val="60A35BE2"/>
    <w:rsid w:val="667FC8BC"/>
    <w:rsid w:val="6A6C4CB2"/>
    <w:rsid w:val="6B4035EC"/>
    <w:rsid w:val="6CDE6131"/>
    <w:rsid w:val="6E1116C7"/>
    <w:rsid w:val="751152C3"/>
    <w:rsid w:val="77C86129"/>
    <w:rsid w:val="79C34B42"/>
    <w:rsid w:val="7A1A4B76"/>
    <w:rsid w:val="7A6E4116"/>
    <w:rsid w:val="7A9BF5CC"/>
    <w:rsid w:val="7AAB79F0"/>
    <w:rsid w:val="7C02D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6976F4"/>
  <w15:chartTrackingRefBased/>
  <w15:docId w15:val="{964741BC-32ED-47D6-A5BA-FB8492984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3435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83435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3435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83435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83435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83435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83435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83435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83435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83435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8343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343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8343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834354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834354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834354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834354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834354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83435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8343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8343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83435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8343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834354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oChar">
    <w:name w:val="Citação Char"/>
    <w:basedOn w:val="Fontepargpadro"/>
    <w:link w:val="Citao"/>
    <w:uiPriority w:val="29"/>
    <w:rsid w:val="00834354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834354"/>
    <w:pPr>
      <w:spacing w:line="278" w:lineRule="auto"/>
      <w:ind w:left="720"/>
      <w:contextualSpacing/>
    </w:pPr>
    <w:rPr>
      <w:sz w:val="24"/>
      <w:szCs w:val="24"/>
    </w:rPr>
  </w:style>
  <w:style w:type="character" w:styleId="nfaseIntensa">
    <w:name w:val="Intense Emphasis"/>
    <w:basedOn w:val="Fontepargpadro"/>
    <w:uiPriority w:val="21"/>
    <w:qFormat/>
    <w:rsid w:val="00834354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8343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834354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834354"/>
    <w:rPr>
      <w:b/>
      <w:bCs/>
      <w:smallCaps/>
      <w:color w:val="2F5496" w:themeColor="accent1" w:themeShade="BF"/>
      <w:spacing w:val="5"/>
    </w:rPr>
  </w:style>
  <w:style w:type="table" w:styleId="Tabelacomgrade">
    <w:name w:val="Table Grid"/>
    <w:basedOn w:val="Tabelanormal"/>
    <w:uiPriority w:val="39"/>
    <w:rsid w:val="00834354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har"/>
    <w:uiPriority w:val="99"/>
    <w:unhideWhenUsed/>
    <w:rsid w:val="004D2B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D2BD3"/>
    <w:rPr>
      <w:sz w:val="22"/>
      <w:szCs w:val="22"/>
    </w:rPr>
  </w:style>
  <w:style w:type="paragraph" w:styleId="Rodap">
    <w:name w:val="footer"/>
    <w:basedOn w:val="Normal"/>
    <w:link w:val="RodapChar"/>
    <w:uiPriority w:val="99"/>
    <w:unhideWhenUsed/>
    <w:rsid w:val="004D2BD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D2BD3"/>
    <w:rPr>
      <w:sz w:val="22"/>
      <w:szCs w:val="22"/>
    </w:rPr>
  </w:style>
  <w:style w:type="character" w:styleId="Refdecomentrio">
    <w:name w:val="annotation reference"/>
    <w:basedOn w:val="Fontepargpadro"/>
    <w:uiPriority w:val="99"/>
    <w:semiHidden/>
    <w:unhideWhenUsed/>
    <w:rsid w:val="00FD6347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FD6347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FD6347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FD6347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FD634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webSettings" Target="webSettings.xml"/><Relationship Id="rId7" Type="http://schemas.openxmlformats.org/officeDocument/2006/relationships/image" Target="media/image1.tif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4</Pages>
  <Words>471</Words>
  <Characters>2546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Josiane Silva</dc:creator>
  <cp:keywords/>
  <dc:description/>
  <cp:lastModifiedBy>Josiane Silva</cp:lastModifiedBy>
  <cp:revision>25</cp:revision>
  <dcterms:created xsi:type="dcterms:W3CDTF">2026-03-15T20:03:00Z</dcterms:created>
  <dcterms:modified xsi:type="dcterms:W3CDTF">2026-08-06T22:32:00Z</dcterms:modified>
</cp:coreProperties>
</file>