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AF4B4" w14:textId="77777777" w:rsidR="005777BE" w:rsidRDefault="005777BE" w:rsidP="005777BE">
      <w:pPr>
        <w:jc w:val="center"/>
        <w:rPr>
          <w:rFonts w:ascii="Arial" w:hAnsi="Arial" w:cs="Arial"/>
          <w:color w:val="000000" w:themeColor="text1"/>
        </w:rPr>
      </w:pPr>
      <w:r w:rsidRPr="00F201C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43B97E55" wp14:editId="3E304E1B">
            <wp:extent cx="4629150" cy="8229600"/>
            <wp:effectExtent l="0" t="0" r="6350" b="0"/>
            <wp:docPr id="525057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574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</w:rPr>
        <w:br w:type="page"/>
      </w:r>
    </w:p>
    <w:p w14:paraId="706A6E03" w14:textId="77777777" w:rsidR="005777BE" w:rsidRDefault="005777BE" w:rsidP="005777BE">
      <w:pPr>
        <w:jc w:val="center"/>
        <w:rPr>
          <w:rFonts w:ascii="Arial" w:hAnsi="Arial" w:cs="Arial"/>
          <w:color w:val="000000" w:themeColor="text1"/>
        </w:rPr>
      </w:pPr>
      <w:r w:rsidRPr="00F201C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5E3149BC" wp14:editId="23E688AA">
            <wp:extent cx="6135092" cy="6273209"/>
            <wp:effectExtent l="0" t="0" r="0" b="635"/>
            <wp:docPr id="883180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80082" name=""/>
                    <pic:cNvPicPr/>
                  </pic:nvPicPr>
                  <pic:blipFill rotWithShape="1">
                    <a:blip r:embed="rId5"/>
                    <a:srcRect b="42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407" cy="6317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</w:rPr>
        <w:br w:type="page"/>
      </w:r>
    </w:p>
    <w:p w14:paraId="3E0B5403" w14:textId="77777777" w:rsidR="005777BE" w:rsidRDefault="005777BE" w:rsidP="005777BE">
      <w:pPr>
        <w:pStyle w:val="BodyText"/>
        <w:spacing w:line="480" w:lineRule="auto"/>
        <w:jc w:val="center"/>
        <w:rPr>
          <w:rFonts w:ascii="Arial" w:hAnsi="Arial" w:cs="Arial"/>
          <w:color w:val="000000" w:themeColor="text1"/>
        </w:rPr>
      </w:pPr>
      <w:r w:rsidRPr="00AB6725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5E15B3A7" wp14:editId="0199FBF7">
            <wp:extent cx="4629150" cy="8229600"/>
            <wp:effectExtent l="0" t="0" r="6350" b="0"/>
            <wp:docPr id="67976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60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D8B8" w14:textId="77777777" w:rsidR="005777BE" w:rsidRPr="003666FE" w:rsidRDefault="005777BE" w:rsidP="005777B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  <w:r w:rsidRPr="00CC630C">
        <w:rPr>
          <w:b/>
          <w:bCs/>
          <w:color w:val="000000" w:themeColor="text1"/>
        </w:rPr>
        <w:lastRenderedPageBreak/>
        <w:t>Extended Table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696"/>
        <w:gridCol w:w="861"/>
        <w:gridCol w:w="963"/>
        <w:gridCol w:w="735"/>
        <w:gridCol w:w="885"/>
        <w:gridCol w:w="773"/>
        <w:gridCol w:w="797"/>
        <w:gridCol w:w="881"/>
        <w:gridCol w:w="862"/>
        <w:gridCol w:w="822"/>
      </w:tblGrid>
      <w:tr w:rsidR="005777BE" w:rsidRPr="00CC630C" w14:paraId="00682162" w14:textId="77777777" w:rsidTr="000F4488">
        <w:tc>
          <w:tcPr>
            <w:tcW w:w="1075" w:type="dxa"/>
          </w:tcPr>
          <w:p w14:paraId="2960FEAF" w14:textId="77777777" w:rsidR="005777BE" w:rsidRPr="00CC630C" w:rsidRDefault="005777BE" w:rsidP="000F448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40" w:type="dxa"/>
            <w:gridSpan w:val="5"/>
            <w:shd w:val="clear" w:color="auto" w:fill="FAE2D5" w:themeFill="accent2" w:themeFillTint="33"/>
          </w:tcPr>
          <w:p w14:paraId="09175260" w14:textId="77777777" w:rsidR="005777BE" w:rsidRPr="00CC630C" w:rsidRDefault="005777BE" w:rsidP="000F448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HFpEF Control</w:t>
            </w:r>
          </w:p>
        </w:tc>
        <w:tc>
          <w:tcPr>
            <w:tcW w:w="4135" w:type="dxa"/>
            <w:gridSpan w:val="5"/>
            <w:shd w:val="clear" w:color="auto" w:fill="B3E5A1" w:themeFill="accent6" w:themeFillTint="66"/>
          </w:tcPr>
          <w:p w14:paraId="5EBFD556" w14:textId="77777777" w:rsidR="005777BE" w:rsidRPr="00CC630C" w:rsidRDefault="005777BE" w:rsidP="000F448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HFpEF + Semaglutide</w:t>
            </w:r>
          </w:p>
        </w:tc>
      </w:tr>
      <w:tr w:rsidR="005777BE" w:rsidRPr="00CC630C" w14:paraId="746628AA" w14:textId="77777777" w:rsidTr="000F4488">
        <w:tc>
          <w:tcPr>
            <w:tcW w:w="1075" w:type="dxa"/>
          </w:tcPr>
          <w:p w14:paraId="35D5579D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number</w:t>
            </w:r>
          </w:p>
        </w:tc>
        <w:tc>
          <w:tcPr>
            <w:tcW w:w="696" w:type="dxa"/>
          </w:tcPr>
          <w:p w14:paraId="548EDF8D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1</w:t>
            </w:r>
          </w:p>
        </w:tc>
        <w:tc>
          <w:tcPr>
            <w:tcW w:w="861" w:type="dxa"/>
          </w:tcPr>
          <w:p w14:paraId="08231152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2</w:t>
            </w:r>
          </w:p>
        </w:tc>
        <w:tc>
          <w:tcPr>
            <w:tcW w:w="963" w:type="dxa"/>
          </w:tcPr>
          <w:p w14:paraId="445C3C3F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3</w:t>
            </w:r>
          </w:p>
        </w:tc>
        <w:tc>
          <w:tcPr>
            <w:tcW w:w="735" w:type="dxa"/>
          </w:tcPr>
          <w:p w14:paraId="21802557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4</w:t>
            </w:r>
          </w:p>
        </w:tc>
        <w:tc>
          <w:tcPr>
            <w:tcW w:w="885" w:type="dxa"/>
          </w:tcPr>
          <w:p w14:paraId="4C253606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5</w:t>
            </w:r>
          </w:p>
        </w:tc>
        <w:tc>
          <w:tcPr>
            <w:tcW w:w="773" w:type="dxa"/>
          </w:tcPr>
          <w:p w14:paraId="4A965F98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1</w:t>
            </w:r>
          </w:p>
        </w:tc>
        <w:tc>
          <w:tcPr>
            <w:tcW w:w="797" w:type="dxa"/>
          </w:tcPr>
          <w:p w14:paraId="05DE14C7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2</w:t>
            </w:r>
          </w:p>
        </w:tc>
        <w:tc>
          <w:tcPr>
            <w:tcW w:w="881" w:type="dxa"/>
          </w:tcPr>
          <w:p w14:paraId="33CFBF81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3</w:t>
            </w:r>
          </w:p>
        </w:tc>
        <w:tc>
          <w:tcPr>
            <w:tcW w:w="862" w:type="dxa"/>
          </w:tcPr>
          <w:p w14:paraId="43F28DF5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4</w:t>
            </w:r>
          </w:p>
        </w:tc>
        <w:tc>
          <w:tcPr>
            <w:tcW w:w="822" w:type="dxa"/>
          </w:tcPr>
          <w:p w14:paraId="4B3CBE87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Pig 5</w:t>
            </w:r>
          </w:p>
        </w:tc>
      </w:tr>
      <w:tr w:rsidR="005777BE" w:rsidRPr="00CC630C" w14:paraId="1294F9D2" w14:textId="77777777" w:rsidTr="000F4488">
        <w:tc>
          <w:tcPr>
            <w:tcW w:w="1075" w:type="dxa"/>
          </w:tcPr>
          <w:p w14:paraId="0E3309FB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Endothelium</w:t>
            </w:r>
          </w:p>
        </w:tc>
        <w:tc>
          <w:tcPr>
            <w:tcW w:w="696" w:type="dxa"/>
          </w:tcPr>
          <w:p w14:paraId="57129E5A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Activated, sloughed, mild inflammation</w:t>
            </w:r>
          </w:p>
        </w:tc>
        <w:tc>
          <w:tcPr>
            <w:tcW w:w="861" w:type="dxa"/>
          </w:tcPr>
          <w:p w14:paraId="0051B712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Activated, sloughed</w:t>
            </w:r>
          </w:p>
        </w:tc>
        <w:tc>
          <w:tcPr>
            <w:tcW w:w="963" w:type="dxa"/>
          </w:tcPr>
          <w:p w14:paraId="59E8CEE2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Activated, focally sloughed</w:t>
            </w:r>
          </w:p>
        </w:tc>
        <w:tc>
          <w:tcPr>
            <w:tcW w:w="735" w:type="dxa"/>
          </w:tcPr>
          <w:p w14:paraId="5355876C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Activated</w:t>
            </w:r>
          </w:p>
        </w:tc>
        <w:tc>
          <w:tcPr>
            <w:tcW w:w="885" w:type="dxa"/>
          </w:tcPr>
          <w:p w14:paraId="133921DD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Activated, focally sloughed</w:t>
            </w:r>
          </w:p>
        </w:tc>
        <w:tc>
          <w:tcPr>
            <w:tcW w:w="773" w:type="dxa"/>
          </w:tcPr>
          <w:p w14:paraId="11D4D6C8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Activated,</w:t>
            </w:r>
          </w:p>
          <w:p w14:paraId="2D4072AD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often sloughed</w:t>
            </w:r>
          </w:p>
        </w:tc>
        <w:tc>
          <w:tcPr>
            <w:tcW w:w="797" w:type="dxa"/>
          </w:tcPr>
          <w:p w14:paraId="1C7C1D48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Activated</w:t>
            </w:r>
          </w:p>
        </w:tc>
        <w:tc>
          <w:tcPr>
            <w:tcW w:w="881" w:type="dxa"/>
          </w:tcPr>
          <w:p w14:paraId="607C231A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Activated, extensively sloughed</w:t>
            </w:r>
          </w:p>
        </w:tc>
        <w:tc>
          <w:tcPr>
            <w:tcW w:w="862" w:type="dxa"/>
          </w:tcPr>
          <w:p w14:paraId="155B9562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Activated, sloughed</w:t>
            </w:r>
          </w:p>
        </w:tc>
        <w:tc>
          <w:tcPr>
            <w:tcW w:w="822" w:type="dxa"/>
          </w:tcPr>
          <w:p w14:paraId="757E8A85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Focally activated</w:t>
            </w:r>
          </w:p>
        </w:tc>
      </w:tr>
      <w:tr w:rsidR="005777BE" w:rsidRPr="00CC630C" w14:paraId="678CB170" w14:textId="77777777" w:rsidTr="000F4488">
        <w:tc>
          <w:tcPr>
            <w:tcW w:w="1075" w:type="dxa"/>
          </w:tcPr>
          <w:p w14:paraId="7840972C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Intimal hyperplasia</w:t>
            </w:r>
          </w:p>
        </w:tc>
        <w:tc>
          <w:tcPr>
            <w:tcW w:w="696" w:type="dxa"/>
          </w:tcPr>
          <w:p w14:paraId="60F4616D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Very severe, circumferential. Prominent layers of SMC.  Focal necrotic cores. Mild patchy inflammation.  Concentric calcific deposits.</w:t>
            </w:r>
          </w:p>
        </w:tc>
        <w:tc>
          <w:tcPr>
            <w:tcW w:w="861" w:type="dxa"/>
          </w:tcPr>
          <w:p w14:paraId="1A4A88E9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 xml:space="preserve">Very severe, circumferential.  Patchy inflammation. Necrotic areas with calcifications.  </w:t>
            </w:r>
          </w:p>
          <w:p w14:paraId="38732537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963" w:type="dxa"/>
          </w:tcPr>
          <w:p w14:paraId="34678F44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 xml:space="preserve">Incipient, circumferential. </w:t>
            </w:r>
          </w:p>
          <w:p w14:paraId="03EFE6D8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  <w:p w14:paraId="2577965B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  <w:p w14:paraId="77CFE923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735" w:type="dxa"/>
          </w:tcPr>
          <w:p w14:paraId="7E2FD9E0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Very incipient, focal</w:t>
            </w:r>
          </w:p>
        </w:tc>
        <w:tc>
          <w:tcPr>
            <w:tcW w:w="885" w:type="dxa"/>
          </w:tcPr>
          <w:p w14:paraId="0CC65173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 xml:space="preserve">Very severe, circumferential with necrotic areas, multiple calcifications.  </w:t>
            </w:r>
          </w:p>
          <w:p w14:paraId="2F2F71FC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773" w:type="dxa"/>
          </w:tcPr>
          <w:p w14:paraId="4A3495C8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Moderate, discontinuous in 60% of circumference. Necrotic core.  Multifocal calcifications</w:t>
            </w:r>
          </w:p>
        </w:tc>
        <w:tc>
          <w:tcPr>
            <w:tcW w:w="797" w:type="dxa"/>
          </w:tcPr>
          <w:p w14:paraId="5E62ED33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Very minimal, incipient, in 15-20% of circumference</w:t>
            </w:r>
          </w:p>
        </w:tc>
        <w:tc>
          <w:tcPr>
            <w:tcW w:w="881" w:type="dxa"/>
          </w:tcPr>
          <w:p w14:paraId="1432ABAD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 xml:space="preserve">Mild to focally moderate/severe in 80% of circumference; focal inflammation. Calcifications. </w:t>
            </w:r>
          </w:p>
          <w:p w14:paraId="76F0BFC5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862" w:type="dxa"/>
          </w:tcPr>
          <w:p w14:paraId="0CF9E40D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Severe, circumferential, necrotic cores, areas of inflammation in the intimal hyperplasia and extending to adventitia. Multifocal calcification</w:t>
            </w:r>
          </w:p>
        </w:tc>
        <w:tc>
          <w:tcPr>
            <w:tcW w:w="822" w:type="dxa"/>
          </w:tcPr>
          <w:p w14:paraId="69AE8762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Minimally, incipient involving 10% of circumference. Focal calcifications near lumen</w:t>
            </w:r>
          </w:p>
        </w:tc>
      </w:tr>
      <w:tr w:rsidR="005777BE" w:rsidRPr="00CC630C" w14:paraId="6EA192CB" w14:textId="77777777" w:rsidTr="000F4488">
        <w:tc>
          <w:tcPr>
            <w:tcW w:w="1075" w:type="dxa"/>
          </w:tcPr>
          <w:p w14:paraId="1B7FF2AD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Lumen</w:t>
            </w:r>
          </w:p>
        </w:tc>
        <w:tc>
          <w:tcPr>
            <w:tcW w:w="696" w:type="dxa"/>
          </w:tcPr>
          <w:p w14:paraId="168D9A49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Moderately narrowed 7-80%</w:t>
            </w:r>
          </w:p>
        </w:tc>
        <w:tc>
          <w:tcPr>
            <w:tcW w:w="861" w:type="dxa"/>
          </w:tcPr>
          <w:p w14:paraId="5164A847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Severely narrowed 95%</w:t>
            </w:r>
          </w:p>
          <w:p w14:paraId="1D9889C1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963" w:type="dxa"/>
          </w:tcPr>
          <w:p w14:paraId="7FE98268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Mildly narrowed 20%</w:t>
            </w:r>
          </w:p>
        </w:tc>
        <w:tc>
          <w:tcPr>
            <w:tcW w:w="735" w:type="dxa"/>
          </w:tcPr>
          <w:p w14:paraId="3C3CD30E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Mildly narrowed 20%</w:t>
            </w:r>
          </w:p>
        </w:tc>
        <w:tc>
          <w:tcPr>
            <w:tcW w:w="885" w:type="dxa"/>
          </w:tcPr>
          <w:p w14:paraId="0479A2EC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Moderate to severe narrowing 70%</w:t>
            </w:r>
          </w:p>
        </w:tc>
        <w:tc>
          <w:tcPr>
            <w:tcW w:w="773" w:type="dxa"/>
          </w:tcPr>
          <w:p w14:paraId="496BDB40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Mildly narrowed 30%</w:t>
            </w:r>
          </w:p>
        </w:tc>
        <w:tc>
          <w:tcPr>
            <w:tcW w:w="797" w:type="dxa"/>
          </w:tcPr>
          <w:p w14:paraId="49C703D6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Minimally narrowed 10%</w:t>
            </w:r>
          </w:p>
        </w:tc>
        <w:tc>
          <w:tcPr>
            <w:tcW w:w="881" w:type="dxa"/>
          </w:tcPr>
          <w:p w14:paraId="72EAFD8F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Moderately narrowed 45-50%</w:t>
            </w:r>
          </w:p>
        </w:tc>
        <w:tc>
          <w:tcPr>
            <w:tcW w:w="862" w:type="dxa"/>
          </w:tcPr>
          <w:p w14:paraId="3C0E4877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Moderately narrowed 50-60%</w:t>
            </w:r>
          </w:p>
        </w:tc>
        <w:tc>
          <w:tcPr>
            <w:tcW w:w="822" w:type="dxa"/>
          </w:tcPr>
          <w:p w14:paraId="0AFEDE44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Minimally narrowed 10-15%.</w:t>
            </w:r>
          </w:p>
        </w:tc>
      </w:tr>
      <w:tr w:rsidR="005777BE" w:rsidRPr="00CC630C" w14:paraId="7438B83C" w14:textId="77777777" w:rsidTr="000F4488">
        <w:tc>
          <w:tcPr>
            <w:tcW w:w="1075" w:type="dxa"/>
          </w:tcPr>
          <w:p w14:paraId="47896983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Internal elastic lamina</w:t>
            </w:r>
          </w:p>
        </w:tc>
        <w:tc>
          <w:tcPr>
            <w:tcW w:w="696" w:type="dxa"/>
          </w:tcPr>
          <w:p w14:paraId="7DA1927D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Generally disrupted</w:t>
            </w:r>
          </w:p>
        </w:tc>
        <w:tc>
          <w:tcPr>
            <w:tcW w:w="861" w:type="dxa"/>
          </w:tcPr>
          <w:p w14:paraId="3A7DC5B0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Markedly disrupted</w:t>
            </w:r>
          </w:p>
          <w:p w14:paraId="0615C995" w14:textId="77777777" w:rsidR="005777BE" w:rsidRPr="00CC630C" w:rsidRDefault="005777BE" w:rsidP="000F4488">
            <w:pPr>
              <w:jc w:val="center"/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963" w:type="dxa"/>
          </w:tcPr>
          <w:p w14:paraId="0CE3080A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Irregularly disrupted in 50% of areas</w:t>
            </w:r>
          </w:p>
        </w:tc>
        <w:tc>
          <w:tcPr>
            <w:tcW w:w="735" w:type="dxa"/>
          </w:tcPr>
          <w:p w14:paraId="7CB80FDE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Focally disrupted in 20% of areas</w:t>
            </w:r>
          </w:p>
        </w:tc>
        <w:tc>
          <w:tcPr>
            <w:tcW w:w="885" w:type="dxa"/>
          </w:tcPr>
          <w:p w14:paraId="3C45A63E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 xml:space="preserve">Generally disrupted  </w:t>
            </w:r>
          </w:p>
        </w:tc>
        <w:tc>
          <w:tcPr>
            <w:tcW w:w="773" w:type="dxa"/>
          </w:tcPr>
          <w:p w14:paraId="57077642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Focally preserved</w:t>
            </w:r>
          </w:p>
        </w:tc>
        <w:tc>
          <w:tcPr>
            <w:tcW w:w="797" w:type="dxa"/>
          </w:tcPr>
          <w:p w14:paraId="5450A4BB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Generally preserved</w:t>
            </w:r>
          </w:p>
        </w:tc>
        <w:tc>
          <w:tcPr>
            <w:tcW w:w="881" w:type="dxa"/>
          </w:tcPr>
          <w:p w14:paraId="34CC8335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Only focally preserved</w:t>
            </w:r>
          </w:p>
        </w:tc>
        <w:tc>
          <w:tcPr>
            <w:tcW w:w="862" w:type="dxa"/>
          </w:tcPr>
          <w:p w14:paraId="24D269F6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Generally disrupted</w:t>
            </w:r>
          </w:p>
        </w:tc>
        <w:tc>
          <w:tcPr>
            <w:tcW w:w="822" w:type="dxa"/>
          </w:tcPr>
          <w:p w14:paraId="3737D6D0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Focally disrupted in area of intimal hyperplasia</w:t>
            </w:r>
          </w:p>
        </w:tc>
      </w:tr>
      <w:tr w:rsidR="005777BE" w:rsidRPr="00CC630C" w14:paraId="5060B58E" w14:textId="77777777" w:rsidTr="000F4488">
        <w:tc>
          <w:tcPr>
            <w:tcW w:w="1075" w:type="dxa"/>
          </w:tcPr>
          <w:p w14:paraId="3F00CB5C" w14:textId="77777777" w:rsidR="005777BE" w:rsidRPr="00CC630C" w:rsidRDefault="005777BE" w:rsidP="000F4488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C630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Media</w:t>
            </w:r>
          </w:p>
        </w:tc>
        <w:tc>
          <w:tcPr>
            <w:tcW w:w="696" w:type="dxa"/>
          </w:tcPr>
          <w:p w14:paraId="1C86621D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No hypertrophy.  Some thinning and incipient fibrosis</w:t>
            </w:r>
          </w:p>
        </w:tc>
        <w:tc>
          <w:tcPr>
            <w:tcW w:w="861" w:type="dxa"/>
          </w:tcPr>
          <w:p w14:paraId="6A6EB645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No significant hypertrophy</w:t>
            </w:r>
          </w:p>
          <w:p w14:paraId="345356B3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963" w:type="dxa"/>
          </w:tcPr>
          <w:p w14:paraId="7C31DE80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Hypertrophy moderate, circumferential. Small calcifications</w:t>
            </w:r>
          </w:p>
          <w:p w14:paraId="2031CDA9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</w:p>
        </w:tc>
        <w:tc>
          <w:tcPr>
            <w:tcW w:w="735" w:type="dxa"/>
          </w:tcPr>
          <w:p w14:paraId="31AB9B4C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Hypertrophy moderate, circumferential</w:t>
            </w:r>
          </w:p>
        </w:tc>
        <w:tc>
          <w:tcPr>
            <w:tcW w:w="885" w:type="dxa"/>
          </w:tcPr>
          <w:p w14:paraId="1F71705A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No clear hypertrophy</w:t>
            </w:r>
          </w:p>
        </w:tc>
        <w:tc>
          <w:tcPr>
            <w:tcW w:w="773" w:type="dxa"/>
          </w:tcPr>
          <w:p w14:paraId="5DEFF9F2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Mild hypertrophy, patches</w:t>
            </w:r>
          </w:p>
        </w:tc>
        <w:tc>
          <w:tcPr>
            <w:tcW w:w="797" w:type="dxa"/>
          </w:tcPr>
          <w:p w14:paraId="5A549D2B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Mild hypertrophy.  Clusters of calcifications</w:t>
            </w:r>
          </w:p>
        </w:tc>
        <w:tc>
          <w:tcPr>
            <w:tcW w:w="881" w:type="dxa"/>
          </w:tcPr>
          <w:p w14:paraId="7B1E55CE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Hypertrophy moderate, circumferential</w:t>
            </w:r>
          </w:p>
        </w:tc>
        <w:tc>
          <w:tcPr>
            <w:tcW w:w="862" w:type="dxa"/>
          </w:tcPr>
          <w:p w14:paraId="55CEC236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Hypertrophy moderate, circumferential</w:t>
            </w:r>
          </w:p>
        </w:tc>
        <w:tc>
          <w:tcPr>
            <w:tcW w:w="822" w:type="dxa"/>
          </w:tcPr>
          <w:p w14:paraId="77FD6D8D" w14:textId="77777777" w:rsidR="005777BE" w:rsidRPr="00CC630C" w:rsidRDefault="005777BE" w:rsidP="000F4488">
            <w:pPr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</w:pPr>
            <w:r w:rsidRPr="00CC630C">
              <w:rPr>
                <w:rFonts w:asciiTheme="majorBidi" w:hAnsiTheme="majorBidi" w:cstheme="majorBidi"/>
                <w:color w:val="000000" w:themeColor="text1"/>
                <w:sz w:val="13"/>
                <w:szCs w:val="13"/>
              </w:rPr>
              <w:t>Hypertrophy mild, focally moderate</w:t>
            </w:r>
          </w:p>
        </w:tc>
      </w:tr>
    </w:tbl>
    <w:p w14:paraId="2921E1D4" w14:textId="77777777" w:rsidR="005777BE" w:rsidRPr="00CC630C" w:rsidRDefault="005777BE" w:rsidP="005777BE">
      <w:pPr>
        <w:jc w:val="both"/>
        <w:rPr>
          <w:color w:val="000000" w:themeColor="text1"/>
          <w:sz w:val="18"/>
          <w:szCs w:val="18"/>
        </w:rPr>
      </w:pPr>
      <w:r w:rsidRPr="00CC630C">
        <w:rPr>
          <w:b/>
          <w:bCs/>
          <w:color w:val="000000" w:themeColor="text1"/>
          <w:sz w:val="18"/>
          <w:szCs w:val="18"/>
        </w:rPr>
        <w:t>Histopathology grading of the coronary artery</w:t>
      </w:r>
      <w:r w:rsidRPr="00CC630C">
        <w:rPr>
          <w:color w:val="000000" w:themeColor="text1"/>
          <w:sz w:val="18"/>
          <w:szCs w:val="18"/>
        </w:rPr>
        <w:t xml:space="preserve"> from n=5 HFpEF control pigs and n=5 HFpEF + semaglutide treated pigs. Tissue was harvested at the 20-week study endpoint. Endothelium, intimal hyperplasia, lumen size, internal elastic lamina, and medial layers were evaluated. </w:t>
      </w:r>
    </w:p>
    <w:p w14:paraId="13E1424F" w14:textId="77777777" w:rsidR="005777BE" w:rsidRPr="00EA11DE" w:rsidRDefault="005777BE" w:rsidP="005777BE">
      <w:pPr>
        <w:pStyle w:val="BodyText"/>
        <w:spacing w:line="480" w:lineRule="auto"/>
        <w:jc w:val="center"/>
        <w:rPr>
          <w:rFonts w:ascii="Arial" w:hAnsi="Arial" w:cs="Arial"/>
          <w:color w:val="000000" w:themeColor="text1"/>
        </w:rPr>
      </w:pPr>
    </w:p>
    <w:p w14:paraId="5DF0BB3D" w14:textId="77777777" w:rsidR="00E023F9" w:rsidRDefault="00E023F9"/>
    <w:sectPr w:rsidR="00E023F9" w:rsidSect="005777BE">
      <w:footerReference w:type="even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52842207"/>
      <w:docPartObj>
        <w:docPartGallery w:val="Page Numbers (Bottom of Page)"/>
        <w:docPartUnique/>
      </w:docPartObj>
    </w:sdtPr>
    <w:sdtContent>
      <w:p w14:paraId="0B63F499" w14:textId="77777777" w:rsidR="005777BE" w:rsidRDefault="005777BE" w:rsidP="007113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26</w:t>
        </w:r>
        <w:r>
          <w:rPr>
            <w:rStyle w:val="PageNumber"/>
          </w:rPr>
          <w:fldChar w:fldCharType="end"/>
        </w:r>
      </w:p>
    </w:sdtContent>
  </w:sdt>
  <w:p w14:paraId="14AB3819" w14:textId="77777777" w:rsidR="005777BE" w:rsidRDefault="005777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4057227"/>
      <w:docPartObj>
        <w:docPartGallery w:val="Page Numbers (Bottom of Page)"/>
        <w:docPartUnique/>
      </w:docPartObj>
    </w:sdtPr>
    <w:sdtContent>
      <w:p w14:paraId="4F9E85B7" w14:textId="77777777" w:rsidR="005777BE" w:rsidRDefault="005777BE" w:rsidP="007113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F7C9809" w14:textId="77777777" w:rsidR="005777BE" w:rsidRDefault="005777B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BE"/>
    <w:rsid w:val="000C4033"/>
    <w:rsid w:val="00173ED8"/>
    <w:rsid w:val="001F7E4F"/>
    <w:rsid w:val="002F50B1"/>
    <w:rsid w:val="004B42CB"/>
    <w:rsid w:val="005777BE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D402"/>
  <w15:chartTrackingRefBased/>
  <w15:docId w15:val="{3D912ACB-C0D6-46D9-91B2-715D1783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7BE"/>
    <w:pPr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7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7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7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7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7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7B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7B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7B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7B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7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7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7B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7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7B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7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7BE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7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7B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5777BE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5777BE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rsid w:val="005777B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777BE"/>
    <w:rPr>
      <w:kern w:val="0"/>
      <w:lang w:val="en-US"/>
      <w14:ligatures w14:val="none"/>
    </w:rPr>
  </w:style>
  <w:style w:type="character" w:styleId="PageNumber">
    <w:name w:val="page number"/>
    <w:basedOn w:val="DefaultParagraphFont"/>
    <w:rsid w:val="005777BE"/>
  </w:style>
  <w:style w:type="table" w:styleId="TableGrid">
    <w:name w:val="Table Grid"/>
    <w:basedOn w:val="TableNormal"/>
    <w:uiPriority w:val="39"/>
    <w:rsid w:val="005777B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77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2026-08-11T09:11:00Z</dcterms:created>
  <dcterms:modified xsi:type="dcterms:W3CDTF">2026-08-11T09:11:00Z</dcterms:modified>
</cp:coreProperties>
</file>