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A4473D3" w14:textId="49A0B216" w:rsidR="008509DE" w:rsidRPr="007A06CA" w:rsidRDefault="008509DE" w:rsidP="008509DE">
      <w:pPr>
        <w:spacing w:line="360" w:lineRule="auto"/>
        <w:jc w:val="both"/>
        <w:rPr>
          <w:b/>
          <w:sz w:val="40"/>
          <w:szCs w:val="40"/>
          <w:lang w:val="en-US"/>
        </w:rPr>
      </w:pPr>
      <w:r w:rsidRPr="007A06CA">
        <w:rPr>
          <w:b/>
          <w:sz w:val="40"/>
          <w:szCs w:val="40"/>
          <w:lang w:val="en-US"/>
        </w:rPr>
        <w:t>Analysis of IgM, IgA, and IgG</w:t>
      </w:r>
      <w:r>
        <w:rPr>
          <w:b/>
          <w:sz w:val="40"/>
          <w:szCs w:val="40"/>
          <w:lang w:val="en-US"/>
        </w:rPr>
        <w:t xml:space="preserve"> </w:t>
      </w:r>
      <w:r w:rsidRPr="007A06CA">
        <w:rPr>
          <w:b/>
          <w:sz w:val="40"/>
          <w:szCs w:val="40"/>
          <w:lang w:val="en-US"/>
        </w:rPr>
        <w:t>Isotype Antibodies D</w:t>
      </w:r>
      <w:r w:rsidRPr="007A06CA">
        <w:rPr>
          <w:b/>
          <w:sz w:val="40"/>
          <w:szCs w:val="40"/>
          <w:lang w:val="en-US"/>
        </w:rPr>
        <w:t>i</w:t>
      </w:r>
      <w:r w:rsidRPr="007A06CA">
        <w:rPr>
          <w:b/>
          <w:sz w:val="40"/>
          <w:szCs w:val="40"/>
          <w:lang w:val="en-US"/>
        </w:rPr>
        <w:t>rected Against SARS</w:t>
      </w:r>
      <w:r w:rsidRPr="007A06CA">
        <w:rPr>
          <w:b/>
          <w:sz w:val="40"/>
          <w:szCs w:val="40"/>
          <w:lang w:val="en-US"/>
        </w:rPr>
        <w:noBreakHyphen/>
        <w:t>CoV</w:t>
      </w:r>
      <w:r w:rsidRPr="007A06CA">
        <w:rPr>
          <w:b/>
          <w:sz w:val="40"/>
          <w:szCs w:val="40"/>
          <w:lang w:val="en-US"/>
        </w:rPr>
        <w:noBreakHyphen/>
        <w:t>2 Spike Glycoprotein and ORF8 in the Course of COVID</w:t>
      </w:r>
      <w:r w:rsidRPr="007A06CA">
        <w:rPr>
          <w:b/>
          <w:sz w:val="40"/>
          <w:szCs w:val="40"/>
          <w:lang w:val="en-US"/>
        </w:rPr>
        <w:noBreakHyphen/>
        <w:t>19.</w:t>
      </w:r>
    </w:p>
    <w:p w14:paraId="7F1C1C32" w14:textId="77777777" w:rsidR="008509DE" w:rsidRPr="007A06CA" w:rsidRDefault="008509DE" w:rsidP="008509DE">
      <w:pPr>
        <w:spacing w:after="0" w:line="360" w:lineRule="auto"/>
        <w:jc w:val="both"/>
        <w:rPr>
          <w:lang w:val="en-US"/>
        </w:rPr>
      </w:pPr>
    </w:p>
    <w:p w14:paraId="7472B35B" w14:textId="77777777" w:rsidR="008509DE" w:rsidRPr="00DD7FCE" w:rsidRDefault="008509DE" w:rsidP="008509DE">
      <w:pPr>
        <w:spacing w:after="0" w:line="360" w:lineRule="auto"/>
        <w:jc w:val="both"/>
        <w:rPr>
          <w:rFonts w:cstheme="minorHAnsi"/>
          <w:sz w:val="24"/>
          <w:szCs w:val="24"/>
          <w:lang w:val="en-US"/>
        </w:rPr>
      </w:pPr>
      <w:r w:rsidRPr="00DD7FCE">
        <w:rPr>
          <w:rFonts w:cstheme="minorHAnsi"/>
          <w:sz w:val="24"/>
          <w:szCs w:val="24"/>
          <w:lang w:val="en-US"/>
        </w:rPr>
        <w:t>Denise Meinberger</w:t>
      </w:r>
      <w:r w:rsidRPr="00DD7FCE">
        <w:rPr>
          <w:rFonts w:cstheme="minorHAnsi"/>
          <w:sz w:val="24"/>
          <w:szCs w:val="24"/>
          <w:vertAlign w:val="superscript"/>
          <w:lang w:val="en-US"/>
        </w:rPr>
        <w:t>1</w:t>
      </w:r>
      <w:r w:rsidRPr="00DD7FCE">
        <w:rPr>
          <w:rFonts w:cstheme="minorHAnsi"/>
          <w:sz w:val="24"/>
          <w:szCs w:val="24"/>
          <w:lang w:val="en-US"/>
        </w:rPr>
        <w:t>, Manuel Koch</w:t>
      </w:r>
      <w:r w:rsidRPr="00DD7FCE">
        <w:rPr>
          <w:rFonts w:cstheme="minorHAnsi"/>
          <w:sz w:val="24"/>
          <w:szCs w:val="24"/>
          <w:vertAlign w:val="superscript"/>
          <w:lang w:val="en-US"/>
        </w:rPr>
        <w:t>2,3,4</w:t>
      </w:r>
      <w:r w:rsidRPr="00DD7FCE">
        <w:rPr>
          <w:rFonts w:cstheme="minorHAnsi"/>
          <w:sz w:val="24"/>
          <w:szCs w:val="24"/>
          <w:lang w:val="en-US"/>
        </w:rPr>
        <w:t>, Annika Roth</w:t>
      </w:r>
      <w:r w:rsidRPr="00DD7FCE">
        <w:rPr>
          <w:rFonts w:cstheme="minorHAnsi"/>
          <w:sz w:val="24"/>
          <w:szCs w:val="24"/>
          <w:vertAlign w:val="superscript"/>
          <w:lang w:val="en-US"/>
        </w:rPr>
        <w:t>1</w:t>
      </w:r>
      <w:r w:rsidRPr="00DD7FCE">
        <w:rPr>
          <w:rFonts w:cstheme="minorHAnsi"/>
          <w:sz w:val="24"/>
          <w:szCs w:val="24"/>
          <w:lang w:val="en-US"/>
        </w:rPr>
        <w:t>, Gabriele Hermes</w:t>
      </w:r>
      <w:r w:rsidRPr="00DD7FCE">
        <w:rPr>
          <w:rFonts w:cstheme="minorHAnsi"/>
          <w:sz w:val="24"/>
          <w:szCs w:val="24"/>
          <w:vertAlign w:val="superscript"/>
          <w:lang w:val="en-US"/>
        </w:rPr>
        <w:t>1</w:t>
      </w:r>
      <w:r w:rsidRPr="00DD7FCE">
        <w:rPr>
          <w:rFonts w:cstheme="minorHAnsi"/>
          <w:sz w:val="24"/>
          <w:szCs w:val="24"/>
          <w:lang w:val="en-US"/>
        </w:rPr>
        <w:t xml:space="preserve">, </w:t>
      </w:r>
      <w:proofErr w:type="spellStart"/>
      <w:r w:rsidRPr="00DD7FCE">
        <w:rPr>
          <w:sz w:val="24"/>
          <w:szCs w:val="24"/>
          <w:lang w:val="en-US"/>
        </w:rPr>
        <w:t>Jannik</w:t>
      </w:r>
      <w:proofErr w:type="spellEnd"/>
      <w:r w:rsidRPr="00DD7FCE">
        <w:rPr>
          <w:sz w:val="24"/>
          <w:szCs w:val="24"/>
          <w:lang w:val="en-US"/>
        </w:rPr>
        <w:t xml:space="preserve"> Stemler</w:t>
      </w:r>
      <w:r w:rsidRPr="00DD7FCE">
        <w:rPr>
          <w:sz w:val="24"/>
          <w:szCs w:val="24"/>
          <w:vertAlign w:val="superscript"/>
          <w:lang w:val="en-US"/>
        </w:rPr>
        <w:t>5, 6, 7</w:t>
      </w:r>
      <w:r w:rsidRPr="00DD7FCE">
        <w:rPr>
          <w:sz w:val="24"/>
          <w:szCs w:val="24"/>
          <w:lang w:val="en-US"/>
        </w:rPr>
        <w:t>, Oliver A. Cornely</w:t>
      </w:r>
      <w:r w:rsidRPr="00DD7FCE">
        <w:rPr>
          <w:sz w:val="24"/>
          <w:szCs w:val="24"/>
          <w:vertAlign w:val="superscript"/>
          <w:lang w:val="en-US"/>
        </w:rPr>
        <w:t>5,6,7</w:t>
      </w:r>
      <w:r w:rsidRPr="00DD7FCE">
        <w:rPr>
          <w:sz w:val="24"/>
          <w:szCs w:val="24"/>
          <w:lang w:val="en-US"/>
        </w:rPr>
        <w:t xml:space="preserve">, </w:t>
      </w:r>
      <w:r w:rsidRPr="00DD7FCE">
        <w:rPr>
          <w:rFonts w:cstheme="minorHAnsi"/>
          <w:sz w:val="24"/>
          <w:szCs w:val="24"/>
          <w:lang w:val="en-US"/>
        </w:rPr>
        <w:t>Thomas Streichert</w:t>
      </w:r>
      <w:r w:rsidRPr="00DD7FCE">
        <w:rPr>
          <w:rFonts w:cstheme="minorHAnsi"/>
          <w:sz w:val="24"/>
          <w:szCs w:val="24"/>
          <w:vertAlign w:val="superscript"/>
          <w:lang w:val="en-US"/>
        </w:rPr>
        <w:t>1</w:t>
      </w:r>
      <w:r w:rsidRPr="00DD7FCE">
        <w:rPr>
          <w:rFonts w:cstheme="minorHAnsi"/>
          <w:sz w:val="24"/>
          <w:szCs w:val="24"/>
          <w:lang w:val="en-US"/>
        </w:rPr>
        <w:t>, Andreas R. Klatt</w:t>
      </w:r>
      <w:r w:rsidRPr="00DD7FCE">
        <w:rPr>
          <w:rFonts w:cstheme="minorHAnsi"/>
          <w:sz w:val="24"/>
          <w:szCs w:val="24"/>
          <w:vertAlign w:val="superscript"/>
          <w:lang w:val="en-US"/>
        </w:rPr>
        <w:t>1</w:t>
      </w:r>
      <w:r w:rsidRPr="00DD7FCE">
        <w:rPr>
          <w:rFonts w:cstheme="minorHAnsi"/>
          <w:sz w:val="24"/>
          <w:szCs w:val="24"/>
          <w:vertAlign w:val="subscript"/>
          <w:lang w:val="en-US"/>
        </w:rPr>
        <w:t>.</w:t>
      </w:r>
    </w:p>
    <w:p w14:paraId="7DB12253" w14:textId="77777777" w:rsidR="00B80182" w:rsidRDefault="00B80182" w:rsidP="00B80182">
      <w:pPr>
        <w:spacing w:line="360" w:lineRule="auto"/>
        <w:jc w:val="both"/>
        <w:rPr>
          <w:sz w:val="36"/>
          <w:szCs w:val="36"/>
          <w:lang w:val="en-US"/>
        </w:rPr>
      </w:pPr>
      <w:bookmarkStart w:id="0" w:name="_GoBack"/>
    </w:p>
    <w:p w14:paraId="6652AC09" w14:textId="77777777" w:rsidR="008509DE" w:rsidRDefault="008509DE" w:rsidP="00B80182">
      <w:pPr>
        <w:spacing w:line="360" w:lineRule="auto"/>
        <w:jc w:val="both"/>
        <w:rPr>
          <w:sz w:val="36"/>
          <w:szCs w:val="36"/>
          <w:lang w:val="en-US"/>
        </w:rPr>
      </w:pPr>
    </w:p>
    <w:p w14:paraId="44311779" w14:textId="77777777" w:rsidR="008509DE" w:rsidRDefault="008509DE" w:rsidP="00B80182">
      <w:pPr>
        <w:spacing w:line="360" w:lineRule="auto"/>
        <w:jc w:val="both"/>
        <w:rPr>
          <w:sz w:val="36"/>
          <w:szCs w:val="36"/>
          <w:lang w:val="en-US"/>
        </w:rPr>
      </w:pPr>
    </w:p>
    <w:bookmarkEnd w:id="0"/>
    <w:p w14:paraId="2A5E6449" w14:textId="77777777" w:rsidR="008509DE" w:rsidRPr="008509DE" w:rsidRDefault="008509DE" w:rsidP="00B80182">
      <w:pPr>
        <w:spacing w:line="360" w:lineRule="auto"/>
        <w:jc w:val="both"/>
        <w:rPr>
          <w:sz w:val="36"/>
          <w:szCs w:val="36"/>
          <w:lang w:val="en-US"/>
        </w:rPr>
      </w:pPr>
    </w:p>
    <w:p w14:paraId="0F7EB5D4" w14:textId="77777777" w:rsidR="00B80182" w:rsidRPr="00132B03" w:rsidRDefault="003A5B68" w:rsidP="00B80182">
      <w:pPr>
        <w:spacing w:line="360" w:lineRule="auto"/>
        <w:jc w:val="both"/>
        <w:rPr>
          <w:sz w:val="36"/>
          <w:szCs w:val="36"/>
          <w:lang w:val="en-US"/>
        </w:rPr>
      </w:pPr>
      <w:r>
        <w:rPr>
          <w:sz w:val="36"/>
          <w:szCs w:val="36"/>
          <w:lang w:val="en-US"/>
        </w:rPr>
        <w:t>Supplementary Information</w:t>
      </w:r>
    </w:p>
    <w:p w14:paraId="0B123A3F" w14:textId="77777777" w:rsidR="00B80182" w:rsidRDefault="00B80182" w:rsidP="00B80182">
      <w:pPr>
        <w:pStyle w:val="Beschriftung"/>
        <w:spacing w:after="0" w:line="360" w:lineRule="auto"/>
        <w:rPr>
          <w:color w:val="auto"/>
          <w:lang w:val="en-US"/>
        </w:rPr>
      </w:pPr>
      <w:r>
        <w:rPr>
          <w:color w:val="auto"/>
          <w:lang w:val="en-US"/>
        </w:rPr>
        <w:br w:type="column"/>
      </w:r>
      <w:r w:rsidR="001636E1">
        <w:rPr>
          <w:noProof/>
          <w:color w:val="auto"/>
          <w:lang w:eastAsia="de-DE"/>
        </w:rPr>
        <w:lastRenderedPageBreak/>
        <w:drawing>
          <wp:anchor distT="0" distB="0" distL="114300" distR="114300" simplePos="0" relativeHeight="251658240" behindDoc="1" locked="0" layoutInCell="1" allowOverlap="1" wp14:anchorId="4B84B86C" wp14:editId="3DA3EE56">
            <wp:simplePos x="0" y="0"/>
            <wp:positionH relativeFrom="column">
              <wp:posOffset>-4445</wp:posOffset>
            </wp:positionH>
            <wp:positionV relativeFrom="paragraph">
              <wp:posOffset>-4445</wp:posOffset>
            </wp:positionV>
            <wp:extent cx="3467100" cy="9067800"/>
            <wp:effectExtent l="0" t="0" r="0" b="0"/>
            <wp:wrapTight wrapText="bothSides">
              <wp:wrapPolygon edited="0">
                <wp:start x="0" y="0"/>
                <wp:lineTo x="0" y="21555"/>
                <wp:lineTo x="21481" y="21555"/>
                <wp:lineTo x="21481" y="0"/>
                <wp:lineTo x="0" y="0"/>
              </wp:wrapPolygon>
            </wp:wrapTight>
            <wp:docPr id="6" name="Grafik 6" descr="Y:\Forschung\Denise\Paper\SARS-COV-2 Antikörper Paper\Scientific Reports\S1 Fig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Y:\Forschung\Denise\Paper\SARS-COV-2 Antikörper Paper\Scientific Reports\S1 Fig.ti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7100" cy="906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5512727" w14:textId="77777777" w:rsidR="00B80182" w:rsidRDefault="0067083D" w:rsidP="00B80182">
      <w:pPr>
        <w:pStyle w:val="Beschriftung"/>
        <w:spacing w:after="0" w:line="360" w:lineRule="auto"/>
        <w:rPr>
          <w:b w:val="0"/>
          <w:color w:val="auto"/>
          <w:lang w:val="en-US"/>
        </w:rPr>
      </w:pPr>
      <w:r>
        <w:rPr>
          <w:color w:val="auto"/>
          <w:lang w:val="en-US"/>
        </w:rPr>
        <w:t>Supplementary Figure S1</w:t>
      </w:r>
      <w:r w:rsidR="00B80182" w:rsidRPr="005D7007">
        <w:rPr>
          <w:color w:val="auto"/>
          <w:lang w:val="en-US"/>
        </w:rPr>
        <w:t xml:space="preserve">: </w:t>
      </w:r>
      <w:r w:rsidR="00B80182">
        <w:rPr>
          <w:color w:val="auto"/>
          <w:lang w:val="en-US"/>
        </w:rPr>
        <w:t>Immunoblot analysis of anti</w:t>
      </w:r>
      <w:r w:rsidR="00B80182">
        <w:rPr>
          <w:color w:val="auto"/>
          <w:lang w:val="en-US"/>
        </w:rPr>
        <w:noBreakHyphen/>
        <w:t>SARS</w:t>
      </w:r>
      <w:r w:rsidR="00B80182">
        <w:rPr>
          <w:color w:val="auto"/>
          <w:lang w:val="en-US"/>
        </w:rPr>
        <w:noBreakHyphen/>
        <w:t>CoV</w:t>
      </w:r>
      <w:r w:rsidR="00B80182">
        <w:rPr>
          <w:color w:val="auto"/>
          <w:lang w:val="en-US"/>
        </w:rPr>
        <w:noBreakHyphen/>
        <w:t>2 IgM isotype antibodies</w:t>
      </w:r>
      <w:r w:rsidR="00B80182" w:rsidRPr="001F0DBB">
        <w:rPr>
          <w:color w:val="auto"/>
          <w:lang w:val="en-US"/>
        </w:rPr>
        <w:t>.</w:t>
      </w:r>
      <w:r w:rsidR="00B80182">
        <w:rPr>
          <w:b w:val="0"/>
          <w:color w:val="auto"/>
          <w:lang w:val="en-US"/>
        </w:rPr>
        <w:t xml:space="preserve"> </w:t>
      </w:r>
    </w:p>
    <w:p w14:paraId="2557D9B6" w14:textId="77777777" w:rsidR="00B80182" w:rsidRDefault="00B80182" w:rsidP="00B80182">
      <w:pPr>
        <w:pStyle w:val="Beschriftung"/>
        <w:spacing w:line="360" w:lineRule="auto"/>
        <w:rPr>
          <w:b w:val="0"/>
          <w:color w:val="auto"/>
          <w:lang w:val="en-US"/>
        </w:rPr>
      </w:pPr>
      <w:r>
        <w:rPr>
          <w:b w:val="0"/>
          <w:color w:val="auto"/>
          <w:lang w:val="en-US"/>
        </w:rPr>
        <w:t>Immunoblot with 2 µg of recombinant SARS</w:t>
      </w:r>
      <w:r>
        <w:rPr>
          <w:b w:val="0"/>
          <w:color w:val="auto"/>
          <w:lang w:val="en-US"/>
        </w:rPr>
        <w:noBreakHyphen/>
        <w:t>CoV</w:t>
      </w:r>
      <w:r>
        <w:rPr>
          <w:b w:val="0"/>
          <w:color w:val="auto"/>
          <w:lang w:val="en-US"/>
        </w:rPr>
        <w:noBreakHyphen/>
        <w:t xml:space="preserve">2 </w:t>
      </w:r>
      <w:r w:rsidRPr="001F0DBB">
        <w:rPr>
          <w:rFonts w:cstheme="minorHAnsi"/>
          <w:b w:val="0"/>
          <w:color w:val="auto"/>
          <w:szCs w:val="22"/>
          <w:lang w:val="en"/>
        </w:rPr>
        <w:t xml:space="preserve">spike protein (S), the </w:t>
      </w:r>
      <w:r>
        <w:rPr>
          <w:rFonts w:cstheme="minorHAnsi"/>
          <w:b w:val="0"/>
          <w:color w:val="auto"/>
          <w:szCs w:val="22"/>
          <w:lang w:val="en"/>
        </w:rPr>
        <w:t>RBD of</w:t>
      </w:r>
      <w:r w:rsidRPr="001F0DBB">
        <w:rPr>
          <w:rFonts w:cstheme="minorHAnsi"/>
          <w:b w:val="0"/>
          <w:color w:val="auto"/>
          <w:szCs w:val="22"/>
          <w:lang w:val="en"/>
        </w:rPr>
        <w:t xml:space="preserve"> spike protein (R), the </w:t>
      </w:r>
      <w:r>
        <w:rPr>
          <w:rFonts w:cstheme="minorHAnsi"/>
          <w:b w:val="0"/>
          <w:color w:val="auto"/>
          <w:szCs w:val="22"/>
          <w:lang w:val="en"/>
        </w:rPr>
        <w:t>subunit 1 of the spike protein (S1</w:t>
      </w:r>
      <w:r w:rsidRPr="001F0DBB">
        <w:rPr>
          <w:rFonts w:cstheme="minorHAnsi"/>
          <w:b w:val="0"/>
          <w:color w:val="auto"/>
          <w:szCs w:val="22"/>
          <w:lang w:val="en"/>
        </w:rPr>
        <w:t>)</w:t>
      </w:r>
      <w:r>
        <w:rPr>
          <w:rFonts w:cstheme="minorHAnsi"/>
          <w:b w:val="0"/>
          <w:color w:val="auto"/>
          <w:szCs w:val="22"/>
          <w:lang w:val="en"/>
        </w:rPr>
        <w:t>,</w:t>
      </w:r>
      <w:r w:rsidRPr="001F0DBB">
        <w:rPr>
          <w:rFonts w:cstheme="minorHAnsi"/>
          <w:b w:val="0"/>
          <w:color w:val="auto"/>
          <w:szCs w:val="22"/>
          <w:lang w:val="en"/>
        </w:rPr>
        <w:t xml:space="preserve"> and ORF8 protein (O)</w:t>
      </w:r>
      <w:r>
        <w:rPr>
          <w:rFonts w:cstheme="minorHAnsi"/>
          <w:b w:val="0"/>
          <w:color w:val="auto"/>
          <w:szCs w:val="22"/>
          <w:lang w:val="en"/>
        </w:rPr>
        <w:t xml:space="preserve"> incubated with patient´s serum and </w:t>
      </w:r>
      <w:r>
        <w:rPr>
          <w:b w:val="0"/>
          <w:color w:val="auto"/>
          <w:lang w:val="en-US"/>
        </w:rPr>
        <w:t>detected with an anti</w:t>
      </w:r>
      <w:r>
        <w:rPr>
          <w:b w:val="0"/>
          <w:color w:val="auto"/>
          <w:lang w:val="en-US"/>
        </w:rPr>
        <w:noBreakHyphen/>
        <w:t>human IgM HRP</w:t>
      </w:r>
      <w:r>
        <w:rPr>
          <w:b w:val="0"/>
          <w:color w:val="auto"/>
          <w:lang w:val="en-US"/>
        </w:rPr>
        <w:noBreakHyphen/>
        <w:t>conjugated antibody.</w:t>
      </w:r>
    </w:p>
    <w:p w14:paraId="3647ED17" w14:textId="77777777" w:rsidR="00B80182" w:rsidRDefault="00B80182">
      <w:pPr>
        <w:spacing w:after="200" w:line="276" w:lineRule="auto"/>
        <w:rPr>
          <w:b/>
          <w:bCs/>
          <w:sz w:val="18"/>
          <w:szCs w:val="18"/>
          <w:lang w:val="en-US"/>
        </w:rPr>
      </w:pPr>
      <w:r>
        <w:rPr>
          <w:lang w:val="en-US"/>
        </w:rPr>
        <w:br w:type="page"/>
      </w:r>
    </w:p>
    <w:p w14:paraId="005F5A42" w14:textId="77777777" w:rsidR="00B80182" w:rsidRDefault="001636E1" w:rsidP="00B80182">
      <w:pPr>
        <w:pStyle w:val="Beschriftung"/>
        <w:spacing w:before="240" w:after="0" w:line="360" w:lineRule="auto"/>
        <w:rPr>
          <w:color w:val="auto"/>
          <w:lang w:val="en-US"/>
        </w:rPr>
      </w:pPr>
      <w:r>
        <w:rPr>
          <w:noProof/>
          <w:color w:val="auto"/>
          <w:lang w:eastAsia="de-DE"/>
        </w:rPr>
        <w:lastRenderedPageBreak/>
        <w:drawing>
          <wp:anchor distT="0" distB="0" distL="114300" distR="114300" simplePos="0" relativeHeight="251659264" behindDoc="1" locked="0" layoutInCell="1" allowOverlap="1" wp14:anchorId="54FB30AF" wp14:editId="43878270">
            <wp:simplePos x="0" y="0"/>
            <wp:positionH relativeFrom="column">
              <wp:posOffset>-4445</wp:posOffset>
            </wp:positionH>
            <wp:positionV relativeFrom="paragraph">
              <wp:posOffset>-4445</wp:posOffset>
            </wp:positionV>
            <wp:extent cx="3609975" cy="9067800"/>
            <wp:effectExtent l="0" t="0" r="9525" b="0"/>
            <wp:wrapTight wrapText="bothSides">
              <wp:wrapPolygon edited="0">
                <wp:start x="0" y="0"/>
                <wp:lineTo x="0" y="21555"/>
                <wp:lineTo x="21543" y="21555"/>
                <wp:lineTo x="21543" y="0"/>
                <wp:lineTo x="0" y="0"/>
              </wp:wrapPolygon>
            </wp:wrapTight>
            <wp:docPr id="7" name="Grafik 7" descr="Y:\Forschung\Denise\Paper\SARS-COV-2 Antikörper Paper\Scientific Reports\S2 Fig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Y:\Forschung\Denise\Paper\SARS-COV-2 Antikörper Paper\Scientific Reports\S2 Fig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906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51653B7" w14:textId="77777777" w:rsidR="00B80182" w:rsidRDefault="0067083D" w:rsidP="00B80182">
      <w:pPr>
        <w:pStyle w:val="Beschriftung"/>
        <w:spacing w:before="240" w:after="0" w:line="360" w:lineRule="auto"/>
        <w:rPr>
          <w:b w:val="0"/>
          <w:color w:val="auto"/>
          <w:lang w:val="en-US"/>
        </w:rPr>
      </w:pPr>
      <w:r>
        <w:rPr>
          <w:color w:val="auto"/>
          <w:lang w:val="en-US"/>
        </w:rPr>
        <w:t xml:space="preserve">Supplementary Figure </w:t>
      </w:r>
      <w:r w:rsidR="00B80182">
        <w:rPr>
          <w:color w:val="auto"/>
          <w:lang w:val="en-US"/>
        </w:rPr>
        <w:t>S2</w:t>
      </w:r>
      <w:r w:rsidR="00B80182" w:rsidRPr="00A33F4C">
        <w:rPr>
          <w:color w:val="auto"/>
          <w:lang w:val="en-US"/>
        </w:rPr>
        <w:t>: Immunoblot analysis of anti</w:t>
      </w:r>
      <w:r w:rsidR="00B80182" w:rsidRPr="00A33F4C">
        <w:rPr>
          <w:color w:val="auto"/>
          <w:lang w:val="en-US"/>
        </w:rPr>
        <w:noBreakHyphen/>
        <w:t>SARS</w:t>
      </w:r>
      <w:r w:rsidR="00B80182" w:rsidRPr="00A33F4C">
        <w:rPr>
          <w:color w:val="auto"/>
          <w:lang w:val="en-US"/>
        </w:rPr>
        <w:noBreakHyphen/>
        <w:t>CoV</w:t>
      </w:r>
      <w:r w:rsidR="00B80182" w:rsidRPr="00A33F4C">
        <w:rPr>
          <w:color w:val="auto"/>
          <w:lang w:val="en-US"/>
        </w:rPr>
        <w:noBreakHyphen/>
        <w:t>2 IgA isotype antibodies.</w:t>
      </w:r>
      <w:r w:rsidR="00B80182" w:rsidRPr="00A33F4C">
        <w:rPr>
          <w:b w:val="0"/>
          <w:color w:val="auto"/>
          <w:lang w:val="en-US"/>
        </w:rPr>
        <w:t xml:space="preserve"> </w:t>
      </w:r>
    </w:p>
    <w:p w14:paraId="24968719" w14:textId="77777777" w:rsidR="00B80182" w:rsidRPr="00A33F4C" w:rsidRDefault="00B80182" w:rsidP="00B80182">
      <w:pPr>
        <w:pStyle w:val="Beschriftung"/>
        <w:spacing w:line="360" w:lineRule="auto"/>
        <w:rPr>
          <w:b w:val="0"/>
          <w:color w:val="auto"/>
          <w:lang w:val="en-US"/>
        </w:rPr>
      </w:pPr>
      <w:r w:rsidRPr="00A33F4C">
        <w:rPr>
          <w:b w:val="0"/>
          <w:color w:val="auto"/>
          <w:lang w:val="en-US"/>
        </w:rPr>
        <w:t>Immunoblot with 2 µg of recombinant SARS</w:t>
      </w:r>
      <w:r w:rsidRPr="00A33F4C">
        <w:rPr>
          <w:b w:val="0"/>
          <w:color w:val="auto"/>
          <w:lang w:val="en-US"/>
        </w:rPr>
        <w:noBreakHyphen/>
        <w:t>CoV</w:t>
      </w:r>
      <w:r w:rsidRPr="00A33F4C">
        <w:rPr>
          <w:b w:val="0"/>
          <w:color w:val="auto"/>
          <w:lang w:val="en-US"/>
        </w:rPr>
        <w:noBreakHyphen/>
        <w:t xml:space="preserve">2 </w:t>
      </w:r>
      <w:r w:rsidRPr="00A33F4C">
        <w:rPr>
          <w:rFonts w:cstheme="minorHAnsi"/>
          <w:b w:val="0"/>
          <w:color w:val="auto"/>
          <w:szCs w:val="22"/>
          <w:lang w:val="en"/>
        </w:rPr>
        <w:t xml:space="preserve">spike protein (S), the RBD of spike protein (R), the </w:t>
      </w:r>
      <w:r>
        <w:rPr>
          <w:rFonts w:cstheme="minorHAnsi"/>
          <w:b w:val="0"/>
          <w:color w:val="auto"/>
          <w:szCs w:val="22"/>
          <w:lang w:val="en"/>
        </w:rPr>
        <w:t>subunit 1 of the spike protein (S1</w:t>
      </w:r>
      <w:r w:rsidRPr="00A33F4C">
        <w:rPr>
          <w:rFonts w:cstheme="minorHAnsi"/>
          <w:b w:val="0"/>
          <w:color w:val="auto"/>
          <w:szCs w:val="22"/>
          <w:lang w:val="en"/>
        </w:rPr>
        <w:t xml:space="preserve">), and ORF8 protein (O) incubated with patient´s serum and </w:t>
      </w:r>
      <w:r w:rsidRPr="00A33F4C">
        <w:rPr>
          <w:b w:val="0"/>
          <w:color w:val="auto"/>
          <w:lang w:val="en-US"/>
        </w:rPr>
        <w:t>detected with an anti</w:t>
      </w:r>
      <w:r w:rsidRPr="00A33F4C">
        <w:rPr>
          <w:b w:val="0"/>
          <w:color w:val="auto"/>
          <w:lang w:val="en-US"/>
        </w:rPr>
        <w:noBreakHyphen/>
        <w:t>human IgA HRP</w:t>
      </w:r>
      <w:r w:rsidRPr="00A33F4C">
        <w:rPr>
          <w:b w:val="0"/>
          <w:color w:val="auto"/>
          <w:lang w:val="en-US"/>
        </w:rPr>
        <w:noBreakHyphen/>
        <w:t>conjugated antibody.</w:t>
      </w:r>
    </w:p>
    <w:p w14:paraId="3DC9965C" w14:textId="77777777" w:rsidR="00B80182" w:rsidRDefault="00B80182">
      <w:pPr>
        <w:spacing w:after="200" w:line="276" w:lineRule="auto"/>
        <w:rPr>
          <w:b/>
          <w:bCs/>
          <w:sz w:val="18"/>
          <w:szCs w:val="18"/>
          <w:lang w:val="en-US"/>
        </w:rPr>
      </w:pPr>
      <w:r>
        <w:rPr>
          <w:lang w:val="en-US"/>
        </w:rPr>
        <w:br w:type="page"/>
      </w:r>
    </w:p>
    <w:p w14:paraId="799A1DD0" w14:textId="77777777" w:rsidR="00B80182" w:rsidRDefault="001636E1" w:rsidP="00B80182">
      <w:pPr>
        <w:pStyle w:val="Beschriftung"/>
        <w:spacing w:before="240" w:after="0" w:line="360" w:lineRule="auto"/>
        <w:rPr>
          <w:color w:val="auto"/>
          <w:lang w:val="en-US"/>
        </w:rPr>
      </w:pPr>
      <w:r>
        <w:rPr>
          <w:noProof/>
          <w:color w:val="auto"/>
          <w:lang w:eastAsia="de-DE"/>
        </w:rPr>
        <w:lastRenderedPageBreak/>
        <w:drawing>
          <wp:anchor distT="0" distB="0" distL="114300" distR="114300" simplePos="0" relativeHeight="251660288" behindDoc="1" locked="0" layoutInCell="1" allowOverlap="1" wp14:anchorId="40A3ECDC" wp14:editId="6BC29C85">
            <wp:simplePos x="0" y="0"/>
            <wp:positionH relativeFrom="column">
              <wp:posOffset>-4445</wp:posOffset>
            </wp:positionH>
            <wp:positionV relativeFrom="paragraph">
              <wp:posOffset>-4445</wp:posOffset>
            </wp:positionV>
            <wp:extent cx="3381375" cy="9067800"/>
            <wp:effectExtent l="0" t="0" r="9525" b="0"/>
            <wp:wrapTight wrapText="bothSides">
              <wp:wrapPolygon edited="0">
                <wp:start x="0" y="0"/>
                <wp:lineTo x="0" y="21555"/>
                <wp:lineTo x="21539" y="21555"/>
                <wp:lineTo x="21539" y="0"/>
                <wp:lineTo x="0" y="0"/>
              </wp:wrapPolygon>
            </wp:wrapTight>
            <wp:docPr id="8" name="Grafik 8" descr="Y:\Forschung\Denise\Paper\SARS-COV-2 Antikörper Paper\Scientific Reports\S3 Fig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Y:\Forschung\Denise\Paper\SARS-COV-2 Antikörper Paper\Scientific Reports\S3 Fig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1375" cy="906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8769EF6" w14:textId="77777777" w:rsidR="00B80182" w:rsidRDefault="0067083D" w:rsidP="00B80182">
      <w:pPr>
        <w:pStyle w:val="Beschriftung"/>
        <w:spacing w:before="240" w:after="0" w:line="360" w:lineRule="auto"/>
        <w:rPr>
          <w:b w:val="0"/>
          <w:color w:val="auto"/>
          <w:lang w:val="en-US"/>
        </w:rPr>
      </w:pPr>
      <w:r>
        <w:rPr>
          <w:color w:val="auto"/>
          <w:lang w:val="en-US"/>
        </w:rPr>
        <w:t>Supplementary Figure S3</w:t>
      </w:r>
      <w:r w:rsidR="00B80182" w:rsidRPr="00A33F4C">
        <w:rPr>
          <w:color w:val="auto"/>
          <w:lang w:val="en-US"/>
        </w:rPr>
        <w:t>: Immunoblot analysis of anti</w:t>
      </w:r>
      <w:r w:rsidR="00B80182" w:rsidRPr="00A33F4C">
        <w:rPr>
          <w:color w:val="auto"/>
          <w:lang w:val="en-US"/>
        </w:rPr>
        <w:noBreakHyphen/>
        <w:t>SARS</w:t>
      </w:r>
      <w:r w:rsidR="00B80182" w:rsidRPr="00A33F4C">
        <w:rPr>
          <w:color w:val="auto"/>
          <w:lang w:val="en-US"/>
        </w:rPr>
        <w:noBreakHyphen/>
        <w:t>CoV</w:t>
      </w:r>
      <w:r w:rsidR="00B80182" w:rsidRPr="00A33F4C">
        <w:rPr>
          <w:color w:val="auto"/>
          <w:lang w:val="en-US"/>
        </w:rPr>
        <w:noBreakHyphen/>
        <w:t>2 IgG isotype antibodies.</w:t>
      </w:r>
      <w:r w:rsidR="00B80182" w:rsidRPr="00A33F4C">
        <w:rPr>
          <w:b w:val="0"/>
          <w:color w:val="auto"/>
          <w:lang w:val="en-US"/>
        </w:rPr>
        <w:t xml:space="preserve"> </w:t>
      </w:r>
    </w:p>
    <w:p w14:paraId="69BD1A82" w14:textId="77777777" w:rsidR="00B80182" w:rsidRPr="00A33F4C" w:rsidRDefault="00B80182" w:rsidP="00B80182">
      <w:pPr>
        <w:pStyle w:val="Beschriftung"/>
        <w:spacing w:line="360" w:lineRule="auto"/>
        <w:rPr>
          <w:b w:val="0"/>
          <w:color w:val="auto"/>
          <w:lang w:val="en-US"/>
        </w:rPr>
      </w:pPr>
      <w:r w:rsidRPr="00A33F4C">
        <w:rPr>
          <w:b w:val="0"/>
          <w:color w:val="auto"/>
          <w:lang w:val="en-US"/>
        </w:rPr>
        <w:t>Immunoblot with 2 µg of recombinant SARS</w:t>
      </w:r>
      <w:r w:rsidRPr="00A33F4C">
        <w:rPr>
          <w:b w:val="0"/>
          <w:color w:val="auto"/>
          <w:lang w:val="en-US"/>
        </w:rPr>
        <w:noBreakHyphen/>
        <w:t>CoV</w:t>
      </w:r>
      <w:r w:rsidRPr="00A33F4C">
        <w:rPr>
          <w:b w:val="0"/>
          <w:color w:val="auto"/>
          <w:lang w:val="en-US"/>
        </w:rPr>
        <w:noBreakHyphen/>
        <w:t xml:space="preserve">2 </w:t>
      </w:r>
      <w:r w:rsidRPr="00A33F4C">
        <w:rPr>
          <w:rFonts w:cstheme="minorHAnsi"/>
          <w:b w:val="0"/>
          <w:color w:val="auto"/>
          <w:szCs w:val="22"/>
          <w:lang w:val="en"/>
        </w:rPr>
        <w:t xml:space="preserve">spike protein (S), the RBD of spike protein (R), the </w:t>
      </w:r>
      <w:r>
        <w:rPr>
          <w:rFonts w:cstheme="minorHAnsi"/>
          <w:b w:val="0"/>
          <w:color w:val="auto"/>
          <w:szCs w:val="22"/>
          <w:lang w:val="en"/>
        </w:rPr>
        <w:t>subunit 1 of the spike protein (S1</w:t>
      </w:r>
      <w:r w:rsidRPr="00A33F4C">
        <w:rPr>
          <w:rFonts w:cstheme="minorHAnsi"/>
          <w:b w:val="0"/>
          <w:color w:val="auto"/>
          <w:szCs w:val="22"/>
          <w:lang w:val="en"/>
        </w:rPr>
        <w:t xml:space="preserve">), and </w:t>
      </w:r>
      <w:r w:rsidRPr="001F0DBB">
        <w:rPr>
          <w:rFonts w:cstheme="minorHAnsi"/>
          <w:b w:val="0"/>
          <w:color w:val="auto"/>
          <w:szCs w:val="22"/>
          <w:lang w:val="en"/>
        </w:rPr>
        <w:t>ORF8 protein (O)</w:t>
      </w:r>
      <w:r>
        <w:rPr>
          <w:rFonts w:cstheme="minorHAnsi"/>
          <w:b w:val="0"/>
          <w:color w:val="auto"/>
          <w:szCs w:val="22"/>
          <w:lang w:val="en"/>
        </w:rPr>
        <w:t xml:space="preserve"> incubated with patient´s serum and </w:t>
      </w:r>
      <w:r>
        <w:rPr>
          <w:b w:val="0"/>
          <w:color w:val="auto"/>
          <w:lang w:val="en-US"/>
        </w:rPr>
        <w:t>detected with an anti</w:t>
      </w:r>
      <w:r>
        <w:rPr>
          <w:b w:val="0"/>
          <w:color w:val="auto"/>
          <w:lang w:val="en-US"/>
        </w:rPr>
        <w:noBreakHyphen/>
        <w:t>human IgG HRP</w:t>
      </w:r>
      <w:r>
        <w:rPr>
          <w:b w:val="0"/>
          <w:color w:val="auto"/>
          <w:lang w:val="en-US"/>
        </w:rPr>
        <w:noBreakHyphen/>
        <w:t>conjugated antibody.</w:t>
      </w:r>
    </w:p>
    <w:p w14:paraId="16AED096" w14:textId="77777777" w:rsidR="000E5C8C" w:rsidRPr="00B80182" w:rsidRDefault="000E5C8C">
      <w:pPr>
        <w:rPr>
          <w:lang w:val="en-US"/>
        </w:rPr>
      </w:pPr>
    </w:p>
    <w:sectPr w:rsidR="000E5C8C" w:rsidRPr="00B80182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Oliver Cornely">
    <w15:presenceInfo w15:providerId="Windows Live" w15:userId="48428daffbb8f0d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trackRevisions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sTAxNTU0NbAwNTewNLRQ0lEKTi0uzszPAykwqQUAvEHhpiwAAAA="/>
  </w:docVars>
  <w:rsids>
    <w:rsidRoot w:val="00B80182"/>
    <w:rsid w:val="000E5C8C"/>
    <w:rsid w:val="001636E1"/>
    <w:rsid w:val="003A5B68"/>
    <w:rsid w:val="0067083D"/>
    <w:rsid w:val="008509DE"/>
    <w:rsid w:val="00AB759E"/>
    <w:rsid w:val="00B80182"/>
    <w:rsid w:val="00BB0989"/>
    <w:rsid w:val="00F260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EB4E8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B80182"/>
    <w:pPr>
      <w:spacing w:after="160" w:line="259" w:lineRule="auto"/>
    </w:pPr>
  </w:style>
  <w:style w:type="paragraph" w:styleId="berschrift1">
    <w:name w:val="heading 1"/>
    <w:basedOn w:val="Standard"/>
    <w:link w:val="berschrift1Zchn"/>
    <w:uiPriority w:val="9"/>
    <w:qFormat/>
    <w:rsid w:val="00B8018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B80182"/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paragraph" w:styleId="Beschriftung">
    <w:name w:val="caption"/>
    <w:basedOn w:val="Standard"/>
    <w:next w:val="Standard"/>
    <w:uiPriority w:val="35"/>
    <w:unhideWhenUsed/>
    <w:qFormat/>
    <w:rsid w:val="00B80182"/>
    <w:pPr>
      <w:spacing w:after="200" w:line="240" w:lineRule="auto"/>
    </w:pPr>
    <w:rPr>
      <w:b/>
      <w:bCs/>
      <w:color w:val="4F81BD" w:themeColor="accent1"/>
      <w:sz w:val="18"/>
      <w:szCs w:val="18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801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8018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B80182"/>
    <w:pPr>
      <w:spacing w:after="160" w:line="259" w:lineRule="auto"/>
    </w:pPr>
  </w:style>
  <w:style w:type="paragraph" w:styleId="berschrift1">
    <w:name w:val="heading 1"/>
    <w:basedOn w:val="Standard"/>
    <w:link w:val="berschrift1Zchn"/>
    <w:uiPriority w:val="9"/>
    <w:qFormat/>
    <w:rsid w:val="00B8018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B80182"/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paragraph" w:styleId="Beschriftung">
    <w:name w:val="caption"/>
    <w:basedOn w:val="Standard"/>
    <w:next w:val="Standard"/>
    <w:uiPriority w:val="35"/>
    <w:unhideWhenUsed/>
    <w:qFormat/>
    <w:rsid w:val="00B80182"/>
    <w:pPr>
      <w:spacing w:after="200" w:line="240" w:lineRule="auto"/>
    </w:pPr>
    <w:rPr>
      <w:b/>
      <w:bCs/>
      <w:color w:val="4F81BD" w:themeColor="accent1"/>
      <w:sz w:val="18"/>
      <w:szCs w:val="18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801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8018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tif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tiff"/><Relationship Id="rId5" Type="http://schemas.openxmlformats.org/officeDocument/2006/relationships/image" Target="media/image1.tiff"/><Relationship Id="rId10" Type="http://schemas.microsoft.com/office/2011/relationships/people" Target="people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184</Words>
  <Characters>1164</Characters>
  <Application>Microsoft Office Word</Application>
  <DocSecurity>0</DocSecurity>
  <Lines>9</Lines>
  <Paragraphs>2</Paragraphs>
  <ScaleCrop>false</ScaleCrop>
  <Company>UK-Koeln</Company>
  <LinksUpToDate>false</LinksUpToDate>
  <CharactersWithSpaces>1346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Denise</dc:creator>
  <cp:lastModifiedBy>Denise</cp:lastModifiedBy>
  <cp:revision>2</cp:revision>
  <dcterms:created xsi:type="dcterms:W3CDTF">2020-11-06T13:17:00Z</dcterms:created>
  <dcterms:modified xsi:type="dcterms:W3CDTF">2020-11-06T13:17:00Z</dcterms:modified>
</cp:coreProperties>
</file>