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A2A0" w14:textId="77777777" w:rsidR="0066764B" w:rsidRPr="00CE0E8A" w:rsidRDefault="0066764B" w:rsidP="0066764B">
      <w:pPr>
        <w:keepNext/>
        <w:spacing w:before="240" w:after="120" w:line="480" w:lineRule="auto"/>
        <w:outlineLvl w:val="0"/>
        <w:rPr>
          <w:sz w:val="24"/>
          <w:szCs w:val="24"/>
        </w:rPr>
      </w:pPr>
      <w:r w:rsidRPr="00CE0E8A">
        <w:rPr>
          <w:b/>
          <w:bCs/>
          <w:sz w:val="24"/>
          <w:szCs w:val="24"/>
        </w:rPr>
        <w:t>Appendix: Variable definitions</w:t>
      </w:r>
    </w:p>
    <w:p w14:paraId="6E27776A" w14:textId="77777777" w:rsidR="0066764B" w:rsidRPr="00CE0E8A" w:rsidRDefault="0066764B" w:rsidP="0066764B">
      <w:pPr>
        <w:spacing w:after="120" w:line="480" w:lineRule="auto"/>
        <w:jc w:val="both"/>
        <w:rPr>
          <w:sz w:val="24"/>
          <w:szCs w:val="24"/>
        </w:rPr>
      </w:pPr>
      <w:r w:rsidRPr="00CE0E8A">
        <w:rPr>
          <w:sz w:val="24"/>
          <w:szCs w:val="24"/>
        </w:rPr>
        <w:t>Table 9 lists the main variables and their definitions, using the standard survey recode names, so that the results can be reproduced directly from the NFHS-5 individual recode.</w:t>
      </w:r>
    </w:p>
    <w:p w14:paraId="7B1D0C8D" w14:textId="77777777" w:rsidR="0066764B" w:rsidRPr="00CE0E8A" w:rsidRDefault="0066764B" w:rsidP="0066764B">
      <w:pPr>
        <w:keepNext/>
        <w:spacing w:after="120" w:line="480" w:lineRule="auto"/>
        <w:rPr>
          <w:sz w:val="24"/>
          <w:szCs w:val="24"/>
        </w:rPr>
      </w:pPr>
      <w:r w:rsidRPr="00CE0E8A">
        <w:rPr>
          <w:b/>
          <w:iCs/>
          <w:sz w:val="24"/>
          <w:szCs w:val="24"/>
        </w:rPr>
        <w:t>Table 9</w:t>
      </w:r>
      <w:r w:rsidRPr="00CE0E8A">
        <w:rPr>
          <w:sz w:val="24"/>
          <w:szCs w:val="24"/>
        </w:rPr>
        <w:t xml:space="preserve"> Definitions of the main variables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66764B" w:rsidRPr="00CE0E8A" w14:paraId="3B6D87EB" w14:textId="77777777" w:rsidTr="000A203D">
        <w:trPr>
          <w:cantSplit/>
          <w:tblHeader/>
        </w:trPr>
        <w:tc>
          <w:tcPr>
            <w:tcW w:w="2600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7757C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6426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E2DE0E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b/>
                <w:bCs/>
                <w:sz w:val="24"/>
                <w:szCs w:val="24"/>
              </w:rPr>
              <w:t>Definition</w:t>
            </w:r>
          </w:p>
        </w:tc>
      </w:tr>
      <w:tr w:rsidR="0066764B" w:rsidRPr="00CE0E8A" w14:paraId="5976425A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040B20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Sterilised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BB2C6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Current contraceptive method is female sterilisation (v312 = 6)</w:t>
            </w:r>
          </w:p>
        </w:tc>
      </w:tr>
      <w:tr w:rsidR="0066764B" w:rsidRPr="00CE0E8A" w14:paraId="381AC4BC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DC4A2B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Hysterectomy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161470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Reports that her uterus has been removed (s253 = 1)</w:t>
            </w:r>
          </w:p>
        </w:tc>
      </w:tr>
      <w:tr w:rsidR="0066764B" w:rsidRPr="00CE0E8A" w14:paraId="78A0E8F0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FA350A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Infecund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D1AB2F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Declares she cannot have children (self-reported infecund, v605 = 7). A robustness check adds women recorded as infecund or menopausal (v623 = 3)</w:t>
            </w:r>
          </w:p>
        </w:tc>
      </w:tr>
      <w:tr w:rsidR="0066764B" w:rsidRPr="00CE0E8A" w14:paraId="0AF415EB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5283C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Limitation stock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B5791C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Sterilised, or hysterectomy, or infecund, assigned in that order</w:t>
            </w:r>
          </w:p>
        </w:tc>
      </w:tr>
      <w:tr w:rsidR="0066764B" w:rsidRPr="00CE0E8A" w14:paraId="3F60013B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F99DAE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Prospect stock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22F6BA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Currently married women not in the limitation stock</w:t>
            </w:r>
          </w:p>
        </w:tc>
      </w:tr>
      <w:tr w:rsidR="0066764B" w:rsidRPr="00CE0E8A" w14:paraId="0CA5FCA3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1C0F18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Wants another child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7C03AF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States she wants a child now or later (v605 in 1, 2, 3)</w:t>
            </w:r>
          </w:p>
        </w:tc>
      </w:tr>
      <w:tr w:rsidR="0066764B" w:rsidRPr="00CE0E8A" w14:paraId="74C973C7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D9A532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One-child sterilisation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A360E7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Female sterilisation with parity at sterilisation equal to one (v312 = 6, v322 = 1)</w:t>
            </w:r>
          </w:p>
        </w:tc>
      </w:tr>
      <w:tr w:rsidR="0066764B" w:rsidRPr="00CE0E8A" w14:paraId="1757F810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6B8EDA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Recent one-child sterilisation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544140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One-child sterilisation within about three years (v319 ≤ 2)</w:t>
            </w:r>
          </w:p>
        </w:tc>
      </w:tr>
      <w:tr w:rsidR="0066764B" w:rsidRPr="00CE0E8A" w14:paraId="7D385E6F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4400D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Children ever born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A9FC13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Total children ever born (v201)</w:t>
            </w:r>
          </w:p>
        </w:tc>
      </w:tr>
      <w:tr w:rsidR="0066764B" w:rsidRPr="00CE0E8A" w14:paraId="278D1ECF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BBA23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Births, three years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70CD9E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Births in the three years before the survey (v238)</w:t>
            </w:r>
          </w:p>
        </w:tc>
      </w:tr>
      <w:tr w:rsidR="0066764B" w:rsidRPr="00CE0E8A" w14:paraId="1404B799" w14:textId="77777777" w:rsidTr="000A203D">
        <w:trPr>
          <w:cantSplit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E3C111" w14:textId="77777777" w:rsidR="0066764B" w:rsidRPr="00CE0E8A" w:rsidRDefault="0066764B" w:rsidP="000A203D">
            <w:pPr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Below-replacement state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728929" w14:textId="77777777" w:rsidR="0066764B" w:rsidRPr="00CE0E8A" w:rsidRDefault="0066764B" w:rsidP="000A203D">
            <w:pPr>
              <w:jc w:val="center"/>
              <w:rPr>
                <w:sz w:val="24"/>
                <w:szCs w:val="24"/>
              </w:rPr>
            </w:pPr>
            <w:r w:rsidRPr="00CE0E8A">
              <w:rPr>
                <w:sz w:val="24"/>
                <w:szCs w:val="24"/>
              </w:rPr>
              <w:t>State (excluding union territories) with a weighted TFR below 2.1</w:t>
            </w:r>
          </w:p>
        </w:tc>
      </w:tr>
    </w:tbl>
    <w:p w14:paraId="140429EC" w14:textId="77777777" w:rsidR="0066764B" w:rsidRPr="00CE0E8A" w:rsidRDefault="0066764B" w:rsidP="0066764B">
      <w:pPr>
        <w:spacing w:after="120" w:line="480" w:lineRule="auto"/>
        <w:jc w:val="both"/>
        <w:rPr>
          <w:sz w:val="24"/>
          <w:szCs w:val="24"/>
        </w:rPr>
      </w:pPr>
      <w:r w:rsidRPr="00CE0E8A">
        <w:rPr>
          <w:sz w:val="24"/>
          <w:szCs w:val="24"/>
        </w:rPr>
        <w:t xml:space="preserve">Recode names refer to the NFHS-5 individual (woman-level) recode. </w:t>
      </w:r>
    </w:p>
    <w:p w14:paraId="7EC90531" w14:textId="77777777" w:rsidR="00E023F9" w:rsidRDefault="00E023F9"/>
    <w:sectPr w:rsidR="00E023F9" w:rsidSect="0066764B">
      <w:footerReference w:type="default" r:id="rId4"/>
      <w:pgSz w:w="11906" w:h="16838"/>
      <w:pgMar w:top="1440" w:right="1440" w:bottom="1440" w:left="1440" w:header="708" w:footer="708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7E0" w14:textId="77777777" w:rsidR="0066764B" w:rsidRDefault="0066764B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4B"/>
    <w:rsid w:val="000C4033"/>
    <w:rsid w:val="00173ED8"/>
    <w:rsid w:val="002F50B1"/>
    <w:rsid w:val="00472BA9"/>
    <w:rsid w:val="004B42CB"/>
    <w:rsid w:val="005F2B46"/>
    <w:rsid w:val="0066764B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AC12"/>
  <w15:chartTrackingRefBased/>
  <w15:docId w15:val="{8A52194C-68A3-445A-90EA-6F436437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6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6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6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6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6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6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6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6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6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6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6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7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6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7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64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6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2026-08-14T23:51:00Z</dcterms:created>
  <dcterms:modified xsi:type="dcterms:W3CDTF">2026-08-14T23:51:00Z</dcterms:modified>
</cp:coreProperties>
</file>