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789D17" w14:textId="77777777" w:rsidR="008C0D17" w:rsidRDefault="00000000">
      <w:r>
        <w:rPr>
          <w:rFonts w:ascii="Times New Roman" w:hAnsi="Times New Roman"/>
          <w:b/>
        </w:rPr>
        <w:t>Table 5: Univariate Logistic Regression Analysis for 90-Day Mortality in the Psoas Abscess Cohort (n=307)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652"/>
        <w:gridCol w:w="1843"/>
        <w:gridCol w:w="2693"/>
        <w:gridCol w:w="1172"/>
      </w:tblGrid>
      <w:tr w:rsidR="008C0D17" w14:paraId="3C48841F" w14:textId="77777777" w:rsidTr="00857AE9">
        <w:tc>
          <w:tcPr>
            <w:tcW w:w="3652" w:type="dxa"/>
          </w:tcPr>
          <w:p w14:paraId="282F4A8E" w14:textId="77777777" w:rsidR="008C0D17" w:rsidRDefault="00000000">
            <w:r>
              <w:rPr>
                <w:rFonts w:ascii="Times New Roman" w:hAnsi="Times New Roman"/>
                <w:b/>
              </w:rPr>
              <w:t>Potential Risk Factor</w:t>
            </w:r>
          </w:p>
        </w:tc>
        <w:tc>
          <w:tcPr>
            <w:tcW w:w="1843" w:type="dxa"/>
          </w:tcPr>
          <w:p w14:paraId="394C0333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  <w:b/>
              </w:rPr>
              <w:t>Odds Ratio (OR)</w:t>
            </w:r>
          </w:p>
        </w:tc>
        <w:tc>
          <w:tcPr>
            <w:tcW w:w="2693" w:type="dxa"/>
          </w:tcPr>
          <w:p w14:paraId="34239EA9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  <w:b/>
              </w:rPr>
              <w:t>95% Confidence Interval (CI)</w:t>
            </w:r>
          </w:p>
        </w:tc>
        <w:tc>
          <w:tcPr>
            <w:tcW w:w="1172" w:type="dxa"/>
          </w:tcPr>
          <w:p w14:paraId="558A78C8" w14:textId="3547CC44" w:rsidR="008C0D17" w:rsidRDefault="00857AE9">
            <w:pPr>
              <w:jc w:val="center"/>
            </w:pPr>
            <w:r>
              <w:rPr>
                <w:rFonts w:ascii="Times New Roman" w:hAnsi="Times New Roman"/>
                <w:b/>
              </w:rPr>
              <w:t>p</w:t>
            </w:r>
            <w:r w:rsidR="00000000">
              <w:rPr>
                <w:rFonts w:ascii="Times New Roman" w:hAnsi="Times New Roman"/>
                <w:b/>
              </w:rPr>
              <w:t xml:space="preserve"> value</w:t>
            </w:r>
          </w:p>
        </w:tc>
      </w:tr>
      <w:tr w:rsidR="008C0D17" w14:paraId="348B3295" w14:textId="77777777" w:rsidTr="00857AE9">
        <w:tc>
          <w:tcPr>
            <w:tcW w:w="3652" w:type="dxa"/>
          </w:tcPr>
          <w:p w14:paraId="45016F94" w14:textId="77777777" w:rsidR="008C0D17" w:rsidRDefault="00000000">
            <w:r>
              <w:rPr>
                <w:rFonts w:ascii="Times New Roman" w:hAnsi="Times New Roman"/>
                <w:b/>
              </w:rPr>
              <w:t>Demographic and Clinical Characteristics</w:t>
            </w:r>
          </w:p>
        </w:tc>
        <w:tc>
          <w:tcPr>
            <w:tcW w:w="1843" w:type="dxa"/>
          </w:tcPr>
          <w:p w14:paraId="63226432" w14:textId="77777777" w:rsidR="008C0D17" w:rsidRDefault="008C0D17">
            <w:pPr>
              <w:jc w:val="center"/>
            </w:pPr>
          </w:p>
        </w:tc>
        <w:tc>
          <w:tcPr>
            <w:tcW w:w="2693" w:type="dxa"/>
          </w:tcPr>
          <w:p w14:paraId="396AAD6D" w14:textId="77777777" w:rsidR="008C0D17" w:rsidRDefault="008C0D17">
            <w:pPr>
              <w:jc w:val="center"/>
            </w:pPr>
          </w:p>
        </w:tc>
        <w:tc>
          <w:tcPr>
            <w:tcW w:w="1172" w:type="dxa"/>
          </w:tcPr>
          <w:p w14:paraId="4C8C1194" w14:textId="77777777" w:rsidR="008C0D17" w:rsidRDefault="008C0D17">
            <w:pPr>
              <w:jc w:val="center"/>
            </w:pPr>
          </w:p>
        </w:tc>
      </w:tr>
      <w:tr w:rsidR="008C0D17" w14:paraId="366E8508" w14:textId="77777777" w:rsidTr="00857AE9">
        <w:tc>
          <w:tcPr>
            <w:tcW w:w="3652" w:type="dxa"/>
          </w:tcPr>
          <w:p w14:paraId="5B205379" w14:textId="77777777" w:rsidR="008C0D17" w:rsidRDefault="00000000">
            <w:pPr>
              <w:ind w:left="288"/>
            </w:pPr>
            <w:r>
              <w:rPr>
                <w:rFonts w:ascii="Times New Roman" w:hAnsi="Times New Roman"/>
              </w:rPr>
              <w:t>Age (per 1-year increase)</w:t>
            </w:r>
          </w:p>
        </w:tc>
        <w:tc>
          <w:tcPr>
            <w:tcW w:w="1843" w:type="dxa"/>
          </w:tcPr>
          <w:p w14:paraId="022F1E87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1.05</w:t>
            </w:r>
          </w:p>
        </w:tc>
        <w:tc>
          <w:tcPr>
            <w:tcW w:w="2693" w:type="dxa"/>
          </w:tcPr>
          <w:p w14:paraId="64B2E527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1.02 - 1.07</w:t>
            </w:r>
          </w:p>
        </w:tc>
        <w:tc>
          <w:tcPr>
            <w:tcW w:w="1172" w:type="dxa"/>
          </w:tcPr>
          <w:p w14:paraId="3E0DE748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  <w:b/>
              </w:rPr>
              <w:t>&lt;0.001</w:t>
            </w:r>
          </w:p>
        </w:tc>
      </w:tr>
      <w:tr w:rsidR="008C0D17" w14:paraId="45EAD886" w14:textId="77777777" w:rsidTr="00857AE9">
        <w:tc>
          <w:tcPr>
            <w:tcW w:w="3652" w:type="dxa"/>
          </w:tcPr>
          <w:p w14:paraId="48F24F82" w14:textId="77777777" w:rsidR="008C0D17" w:rsidRDefault="00000000">
            <w:pPr>
              <w:ind w:left="288"/>
            </w:pPr>
            <w:r>
              <w:rPr>
                <w:rFonts w:ascii="Times New Roman" w:hAnsi="Times New Roman"/>
              </w:rPr>
              <w:t>Sex (Female)</w:t>
            </w:r>
          </w:p>
        </w:tc>
        <w:tc>
          <w:tcPr>
            <w:tcW w:w="1843" w:type="dxa"/>
          </w:tcPr>
          <w:p w14:paraId="12E112A2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1.06</w:t>
            </w:r>
          </w:p>
        </w:tc>
        <w:tc>
          <w:tcPr>
            <w:tcW w:w="2693" w:type="dxa"/>
          </w:tcPr>
          <w:p w14:paraId="5F94939C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0.56 - 2.01</w:t>
            </w:r>
          </w:p>
        </w:tc>
        <w:tc>
          <w:tcPr>
            <w:tcW w:w="1172" w:type="dxa"/>
          </w:tcPr>
          <w:p w14:paraId="61EFC1CE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0.858</w:t>
            </w:r>
          </w:p>
        </w:tc>
      </w:tr>
      <w:tr w:rsidR="008C0D17" w14:paraId="7472C09B" w14:textId="77777777" w:rsidTr="00857AE9">
        <w:tc>
          <w:tcPr>
            <w:tcW w:w="3652" w:type="dxa"/>
          </w:tcPr>
          <w:p w14:paraId="5D815A9B" w14:textId="77777777" w:rsidR="008C0D17" w:rsidRDefault="00000000">
            <w:pPr>
              <w:ind w:left="288"/>
            </w:pPr>
            <w:r>
              <w:rPr>
                <w:rFonts w:ascii="Times New Roman" w:hAnsi="Times New Roman"/>
              </w:rPr>
              <w:t>Time to presentation (per 1-day increase)</w:t>
            </w:r>
          </w:p>
        </w:tc>
        <w:tc>
          <w:tcPr>
            <w:tcW w:w="1843" w:type="dxa"/>
          </w:tcPr>
          <w:p w14:paraId="467DC28D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1.00</w:t>
            </w:r>
          </w:p>
        </w:tc>
        <w:tc>
          <w:tcPr>
            <w:tcW w:w="2693" w:type="dxa"/>
          </w:tcPr>
          <w:p w14:paraId="619D77AF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0.99 - 1.00</w:t>
            </w:r>
          </w:p>
        </w:tc>
        <w:tc>
          <w:tcPr>
            <w:tcW w:w="1172" w:type="dxa"/>
          </w:tcPr>
          <w:p w14:paraId="710553F5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0.492</w:t>
            </w:r>
          </w:p>
        </w:tc>
      </w:tr>
      <w:tr w:rsidR="008C0D17" w14:paraId="3FB2161F" w14:textId="77777777" w:rsidTr="00857AE9">
        <w:tc>
          <w:tcPr>
            <w:tcW w:w="3652" w:type="dxa"/>
          </w:tcPr>
          <w:p w14:paraId="7153FC02" w14:textId="77777777" w:rsidR="008C0D17" w:rsidRDefault="00000000">
            <w:pPr>
              <w:ind w:left="288"/>
            </w:pPr>
            <w:r>
              <w:rPr>
                <w:rFonts w:ascii="Times New Roman" w:hAnsi="Times New Roman"/>
              </w:rPr>
              <w:t>Classic Charlson Comorbidity Index (CCI)</w:t>
            </w:r>
          </w:p>
        </w:tc>
        <w:tc>
          <w:tcPr>
            <w:tcW w:w="1843" w:type="dxa"/>
          </w:tcPr>
          <w:p w14:paraId="3DF7C2C0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1.53</w:t>
            </w:r>
          </w:p>
        </w:tc>
        <w:tc>
          <w:tcPr>
            <w:tcW w:w="2693" w:type="dxa"/>
          </w:tcPr>
          <w:p w14:paraId="64F71A7C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1.30 - 1.80</w:t>
            </w:r>
          </w:p>
        </w:tc>
        <w:tc>
          <w:tcPr>
            <w:tcW w:w="1172" w:type="dxa"/>
          </w:tcPr>
          <w:p w14:paraId="76C005F9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  <w:b/>
              </w:rPr>
              <w:t>&lt;0.001</w:t>
            </w:r>
          </w:p>
        </w:tc>
      </w:tr>
      <w:tr w:rsidR="008C0D17" w14:paraId="68FAB21B" w14:textId="77777777" w:rsidTr="00857AE9">
        <w:tc>
          <w:tcPr>
            <w:tcW w:w="3652" w:type="dxa"/>
          </w:tcPr>
          <w:p w14:paraId="2E07760F" w14:textId="77777777" w:rsidR="008C0D17" w:rsidRDefault="00000000">
            <w:pPr>
              <w:ind w:left="288"/>
            </w:pPr>
            <w:r>
              <w:rPr>
                <w:rFonts w:ascii="Times New Roman" w:hAnsi="Times New Roman"/>
              </w:rPr>
              <w:t>Age-adjusted CCI (New Model Matrix)</w:t>
            </w:r>
          </w:p>
        </w:tc>
        <w:tc>
          <w:tcPr>
            <w:tcW w:w="1843" w:type="dxa"/>
          </w:tcPr>
          <w:p w14:paraId="6F48EC45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1.69</w:t>
            </w:r>
          </w:p>
        </w:tc>
        <w:tc>
          <w:tcPr>
            <w:tcW w:w="2693" w:type="dxa"/>
          </w:tcPr>
          <w:p w14:paraId="5B9D1690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1.34 - 2.14</w:t>
            </w:r>
          </w:p>
        </w:tc>
        <w:tc>
          <w:tcPr>
            <w:tcW w:w="1172" w:type="dxa"/>
          </w:tcPr>
          <w:p w14:paraId="34778A20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  <w:b/>
              </w:rPr>
              <w:t>&lt;0.001</w:t>
            </w:r>
          </w:p>
        </w:tc>
      </w:tr>
      <w:tr w:rsidR="008C0D17" w14:paraId="680B85D6" w14:textId="77777777" w:rsidTr="00857AE9">
        <w:tc>
          <w:tcPr>
            <w:tcW w:w="3652" w:type="dxa"/>
          </w:tcPr>
          <w:p w14:paraId="748FB6C2" w14:textId="77777777" w:rsidR="008C0D17" w:rsidRDefault="00000000">
            <w:pPr>
              <w:ind w:left="288"/>
            </w:pPr>
            <w:r>
              <w:rPr>
                <w:rFonts w:ascii="Times New Roman" w:hAnsi="Times New Roman"/>
              </w:rPr>
              <w:t>Diabetes Mellitus (DM)</w:t>
            </w:r>
          </w:p>
        </w:tc>
        <w:tc>
          <w:tcPr>
            <w:tcW w:w="1843" w:type="dxa"/>
          </w:tcPr>
          <w:p w14:paraId="48632178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2.47</w:t>
            </w:r>
          </w:p>
        </w:tc>
        <w:tc>
          <w:tcPr>
            <w:tcW w:w="2693" w:type="dxa"/>
          </w:tcPr>
          <w:p w14:paraId="1E07CF23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1.29 - 4.71</w:t>
            </w:r>
          </w:p>
        </w:tc>
        <w:tc>
          <w:tcPr>
            <w:tcW w:w="1172" w:type="dxa"/>
          </w:tcPr>
          <w:p w14:paraId="2CA243B0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  <w:b/>
              </w:rPr>
              <w:t>0.006</w:t>
            </w:r>
          </w:p>
        </w:tc>
      </w:tr>
      <w:tr w:rsidR="008C0D17" w14:paraId="5252F8E5" w14:textId="77777777" w:rsidTr="00857AE9">
        <w:tc>
          <w:tcPr>
            <w:tcW w:w="3652" w:type="dxa"/>
          </w:tcPr>
          <w:p w14:paraId="1D1A46D9" w14:textId="77777777" w:rsidR="008C0D17" w:rsidRDefault="00000000">
            <w:pPr>
              <w:ind w:left="288"/>
            </w:pPr>
            <w:r>
              <w:rPr>
                <w:rFonts w:ascii="Times New Roman" w:hAnsi="Times New Roman"/>
              </w:rPr>
              <w:t>Chronic Kidney Disease (CKD)</w:t>
            </w:r>
          </w:p>
        </w:tc>
        <w:tc>
          <w:tcPr>
            <w:tcW w:w="1843" w:type="dxa"/>
          </w:tcPr>
          <w:p w14:paraId="141CC016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2.76</w:t>
            </w:r>
          </w:p>
        </w:tc>
        <w:tc>
          <w:tcPr>
            <w:tcW w:w="2693" w:type="dxa"/>
          </w:tcPr>
          <w:p w14:paraId="2E01C9E2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1.12 - 6.78</w:t>
            </w:r>
          </w:p>
        </w:tc>
        <w:tc>
          <w:tcPr>
            <w:tcW w:w="1172" w:type="dxa"/>
          </w:tcPr>
          <w:p w14:paraId="15AABE4B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  <w:b/>
              </w:rPr>
              <w:t>0.027</w:t>
            </w:r>
          </w:p>
        </w:tc>
      </w:tr>
      <w:tr w:rsidR="008C0D17" w14:paraId="5FADCE8F" w14:textId="77777777" w:rsidTr="00857AE9">
        <w:tc>
          <w:tcPr>
            <w:tcW w:w="3652" w:type="dxa"/>
          </w:tcPr>
          <w:p w14:paraId="54234521" w14:textId="77777777" w:rsidR="008C0D17" w:rsidRDefault="00000000">
            <w:pPr>
              <w:ind w:left="288"/>
            </w:pPr>
            <w:r>
              <w:rPr>
                <w:rFonts w:ascii="Times New Roman" w:hAnsi="Times New Roman"/>
              </w:rPr>
              <w:t>Malignancy (Cancer)</w:t>
            </w:r>
          </w:p>
        </w:tc>
        <w:tc>
          <w:tcPr>
            <w:tcW w:w="1843" w:type="dxa"/>
          </w:tcPr>
          <w:p w14:paraId="681FD7F4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1.92</w:t>
            </w:r>
          </w:p>
        </w:tc>
        <w:tc>
          <w:tcPr>
            <w:tcW w:w="2693" w:type="dxa"/>
          </w:tcPr>
          <w:p w14:paraId="28ACAB18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0.97 - 3.81</w:t>
            </w:r>
          </w:p>
        </w:tc>
        <w:tc>
          <w:tcPr>
            <w:tcW w:w="1172" w:type="dxa"/>
          </w:tcPr>
          <w:p w14:paraId="032C9070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0.062</w:t>
            </w:r>
          </w:p>
        </w:tc>
      </w:tr>
      <w:tr w:rsidR="008C0D17" w14:paraId="03095B26" w14:textId="77777777" w:rsidTr="00857AE9">
        <w:tc>
          <w:tcPr>
            <w:tcW w:w="3652" w:type="dxa"/>
          </w:tcPr>
          <w:p w14:paraId="29DA34CC" w14:textId="77777777" w:rsidR="008C0D17" w:rsidRDefault="00000000">
            <w:r>
              <w:rPr>
                <w:rFonts w:ascii="Times New Roman" w:hAnsi="Times New Roman"/>
                <w:b/>
              </w:rPr>
              <w:t>Laboratory Findings</w:t>
            </w:r>
          </w:p>
        </w:tc>
        <w:tc>
          <w:tcPr>
            <w:tcW w:w="1843" w:type="dxa"/>
          </w:tcPr>
          <w:p w14:paraId="33282F5B" w14:textId="77777777" w:rsidR="008C0D17" w:rsidRDefault="008C0D17">
            <w:pPr>
              <w:jc w:val="center"/>
            </w:pPr>
          </w:p>
        </w:tc>
        <w:tc>
          <w:tcPr>
            <w:tcW w:w="2693" w:type="dxa"/>
          </w:tcPr>
          <w:p w14:paraId="27AD8735" w14:textId="77777777" w:rsidR="008C0D17" w:rsidRDefault="008C0D17">
            <w:pPr>
              <w:jc w:val="center"/>
            </w:pPr>
          </w:p>
        </w:tc>
        <w:tc>
          <w:tcPr>
            <w:tcW w:w="1172" w:type="dxa"/>
          </w:tcPr>
          <w:p w14:paraId="4728CB3A" w14:textId="77777777" w:rsidR="008C0D17" w:rsidRDefault="008C0D17">
            <w:pPr>
              <w:jc w:val="center"/>
            </w:pPr>
          </w:p>
        </w:tc>
      </w:tr>
      <w:tr w:rsidR="008C0D17" w14:paraId="2EEB96A1" w14:textId="77777777" w:rsidTr="00857AE9">
        <w:tc>
          <w:tcPr>
            <w:tcW w:w="3652" w:type="dxa"/>
          </w:tcPr>
          <w:p w14:paraId="18FA6393" w14:textId="77777777" w:rsidR="008C0D17" w:rsidRDefault="00000000">
            <w:pPr>
              <w:ind w:left="288"/>
            </w:pPr>
            <w:r>
              <w:rPr>
                <w:rFonts w:ascii="Times New Roman" w:hAnsi="Times New Roman"/>
              </w:rPr>
              <w:t>White Blood Cell count (WBC, per 1,000 /mm³ increase)</w:t>
            </w:r>
          </w:p>
        </w:tc>
        <w:tc>
          <w:tcPr>
            <w:tcW w:w="1843" w:type="dxa"/>
          </w:tcPr>
          <w:p w14:paraId="58CABCAB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1.06</w:t>
            </w:r>
          </w:p>
        </w:tc>
        <w:tc>
          <w:tcPr>
            <w:tcW w:w="2693" w:type="dxa"/>
          </w:tcPr>
          <w:p w14:paraId="74B4DACA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1.03 - 1.10</w:t>
            </w:r>
          </w:p>
        </w:tc>
        <w:tc>
          <w:tcPr>
            <w:tcW w:w="1172" w:type="dxa"/>
          </w:tcPr>
          <w:p w14:paraId="593A5C16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  <w:b/>
              </w:rPr>
              <w:t>&lt;0.001</w:t>
            </w:r>
          </w:p>
        </w:tc>
      </w:tr>
      <w:tr w:rsidR="008C0D17" w14:paraId="19E11D36" w14:textId="77777777" w:rsidTr="00857AE9">
        <w:tc>
          <w:tcPr>
            <w:tcW w:w="3652" w:type="dxa"/>
          </w:tcPr>
          <w:p w14:paraId="1EFE61C7" w14:textId="77777777" w:rsidR="008C0D17" w:rsidRDefault="00000000">
            <w:pPr>
              <w:ind w:left="288"/>
            </w:pPr>
            <w:r>
              <w:rPr>
                <w:rFonts w:ascii="Times New Roman" w:hAnsi="Times New Roman"/>
              </w:rPr>
              <w:t>WBC &gt;18,500 /mm³ (Categorical cut-off)</w:t>
            </w:r>
          </w:p>
        </w:tc>
        <w:tc>
          <w:tcPr>
            <w:tcW w:w="1843" w:type="dxa"/>
          </w:tcPr>
          <w:p w14:paraId="1FF9C71E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3.81</w:t>
            </w:r>
          </w:p>
        </w:tc>
        <w:tc>
          <w:tcPr>
            <w:tcW w:w="2693" w:type="dxa"/>
          </w:tcPr>
          <w:p w14:paraId="4C5889BD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1.87 - 7.76</w:t>
            </w:r>
          </w:p>
        </w:tc>
        <w:tc>
          <w:tcPr>
            <w:tcW w:w="1172" w:type="dxa"/>
          </w:tcPr>
          <w:p w14:paraId="7BA8E834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  <w:b/>
              </w:rPr>
              <w:t>0.0002</w:t>
            </w:r>
          </w:p>
        </w:tc>
      </w:tr>
      <w:tr w:rsidR="008C0D17" w14:paraId="5CFD8A97" w14:textId="77777777" w:rsidTr="00857AE9">
        <w:tc>
          <w:tcPr>
            <w:tcW w:w="3652" w:type="dxa"/>
          </w:tcPr>
          <w:p w14:paraId="6C2A5FEE" w14:textId="77777777" w:rsidR="008C0D17" w:rsidRDefault="00000000">
            <w:pPr>
              <w:ind w:left="288"/>
            </w:pPr>
            <w:r>
              <w:rPr>
                <w:rFonts w:ascii="Times New Roman" w:hAnsi="Times New Roman"/>
              </w:rPr>
              <w:t>Serum creatinine (per 1 mg/dL increase)</w:t>
            </w:r>
          </w:p>
        </w:tc>
        <w:tc>
          <w:tcPr>
            <w:tcW w:w="1843" w:type="dxa"/>
          </w:tcPr>
          <w:p w14:paraId="30AF19F5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1.36</w:t>
            </w:r>
          </w:p>
        </w:tc>
        <w:tc>
          <w:tcPr>
            <w:tcW w:w="2693" w:type="dxa"/>
          </w:tcPr>
          <w:p w14:paraId="4883A671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1.15 - 1.62</w:t>
            </w:r>
          </w:p>
        </w:tc>
        <w:tc>
          <w:tcPr>
            <w:tcW w:w="1172" w:type="dxa"/>
          </w:tcPr>
          <w:p w14:paraId="7D95201A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  <w:b/>
              </w:rPr>
              <w:t>&lt;0.001</w:t>
            </w:r>
          </w:p>
        </w:tc>
      </w:tr>
      <w:tr w:rsidR="008C0D17" w14:paraId="5008AEE1" w14:textId="77777777" w:rsidTr="00857AE9">
        <w:tc>
          <w:tcPr>
            <w:tcW w:w="3652" w:type="dxa"/>
          </w:tcPr>
          <w:p w14:paraId="05BABA85" w14:textId="77777777" w:rsidR="008C0D17" w:rsidRDefault="00000000">
            <w:pPr>
              <w:ind w:left="288"/>
            </w:pPr>
            <w:r>
              <w:rPr>
                <w:rFonts w:ascii="Times New Roman" w:hAnsi="Times New Roman"/>
              </w:rPr>
              <w:t>C-reactive protein (CRP)</w:t>
            </w:r>
          </w:p>
        </w:tc>
        <w:tc>
          <w:tcPr>
            <w:tcW w:w="1843" w:type="dxa"/>
          </w:tcPr>
          <w:p w14:paraId="679236DD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1.00</w:t>
            </w:r>
          </w:p>
        </w:tc>
        <w:tc>
          <w:tcPr>
            <w:tcW w:w="2693" w:type="dxa"/>
          </w:tcPr>
          <w:p w14:paraId="6F4F9F1D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1.00 - 1.01</w:t>
            </w:r>
          </w:p>
        </w:tc>
        <w:tc>
          <w:tcPr>
            <w:tcW w:w="1172" w:type="dxa"/>
          </w:tcPr>
          <w:p w14:paraId="5C980BC7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0.095</w:t>
            </w:r>
          </w:p>
        </w:tc>
      </w:tr>
      <w:tr w:rsidR="008C0D17" w14:paraId="586DB6A3" w14:textId="77777777" w:rsidTr="00857AE9">
        <w:tc>
          <w:tcPr>
            <w:tcW w:w="3652" w:type="dxa"/>
          </w:tcPr>
          <w:p w14:paraId="7829C28E" w14:textId="77777777" w:rsidR="008C0D17" w:rsidRDefault="00000000">
            <w:r>
              <w:rPr>
                <w:rFonts w:ascii="Times New Roman" w:hAnsi="Times New Roman"/>
                <w:b/>
              </w:rPr>
              <w:t>Clinical Course and Treatment Management</w:t>
            </w:r>
          </w:p>
        </w:tc>
        <w:tc>
          <w:tcPr>
            <w:tcW w:w="1843" w:type="dxa"/>
          </w:tcPr>
          <w:p w14:paraId="7519B319" w14:textId="77777777" w:rsidR="008C0D17" w:rsidRDefault="008C0D17">
            <w:pPr>
              <w:jc w:val="center"/>
            </w:pPr>
          </w:p>
        </w:tc>
        <w:tc>
          <w:tcPr>
            <w:tcW w:w="2693" w:type="dxa"/>
          </w:tcPr>
          <w:p w14:paraId="75F8CD79" w14:textId="77777777" w:rsidR="008C0D17" w:rsidRDefault="008C0D17">
            <w:pPr>
              <w:jc w:val="center"/>
            </w:pPr>
          </w:p>
        </w:tc>
        <w:tc>
          <w:tcPr>
            <w:tcW w:w="1172" w:type="dxa"/>
          </w:tcPr>
          <w:p w14:paraId="64EFA3D9" w14:textId="77777777" w:rsidR="008C0D17" w:rsidRDefault="008C0D17">
            <w:pPr>
              <w:jc w:val="center"/>
            </w:pPr>
          </w:p>
        </w:tc>
      </w:tr>
      <w:tr w:rsidR="008C0D17" w14:paraId="0B64D414" w14:textId="77777777" w:rsidTr="00857AE9">
        <w:tc>
          <w:tcPr>
            <w:tcW w:w="3652" w:type="dxa"/>
          </w:tcPr>
          <w:p w14:paraId="04048042" w14:textId="77777777" w:rsidR="008C0D17" w:rsidRDefault="00000000">
            <w:pPr>
              <w:ind w:left="288"/>
            </w:pPr>
            <w:r>
              <w:rPr>
                <w:rFonts w:ascii="Times New Roman" w:hAnsi="Times New Roman"/>
              </w:rPr>
              <w:t>No abscess drainage performed</w:t>
            </w:r>
          </w:p>
        </w:tc>
        <w:tc>
          <w:tcPr>
            <w:tcW w:w="1843" w:type="dxa"/>
          </w:tcPr>
          <w:p w14:paraId="3BB90CD0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1.14</w:t>
            </w:r>
          </w:p>
        </w:tc>
        <w:tc>
          <w:tcPr>
            <w:tcW w:w="2693" w:type="dxa"/>
          </w:tcPr>
          <w:p w14:paraId="452D612D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0.59 - 2.20</w:t>
            </w:r>
          </w:p>
        </w:tc>
        <w:tc>
          <w:tcPr>
            <w:tcW w:w="1172" w:type="dxa"/>
          </w:tcPr>
          <w:p w14:paraId="78F5DE7A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0.695</w:t>
            </w:r>
          </w:p>
        </w:tc>
      </w:tr>
      <w:tr w:rsidR="008C0D17" w14:paraId="5908ED16" w14:textId="77777777" w:rsidTr="00857AE9">
        <w:tc>
          <w:tcPr>
            <w:tcW w:w="3652" w:type="dxa"/>
          </w:tcPr>
          <w:p w14:paraId="3628AA01" w14:textId="77777777" w:rsidR="008C0D17" w:rsidRDefault="00000000">
            <w:r>
              <w:rPr>
                <w:rFonts w:ascii="Times New Roman" w:hAnsi="Times New Roman"/>
                <w:b/>
              </w:rPr>
              <w:t>Microbiological Findings</w:t>
            </w:r>
          </w:p>
        </w:tc>
        <w:tc>
          <w:tcPr>
            <w:tcW w:w="1843" w:type="dxa"/>
          </w:tcPr>
          <w:p w14:paraId="510EBEAE" w14:textId="77777777" w:rsidR="008C0D17" w:rsidRDefault="008C0D17">
            <w:pPr>
              <w:jc w:val="center"/>
            </w:pPr>
          </w:p>
        </w:tc>
        <w:tc>
          <w:tcPr>
            <w:tcW w:w="2693" w:type="dxa"/>
          </w:tcPr>
          <w:p w14:paraId="3DB5FCA4" w14:textId="77777777" w:rsidR="008C0D17" w:rsidRDefault="008C0D17">
            <w:pPr>
              <w:jc w:val="center"/>
            </w:pPr>
          </w:p>
        </w:tc>
        <w:tc>
          <w:tcPr>
            <w:tcW w:w="1172" w:type="dxa"/>
          </w:tcPr>
          <w:p w14:paraId="09A9FAD8" w14:textId="77777777" w:rsidR="008C0D17" w:rsidRDefault="008C0D17">
            <w:pPr>
              <w:jc w:val="center"/>
            </w:pPr>
          </w:p>
        </w:tc>
      </w:tr>
      <w:tr w:rsidR="008C0D17" w14:paraId="333496A1" w14:textId="77777777" w:rsidTr="00857AE9">
        <w:tc>
          <w:tcPr>
            <w:tcW w:w="3652" w:type="dxa"/>
          </w:tcPr>
          <w:p w14:paraId="467C3CCF" w14:textId="77777777" w:rsidR="008C0D17" w:rsidRDefault="00000000">
            <w:pPr>
              <w:ind w:left="288"/>
            </w:pPr>
            <w:r>
              <w:rPr>
                <w:rFonts w:ascii="Times New Roman" w:hAnsi="Times New Roman"/>
              </w:rPr>
              <w:t>Concomitant bacteremia (Positive blood culture)</w:t>
            </w:r>
          </w:p>
        </w:tc>
        <w:tc>
          <w:tcPr>
            <w:tcW w:w="1843" w:type="dxa"/>
          </w:tcPr>
          <w:p w14:paraId="2735A68B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1.89</w:t>
            </w:r>
          </w:p>
        </w:tc>
        <w:tc>
          <w:tcPr>
            <w:tcW w:w="2693" w:type="dxa"/>
          </w:tcPr>
          <w:p w14:paraId="5042F810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0.90 - 3.94</w:t>
            </w:r>
          </w:p>
        </w:tc>
        <w:tc>
          <w:tcPr>
            <w:tcW w:w="1172" w:type="dxa"/>
          </w:tcPr>
          <w:p w14:paraId="34336849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0.092</w:t>
            </w:r>
          </w:p>
        </w:tc>
      </w:tr>
      <w:tr w:rsidR="008C0D17" w14:paraId="55CFE9D8" w14:textId="77777777" w:rsidTr="00857AE9">
        <w:tc>
          <w:tcPr>
            <w:tcW w:w="3652" w:type="dxa"/>
          </w:tcPr>
          <w:p w14:paraId="03837DBA" w14:textId="77777777" w:rsidR="008C0D17" w:rsidRDefault="00000000">
            <w:pPr>
              <w:ind w:left="288"/>
            </w:pPr>
            <w:r>
              <w:rPr>
                <w:rFonts w:ascii="Times New Roman" w:hAnsi="Times New Roman"/>
              </w:rPr>
              <w:t>Presence of Gram-positive growth</w:t>
            </w:r>
          </w:p>
        </w:tc>
        <w:tc>
          <w:tcPr>
            <w:tcW w:w="1843" w:type="dxa"/>
          </w:tcPr>
          <w:p w14:paraId="667AF6E0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2.12</w:t>
            </w:r>
          </w:p>
        </w:tc>
        <w:tc>
          <w:tcPr>
            <w:tcW w:w="2693" w:type="dxa"/>
          </w:tcPr>
          <w:p w14:paraId="165DD2F5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1.11 - 4.06</w:t>
            </w:r>
          </w:p>
        </w:tc>
        <w:tc>
          <w:tcPr>
            <w:tcW w:w="1172" w:type="dxa"/>
          </w:tcPr>
          <w:p w14:paraId="2872C3D7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  <w:b/>
              </w:rPr>
              <w:t>0.023</w:t>
            </w:r>
          </w:p>
        </w:tc>
      </w:tr>
      <w:tr w:rsidR="008C0D17" w14:paraId="292F77FF" w14:textId="77777777" w:rsidTr="00857AE9">
        <w:tc>
          <w:tcPr>
            <w:tcW w:w="3652" w:type="dxa"/>
          </w:tcPr>
          <w:p w14:paraId="244ADC09" w14:textId="77777777" w:rsidR="008C0D17" w:rsidRDefault="00000000">
            <w:pPr>
              <w:ind w:left="288"/>
            </w:pPr>
            <w:r>
              <w:rPr>
                <w:rFonts w:ascii="Times New Roman" w:hAnsi="Times New Roman"/>
              </w:rPr>
              <w:t>Presence of polymicrobial growth</w:t>
            </w:r>
          </w:p>
        </w:tc>
        <w:tc>
          <w:tcPr>
            <w:tcW w:w="1843" w:type="dxa"/>
          </w:tcPr>
          <w:p w14:paraId="66E81391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1.77</w:t>
            </w:r>
          </w:p>
        </w:tc>
        <w:tc>
          <w:tcPr>
            <w:tcW w:w="2693" w:type="dxa"/>
          </w:tcPr>
          <w:p w14:paraId="70439AC2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0.75 - 4.18</w:t>
            </w:r>
          </w:p>
        </w:tc>
        <w:tc>
          <w:tcPr>
            <w:tcW w:w="1172" w:type="dxa"/>
          </w:tcPr>
          <w:p w14:paraId="6C94F2B2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0.192</w:t>
            </w:r>
          </w:p>
        </w:tc>
      </w:tr>
      <w:tr w:rsidR="008C0D17" w14:paraId="5C26D271" w14:textId="77777777" w:rsidTr="00857AE9">
        <w:tc>
          <w:tcPr>
            <w:tcW w:w="3652" w:type="dxa"/>
          </w:tcPr>
          <w:p w14:paraId="1D1B49AE" w14:textId="77777777" w:rsidR="008C0D17" w:rsidRDefault="00000000">
            <w:pPr>
              <w:ind w:left="288"/>
            </w:pPr>
            <w:r>
              <w:rPr>
                <w:rFonts w:ascii="Times New Roman" w:hAnsi="Times New Roman"/>
                <w:i/>
              </w:rPr>
              <w:t>Escherichia coli</w:t>
            </w:r>
            <w:r>
              <w:rPr>
                <w:rFonts w:ascii="Times New Roman" w:hAnsi="Times New Roman"/>
              </w:rPr>
              <w:t xml:space="preserve"> growth</w:t>
            </w:r>
          </w:p>
        </w:tc>
        <w:tc>
          <w:tcPr>
            <w:tcW w:w="1843" w:type="dxa"/>
          </w:tcPr>
          <w:p w14:paraId="3AE65C19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2.34</w:t>
            </w:r>
          </w:p>
        </w:tc>
        <w:tc>
          <w:tcPr>
            <w:tcW w:w="2693" w:type="dxa"/>
          </w:tcPr>
          <w:p w14:paraId="3267F44A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1.18 - 4.62</w:t>
            </w:r>
          </w:p>
        </w:tc>
        <w:tc>
          <w:tcPr>
            <w:tcW w:w="1172" w:type="dxa"/>
          </w:tcPr>
          <w:p w14:paraId="5913801E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  <w:b/>
              </w:rPr>
              <w:t>0.014</w:t>
            </w:r>
          </w:p>
        </w:tc>
      </w:tr>
      <w:tr w:rsidR="008C0D17" w14:paraId="406573D6" w14:textId="77777777" w:rsidTr="00857AE9">
        <w:tc>
          <w:tcPr>
            <w:tcW w:w="3652" w:type="dxa"/>
          </w:tcPr>
          <w:p w14:paraId="58642732" w14:textId="77777777" w:rsidR="008C0D17" w:rsidRDefault="00000000">
            <w:pPr>
              <w:ind w:left="288"/>
            </w:pPr>
            <w:r>
              <w:rPr>
                <w:rFonts w:ascii="Times New Roman" w:hAnsi="Times New Roman"/>
                <w:i/>
              </w:rPr>
              <w:t>Staphylococcus aureus</w:t>
            </w:r>
            <w:r>
              <w:rPr>
                <w:rFonts w:ascii="Times New Roman" w:hAnsi="Times New Roman"/>
              </w:rPr>
              <w:t xml:space="preserve"> growth</w:t>
            </w:r>
          </w:p>
        </w:tc>
        <w:tc>
          <w:tcPr>
            <w:tcW w:w="1843" w:type="dxa"/>
          </w:tcPr>
          <w:p w14:paraId="15408375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1.39</w:t>
            </w:r>
          </w:p>
        </w:tc>
        <w:tc>
          <w:tcPr>
            <w:tcW w:w="2693" w:type="dxa"/>
          </w:tcPr>
          <w:p w14:paraId="66FFCE42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0.57 - 3.40</w:t>
            </w:r>
          </w:p>
        </w:tc>
        <w:tc>
          <w:tcPr>
            <w:tcW w:w="1172" w:type="dxa"/>
          </w:tcPr>
          <w:p w14:paraId="7E98A100" w14:textId="77777777" w:rsidR="008C0D17" w:rsidRDefault="00000000">
            <w:pPr>
              <w:jc w:val="center"/>
            </w:pPr>
            <w:r>
              <w:rPr>
                <w:rFonts w:ascii="Times New Roman" w:hAnsi="Times New Roman"/>
              </w:rPr>
              <w:t>0.465</w:t>
            </w:r>
          </w:p>
        </w:tc>
      </w:tr>
    </w:tbl>
    <w:p w14:paraId="685D8A5E" w14:textId="77777777" w:rsidR="008C0D17" w:rsidRPr="00857AE9" w:rsidRDefault="00000000" w:rsidP="00857AE9">
      <w:pPr>
        <w:jc w:val="both"/>
        <w:rPr>
          <w:sz w:val="18"/>
          <w:szCs w:val="18"/>
        </w:rPr>
      </w:pPr>
      <w:r w:rsidRPr="00857AE9">
        <w:rPr>
          <w:rFonts w:ascii="Times New Roman" w:hAnsi="Times New Roman"/>
          <w:sz w:val="18"/>
          <w:szCs w:val="18"/>
        </w:rPr>
        <w:t xml:space="preserve">Data were evaluated using univariate logistic regression analysis for 90-day mortality in 307 psoas abscess cases. The level of statistical significance was set at P &lt; 0.05, and significant P values are indicated in </w:t>
      </w:r>
      <w:r w:rsidRPr="00857AE9">
        <w:rPr>
          <w:rFonts w:ascii="Times New Roman" w:hAnsi="Times New Roman"/>
          <w:b/>
          <w:sz w:val="18"/>
          <w:szCs w:val="18"/>
        </w:rPr>
        <w:t>bold</w:t>
      </w:r>
      <w:r w:rsidRPr="00857AE9">
        <w:rPr>
          <w:rFonts w:ascii="Times New Roman" w:hAnsi="Times New Roman"/>
          <w:sz w:val="18"/>
          <w:szCs w:val="18"/>
        </w:rPr>
        <w:t>. To prevent collinearity in the multivariate model, the Age-adjusted CCI score, which isolates the effect of age, is also presented in the univariate analysis.</w:t>
      </w:r>
    </w:p>
    <w:sectPr w:rsidR="008C0D17" w:rsidRPr="00857AE9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4106088">
    <w:abstractNumId w:val="8"/>
  </w:num>
  <w:num w:numId="2" w16cid:durableId="508180119">
    <w:abstractNumId w:val="6"/>
  </w:num>
  <w:num w:numId="3" w16cid:durableId="2086561394">
    <w:abstractNumId w:val="5"/>
  </w:num>
  <w:num w:numId="4" w16cid:durableId="506094594">
    <w:abstractNumId w:val="4"/>
  </w:num>
  <w:num w:numId="5" w16cid:durableId="138353455">
    <w:abstractNumId w:val="7"/>
  </w:num>
  <w:num w:numId="6" w16cid:durableId="391124116">
    <w:abstractNumId w:val="3"/>
  </w:num>
  <w:num w:numId="7" w16cid:durableId="1724257973">
    <w:abstractNumId w:val="2"/>
  </w:num>
  <w:num w:numId="8" w16cid:durableId="2128505858">
    <w:abstractNumId w:val="1"/>
  </w:num>
  <w:num w:numId="9" w16cid:durableId="55354279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0EF7"/>
    <w:rsid w:val="0029639D"/>
    <w:rsid w:val="00326F90"/>
    <w:rsid w:val="00857AE9"/>
    <w:rsid w:val="008C0D1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58AF17"/>
  <w14:defaultImageDpi w14:val="300"/>
  <w15:docId w15:val="{F856FA00-63FA-1A4B-AFCE-CCEFAD82A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Levent Şensoy</cp:lastModifiedBy>
  <cp:revision>2</cp:revision>
  <dcterms:created xsi:type="dcterms:W3CDTF">2013-12-23T23:15:00Z</dcterms:created>
  <dcterms:modified xsi:type="dcterms:W3CDTF">2026-08-05T08:25:00Z</dcterms:modified>
  <cp:category/>
</cp:coreProperties>
</file>