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FA4F5" w14:textId="6BF67BC7" w:rsidR="00FD564D" w:rsidRDefault="00C83350" w:rsidP="00F00238">
      <w:pPr>
        <w:jc w:val="center"/>
        <w:rPr>
          <w:b/>
          <w:sz w:val="32"/>
        </w:rPr>
      </w:pPr>
      <w:r>
        <w:rPr>
          <w:b/>
          <w:sz w:val="32"/>
        </w:rPr>
        <w:t>Supplementary Information</w:t>
      </w:r>
    </w:p>
    <w:p w14:paraId="15E00488" w14:textId="77C8F548" w:rsidR="00840C8E" w:rsidRDefault="00840C8E" w:rsidP="00F00238">
      <w:pPr>
        <w:jc w:val="center"/>
      </w:pPr>
      <w:r>
        <w:rPr>
          <w:b/>
          <w:sz w:val="32"/>
        </w:rPr>
        <w:t>for</w:t>
      </w:r>
    </w:p>
    <w:p w14:paraId="2B33A47F" w14:textId="77777777" w:rsidR="00D916AA" w:rsidRPr="00D916AA" w:rsidRDefault="00D916AA" w:rsidP="00D916AA">
      <w:pPr>
        <w:spacing w:after="0" w:line="300" w:lineRule="atLeast"/>
        <w:jc w:val="center"/>
        <w:rPr>
          <w:rFonts w:ascii="Cambria" w:hAnsi="Cambria" w:cs="Segoe UI"/>
          <w:b/>
          <w:bCs/>
          <w:sz w:val="26"/>
          <w:szCs w:val="26"/>
          <w:lang w:val="en-GB" w:eastAsia="it-IT"/>
        </w:rPr>
      </w:pPr>
      <w:r w:rsidRPr="00D916AA">
        <w:rPr>
          <w:rFonts w:ascii="Cambria" w:hAnsi="Cambria" w:cs="Segoe UI"/>
          <w:b/>
          <w:bCs/>
          <w:sz w:val="26"/>
          <w:szCs w:val="26"/>
          <w:lang w:val="en-GB" w:eastAsia="it-IT"/>
        </w:rPr>
        <w:t>Source-dependent epoxide depletion in graphene oxide induced by</w:t>
      </w:r>
    </w:p>
    <w:p w14:paraId="773A65F0" w14:textId="6F6263B1" w:rsidR="00D916AA" w:rsidRPr="00D916AA" w:rsidRDefault="00D916AA" w:rsidP="00D916AA">
      <w:pPr>
        <w:spacing w:after="0" w:line="300" w:lineRule="atLeast"/>
        <w:jc w:val="center"/>
        <w:rPr>
          <w:rFonts w:ascii="Cambria" w:hAnsi="Cambria" w:cs="Segoe UI"/>
          <w:b/>
          <w:bCs/>
          <w:sz w:val="26"/>
          <w:szCs w:val="26"/>
          <w:lang w:val="en-GB" w:eastAsia="it-IT"/>
        </w:rPr>
      </w:pPr>
      <w:r w:rsidRPr="00D916AA">
        <w:rPr>
          <w:rFonts w:ascii="Cambria" w:hAnsi="Cambria" w:cs="Segoe UI"/>
          <w:b/>
          <w:bCs/>
          <w:sz w:val="26"/>
          <w:szCs w:val="26"/>
          <w:lang w:val="en-GB" w:eastAsia="it-IT"/>
        </w:rPr>
        <w:t>soft X-rays and low-energy electron</w:t>
      </w:r>
      <w:r w:rsidR="00B73D4B">
        <w:rPr>
          <w:rFonts w:ascii="Cambria" w:hAnsi="Cambria" w:cs="Segoe UI"/>
          <w:b/>
          <w:bCs/>
          <w:sz w:val="26"/>
          <w:szCs w:val="26"/>
          <w:lang w:val="en-GB" w:eastAsia="it-IT"/>
        </w:rPr>
        <w:t xml:space="preserve"> irradiation</w:t>
      </w:r>
    </w:p>
    <w:p w14:paraId="1665A52C" w14:textId="77777777" w:rsidR="00D916AA" w:rsidRPr="00D916AA" w:rsidRDefault="00D916AA" w:rsidP="00D916AA">
      <w:pPr>
        <w:tabs>
          <w:tab w:val="left" w:pos="142"/>
        </w:tabs>
        <w:spacing w:after="0" w:line="240" w:lineRule="auto"/>
        <w:jc w:val="center"/>
        <w:rPr>
          <w:rFonts w:ascii="Cambria" w:eastAsia="Calibri" w:hAnsi="Cambria" w:cs="Segoe UI"/>
          <w:b/>
          <w:color w:val="000000"/>
          <w:lang w:val="en-GB"/>
        </w:rPr>
      </w:pPr>
    </w:p>
    <w:p w14:paraId="547E3B8F" w14:textId="77777777" w:rsidR="00D916AA" w:rsidRPr="00D916AA" w:rsidRDefault="00D916AA" w:rsidP="00D916AA">
      <w:pPr>
        <w:tabs>
          <w:tab w:val="left" w:pos="142"/>
        </w:tabs>
        <w:spacing w:after="0" w:line="240" w:lineRule="auto"/>
        <w:jc w:val="center"/>
        <w:rPr>
          <w:rFonts w:ascii="Cambria" w:eastAsia="Calibri" w:hAnsi="Cambria" w:cs="Segoe UI"/>
          <w:b/>
          <w:color w:val="000000"/>
          <w:lang w:val="en-GB"/>
        </w:rPr>
      </w:pPr>
    </w:p>
    <w:p w14:paraId="09BFCE18" w14:textId="112573B5" w:rsidR="00D916AA" w:rsidRPr="00D916AA" w:rsidRDefault="00D916AA" w:rsidP="00D916AA">
      <w:pPr>
        <w:spacing w:after="0" w:line="480" w:lineRule="auto"/>
        <w:jc w:val="center"/>
        <w:rPr>
          <w:rFonts w:ascii="Cambria" w:hAnsi="Cambria" w:cs="Segoe UI"/>
          <w:iCs/>
          <w:color w:val="000000"/>
          <w:vertAlign w:val="superscript"/>
          <w:lang w:val="it-IT"/>
        </w:rPr>
      </w:pPr>
      <w:r w:rsidRPr="00D916AA">
        <w:rPr>
          <w:rFonts w:ascii="Cambria" w:hAnsi="Cambria" w:cs="Segoe UI"/>
          <w:i/>
          <w:color w:val="000000"/>
          <w:lang w:val="it-IT"/>
        </w:rPr>
        <w:t xml:space="preserve">E. Faella </w:t>
      </w:r>
      <w:r w:rsidRPr="00D916AA">
        <w:rPr>
          <w:rFonts w:ascii="Cambria" w:hAnsi="Cambria" w:cs="Segoe UI"/>
          <w:iCs/>
          <w:color w:val="000000"/>
          <w:vertAlign w:val="superscript"/>
          <w:lang w:val="it-IT"/>
        </w:rPr>
        <w:t>1,</w:t>
      </w:r>
      <w:r>
        <w:rPr>
          <w:rFonts w:ascii="Cambria" w:hAnsi="Cambria" w:cs="Segoe UI"/>
          <w:iCs/>
          <w:color w:val="000000"/>
          <w:vertAlign w:val="superscript"/>
          <w:lang w:val="it-IT"/>
        </w:rPr>
        <w:t xml:space="preserve"> </w:t>
      </w:r>
      <w:r w:rsidRPr="00D916AA">
        <w:rPr>
          <w:rFonts w:ascii="Cambria" w:hAnsi="Cambria" w:cs="Segoe UI"/>
          <w:i/>
          <w:color w:val="000000"/>
          <w:vertAlign w:val="superscript"/>
          <w:lang w:val="it-IT"/>
        </w:rPr>
        <w:t>a</w:t>
      </w:r>
      <w:r w:rsidRPr="00D916AA">
        <w:rPr>
          <w:rFonts w:ascii="Cambria" w:hAnsi="Cambria" w:cs="Segoe UI"/>
          <w:i/>
          <w:color w:val="000000"/>
          <w:lang w:val="it-IT"/>
        </w:rPr>
        <w:t xml:space="preserve">, D. </w:t>
      </w:r>
      <w:proofErr w:type="spellStart"/>
      <w:r w:rsidRPr="00D916AA">
        <w:rPr>
          <w:rFonts w:ascii="Cambria" w:hAnsi="Cambria" w:cs="Segoe UI"/>
          <w:i/>
          <w:color w:val="000000"/>
          <w:lang w:val="it-IT"/>
        </w:rPr>
        <w:t>Capista</w:t>
      </w:r>
      <w:proofErr w:type="spellEnd"/>
      <w:r w:rsidRPr="00D916AA">
        <w:rPr>
          <w:rFonts w:ascii="Cambria" w:hAnsi="Cambria" w:cs="Segoe UI"/>
          <w:i/>
          <w:color w:val="000000"/>
          <w:lang w:val="it-IT"/>
        </w:rPr>
        <w:t xml:space="preserve"> </w:t>
      </w:r>
      <w:r w:rsidRPr="00D916AA">
        <w:rPr>
          <w:rFonts w:ascii="Cambria" w:hAnsi="Cambria" w:cs="Segoe UI"/>
          <w:iCs/>
          <w:color w:val="000000"/>
          <w:vertAlign w:val="superscript"/>
          <w:lang w:val="it-IT"/>
        </w:rPr>
        <w:t>2</w:t>
      </w:r>
      <w:r w:rsidRPr="00D916AA">
        <w:rPr>
          <w:rFonts w:ascii="Cambria" w:hAnsi="Cambria" w:cs="Segoe UI"/>
          <w:i/>
          <w:color w:val="000000"/>
          <w:lang w:val="it-IT"/>
        </w:rPr>
        <w:t xml:space="preserve">, L. Camilli </w:t>
      </w:r>
      <w:r w:rsidRPr="00D916AA">
        <w:rPr>
          <w:rFonts w:ascii="Cambria" w:hAnsi="Cambria" w:cs="Segoe UI"/>
          <w:iCs/>
          <w:color w:val="000000"/>
          <w:vertAlign w:val="superscript"/>
          <w:lang w:val="it-IT"/>
        </w:rPr>
        <w:t>3</w:t>
      </w:r>
      <w:r w:rsidRPr="00D916AA">
        <w:rPr>
          <w:rFonts w:ascii="Cambria" w:hAnsi="Cambria" w:cs="Segoe UI"/>
          <w:i/>
          <w:color w:val="000000"/>
          <w:lang w:val="it-IT"/>
        </w:rPr>
        <w:t xml:space="preserve">, L. Lozzi </w:t>
      </w:r>
      <w:r w:rsidRPr="00D916AA">
        <w:rPr>
          <w:rFonts w:ascii="Cambria" w:hAnsi="Cambria" w:cs="Segoe UI"/>
          <w:iCs/>
          <w:color w:val="000000"/>
          <w:vertAlign w:val="superscript"/>
          <w:lang w:val="it-IT"/>
        </w:rPr>
        <w:t>1</w:t>
      </w:r>
      <w:r w:rsidRPr="00D916AA">
        <w:rPr>
          <w:rFonts w:ascii="Cambria" w:hAnsi="Cambria" w:cs="Segoe UI"/>
          <w:i/>
          <w:color w:val="000000"/>
          <w:lang w:val="it-IT"/>
        </w:rPr>
        <w:t xml:space="preserve"> and M. Passacantando</w:t>
      </w:r>
      <w:r w:rsidRPr="00D916AA">
        <w:rPr>
          <w:rFonts w:ascii="Cambria" w:hAnsi="Cambria" w:cs="Segoe UI"/>
          <w:iCs/>
          <w:color w:val="000000"/>
          <w:vertAlign w:val="superscript"/>
          <w:lang w:val="it-IT"/>
        </w:rPr>
        <w:t xml:space="preserve"> 1, </w:t>
      </w:r>
      <w:r w:rsidRPr="00D916AA">
        <w:rPr>
          <w:rFonts w:ascii="Cambria" w:hAnsi="Cambria" w:cs="Segoe UI"/>
          <w:i/>
          <w:color w:val="000000"/>
          <w:vertAlign w:val="superscript"/>
          <w:lang w:val="it-IT"/>
        </w:rPr>
        <w:t>a</w:t>
      </w:r>
    </w:p>
    <w:p w14:paraId="1E522CD6" w14:textId="77777777" w:rsidR="00D916AA" w:rsidRPr="00D916AA" w:rsidRDefault="00D916AA" w:rsidP="00D916AA">
      <w:pPr>
        <w:spacing w:after="0" w:line="360" w:lineRule="auto"/>
        <w:jc w:val="center"/>
        <w:rPr>
          <w:rFonts w:ascii="Cambria" w:hAnsi="Cambria" w:cs="Segoe UI"/>
          <w:color w:val="000000"/>
          <w:lang w:val="en-GB"/>
        </w:rPr>
      </w:pPr>
      <w:r w:rsidRPr="00D916AA">
        <w:rPr>
          <w:rFonts w:ascii="Cambria" w:hAnsi="Cambria" w:cs="Segoe UI"/>
          <w:color w:val="000000"/>
          <w:vertAlign w:val="superscript"/>
          <w:lang w:val="en-GB"/>
        </w:rPr>
        <w:t xml:space="preserve">1 </w:t>
      </w:r>
      <w:r w:rsidRPr="00D916AA">
        <w:rPr>
          <w:rFonts w:ascii="Cambria" w:hAnsi="Cambria" w:cs="Segoe UI"/>
          <w:color w:val="000000"/>
          <w:lang w:val="en-GB"/>
        </w:rPr>
        <w:t xml:space="preserve">Department of Physical and Chemical Sciences, University of L’Aquila, via </w:t>
      </w:r>
      <w:proofErr w:type="spellStart"/>
      <w:r w:rsidRPr="00D916AA">
        <w:rPr>
          <w:rFonts w:ascii="Cambria" w:hAnsi="Cambria" w:cs="Segoe UI"/>
          <w:color w:val="000000"/>
          <w:lang w:val="en-GB"/>
        </w:rPr>
        <w:t>Vetoio</w:t>
      </w:r>
      <w:proofErr w:type="spellEnd"/>
      <w:r w:rsidRPr="00D916AA">
        <w:rPr>
          <w:rFonts w:ascii="Cambria" w:hAnsi="Cambria" w:cs="Segoe UI"/>
          <w:color w:val="000000"/>
          <w:lang w:val="en-GB"/>
        </w:rPr>
        <w:t>, L’Aquila, 67100, Italy</w:t>
      </w:r>
    </w:p>
    <w:p w14:paraId="518ED779" w14:textId="77777777" w:rsidR="00D916AA" w:rsidRPr="00D916AA" w:rsidRDefault="00D916AA" w:rsidP="00D916AA">
      <w:pPr>
        <w:spacing w:after="0" w:line="360" w:lineRule="auto"/>
        <w:jc w:val="center"/>
        <w:rPr>
          <w:rFonts w:ascii="Cambria" w:hAnsi="Cambria" w:cs="Segoe UI"/>
          <w:color w:val="000000"/>
          <w:lang w:val="en-GB"/>
        </w:rPr>
      </w:pPr>
      <w:r w:rsidRPr="00D916AA">
        <w:rPr>
          <w:rFonts w:ascii="Cambria" w:hAnsi="Cambria" w:cs="Segoe UI"/>
          <w:color w:val="000000"/>
          <w:vertAlign w:val="superscript"/>
          <w:lang w:val="en-GB"/>
        </w:rPr>
        <w:t xml:space="preserve">2 </w:t>
      </w:r>
      <w:r w:rsidRPr="00D916AA">
        <w:rPr>
          <w:rFonts w:ascii="Cambria" w:hAnsi="Cambria" w:cs="Segoe UI"/>
          <w:color w:val="000000"/>
          <w:lang w:val="en-GB"/>
        </w:rPr>
        <w:t xml:space="preserve">IHP, </w:t>
      </w:r>
      <w:proofErr w:type="spellStart"/>
      <w:r w:rsidRPr="00D916AA">
        <w:rPr>
          <w:rFonts w:ascii="Cambria" w:hAnsi="Cambria" w:cs="Segoe UI"/>
          <w:color w:val="000000"/>
          <w:lang w:val="en-GB"/>
        </w:rPr>
        <w:t>Im</w:t>
      </w:r>
      <w:proofErr w:type="spellEnd"/>
      <w:r w:rsidRPr="00D916AA">
        <w:rPr>
          <w:rFonts w:ascii="Cambria" w:hAnsi="Cambria" w:cs="Segoe UI"/>
          <w:color w:val="000000"/>
          <w:lang w:val="en-GB"/>
        </w:rPr>
        <w:t xml:space="preserve"> </w:t>
      </w:r>
      <w:proofErr w:type="spellStart"/>
      <w:r w:rsidRPr="00D916AA">
        <w:rPr>
          <w:rFonts w:ascii="Cambria" w:hAnsi="Cambria" w:cs="Segoe UI"/>
          <w:color w:val="000000"/>
          <w:lang w:val="en-GB"/>
        </w:rPr>
        <w:t>Technologiepark</w:t>
      </w:r>
      <w:proofErr w:type="spellEnd"/>
      <w:r w:rsidRPr="00D916AA">
        <w:rPr>
          <w:rFonts w:ascii="Cambria" w:hAnsi="Cambria" w:cs="Segoe UI"/>
          <w:color w:val="000000"/>
          <w:lang w:val="en-GB"/>
        </w:rPr>
        <w:t xml:space="preserve"> 25, 15236 Frankfurt (Oder), Germany</w:t>
      </w:r>
    </w:p>
    <w:p w14:paraId="6FED0C9A" w14:textId="77777777" w:rsidR="00D916AA" w:rsidRPr="00D916AA" w:rsidRDefault="00D916AA" w:rsidP="00D916AA">
      <w:pPr>
        <w:spacing w:after="0" w:line="360" w:lineRule="auto"/>
        <w:jc w:val="center"/>
        <w:rPr>
          <w:rFonts w:ascii="Cambria" w:hAnsi="Cambria" w:cs="Segoe UI"/>
          <w:color w:val="000000"/>
          <w:lang w:val="it-IT"/>
        </w:rPr>
      </w:pPr>
      <w:r w:rsidRPr="00D916AA">
        <w:rPr>
          <w:rFonts w:ascii="Cambria" w:hAnsi="Cambria" w:cs="Segoe UI"/>
          <w:color w:val="000000"/>
          <w:vertAlign w:val="superscript"/>
          <w:lang w:val="it-IT"/>
        </w:rPr>
        <w:t xml:space="preserve">3 </w:t>
      </w:r>
      <w:r w:rsidRPr="00D916AA">
        <w:rPr>
          <w:rFonts w:ascii="Cambria" w:hAnsi="Cambria" w:cs="Segoe UI"/>
          <w:color w:val="000000"/>
          <w:lang w:val="it-IT"/>
        </w:rPr>
        <w:t>Dipartimento di Fisica, University of Rome “Tor Vergata”, via della Ricerca Scientifica 1, 00133, Rome, Italy</w:t>
      </w:r>
    </w:p>
    <w:p w14:paraId="7409735E" w14:textId="77777777" w:rsidR="00D916AA" w:rsidRPr="00D916AA" w:rsidRDefault="00D916AA" w:rsidP="00D916AA">
      <w:pPr>
        <w:tabs>
          <w:tab w:val="left" w:pos="142"/>
        </w:tabs>
        <w:spacing w:after="0" w:line="240" w:lineRule="auto"/>
        <w:jc w:val="both"/>
        <w:rPr>
          <w:rFonts w:ascii="Cambria" w:eastAsia="Calibri" w:hAnsi="Cambria" w:cs="Segoe UI"/>
          <w:b/>
          <w:color w:val="000000"/>
          <w:lang w:val="it-IT"/>
        </w:rPr>
      </w:pPr>
    </w:p>
    <w:p w14:paraId="299BCE11" w14:textId="77777777" w:rsidR="00D916AA" w:rsidRPr="00D916AA" w:rsidRDefault="00D916AA" w:rsidP="00D916AA">
      <w:pPr>
        <w:tabs>
          <w:tab w:val="left" w:pos="142"/>
        </w:tabs>
        <w:spacing w:after="0" w:line="240" w:lineRule="auto"/>
        <w:jc w:val="both"/>
        <w:rPr>
          <w:rFonts w:ascii="Cambria" w:eastAsia="Calibri" w:hAnsi="Cambria" w:cs="Segoe UI"/>
          <w:b/>
          <w:color w:val="000000"/>
          <w:lang w:val="it-IT"/>
        </w:rPr>
      </w:pPr>
    </w:p>
    <w:p w14:paraId="23F10445" w14:textId="26E460FA" w:rsidR="00FD564D" w:rsidRPr="00E07B7F" w:rsidRDefault="00C83350" w:rsidP="005E738C">
      <w:pPr>
        <w:jc w:val="both"/>
        <w:rPr>
          <w:b/>
          <w:sz w:val="24"/>
        </w:rPr>
      </w:pPr>
      <w:r w:rsidRPr="00E07B7F">
        <w:rPr>
          <w:b/>
          <w:sz w:val="24"/>
        </w:rPr>
        <w:t>S</w:t>
      </w:r>
      <w:r w:rsidR="007524A3" w:rsidRPr="00E07B7F">
        <w:rPr>
          <w:b/>
          <w:sz w:val="24"/>
        </w:rPr>
        <w:t>I</w:t>
      </w:r>
      <w:r w:rsidR="002E03FC">
        <w:rPr>
          <w:b/>
          <w:sz w:val="24"/>
        </w:rPr>
        <w:t>.</w:t>
      </w:r>
      <w:r w:rsidRPr="00E07B7F">
        <w:rPr>
          <w:b/>
          <w:sz w:val="24"/>
        </w:rPr>
        <w:t>1 Effective density estimated from XRD-derived interlayer spacing</w:t>
      </w:r>
    </w:p>
    <w:p w14:paraId="703D867B" w14:textId="72D23DEE" w:rsidR="00FD564D" w:rsidRDefault="00C83350" w:rsidP="005E738C">
      <w:pPr>
        <w:spacing w:before="100" w:beforeAutospacing="1" w:after="100" w:afterAutospacing="1" w:line="360" w:lineRule="auto"/>
        <w:jc w:val="both"/>
      </w:pPr>
      <w:r>
        <w:t>The effective density of the graphene oxide (GO) films was estimated from the interlayer distance extracted from X-ray diffraction (XRD). This approach was used to provide a structural density for absorbed-dose calculations in the near-surface region probed by XPS. It should be regarded as an effective lamellar density, not as a direct bulk-density measurement.</w:t>
      </w:r>
    </w:p>
    <w:p w14:paraId="098B2D74" w14:textId="77777777" w:rsidR="00591CB3" w:rsidRDefault="00591CB3" w:rsidP="00591CB3">
      <w:pPr>
        <w:jc w:val="center"/>
      </w:pPr>
      <w:r>
        <w:rPr>
          <w:noProof/>
        </w:rPr>
        <w:drawing>
          <wp:inline distT="0" distB="0" distL="0" distR="0" wp14:anchorId="3F280421" wp14:editId="7D333C9A">
            <wp:extent cx="3528000" cy="2700000"/>
            <wp:effectExtent l="0" t="0" r="0" b="5715"/>
            <wp:docPr id="47563425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634250" name="Immagine 2"/>
                    <pic:cNvPicPr/>
                  </pic:nvPicPr>
                  <pic:blipFill>
                    <a:blip r:embed="rId8"/>
                    <a:stretch>
                      <a:fillRect/>
                    </a:stretch>
                  </pic:blipFill>
                  <pic:spPr>
                    <a:xfrm>
                      <a:off x="0" y="0"/>
                      <a:ext cx="3528000" cy="2700000"/>
                    </a:xfrm>
                    <a:prstGeom prst="rect">
                      <a:avLst/>
                    </a:prstGeom>
                  </pic:spPr>
                </pic:pic>
              </a:graphicData>
            </a:graphic>
          </wp:inline>
        </w:drawing>
      </w:r>
    </w:p>
    <w:p w14:paraId="3B5B786F" w14:textId="5FE73334" w:rsidR="00591CB3" w:rsidRDefault="00591CB3" w:rsidP="00591CB3">
      <w:pPr>
        <w:pStyle w:val="Captioncustom"/>
        <w:ind w:left="567" w:right="674"/>
        <w:jc w:val="both"/>
      </w:pPr>
      <w:r>
        <w:rPr>
          <w:b/>
        </w:rPr>
        <w:t xml:space="preserve">Figure S1. </w:t>
      </w:r>
      <w:r>
        <w:t xml:space="preserve">XRD patterns of the GO </w:t>
      </w:r>
      <w:r w:rsidR="00F72B5B">
        <w:t>sheet</w:t>
      </w:r>
      <w:r>
        <w:t xml:space="preserve"> before</w:t>
      </w:r>
      <w:r w:rsidR="00B73D4B">
        <w:t xml:space="preserve"> (black </w:t>
      </w:r>
      <w:r w:rsidR="00F977E3">
        <w:t>curve)</w:t>
      </w:r>
      <w:r>
        <w:t xml:space="preserve"> and after</w:t>
      </w:r>
      <w:r w:rsidR="00F977E3">
        <w:t xml:space="preserve"> (red curve)</w:t>
      </w:r>
      <w:r>
        <w:t xml:space="preserve"> irradiation. The shift of the </w:t>
      </w:r>
      <w:r w:rsidR="00F977E3">
        <w:t>(002)</w:t>
      </w:r>
      <w:r>
        <w:t xml:space="preserve"> reflection toward higher 2θ after irradiation indicates a decrease in the interlayer distance </w:t>
      </w:r>
      <m:oMath>
        <m:sSub>
          <m:sSubPr>
            <m:ctrlPr>
              <w:rPr>
                <w:rFonts w:ascii="Cambria Math" w:hAnsi="Cambria Math"/>
              </w:rPr>
            </m:ctrlPr>
          </m:sSubPr>
          <m:e>
            <m:r>
              <w:rPr>
                <w:rFonts w:ascii="Cambria Math" w:hAnsi="Cambria Math"/>
              </w:rPr>
              <m:t>d</m:t>
            </m:r>
          </m:e>
          <m:sub>
            <m:r>
              <m:rPr>
                <m:sty m:val="p"/>
              </m:rPr>
              <w:rPr>
                <w:rFonts w:ascii="Cambria Math" w:hAnsi="Cambria Math"/>
              </w:rPr>
              <m:t>002</m:t>
            </m:r>
          </m:sub>
        </m:sSub>
      </m:oMath>
      <w:r>
        <w:t>, consistent with partial reduction/dehydration.</w:t>
      </w:r>
    </w:p>
    <w:p w14:paraId="035D1E77" w14:textId="77777777" w:rsidR="00FD564D" w:rsidRDefault="00C83350" w:rsidP="005E738C">
      <w:pPr>
        <w:spacing w:before="100" w:beforeAutospacing="1" w:after="100" w:afterAutospacing="1" w:line="360" w:lineRule="auto"/>
        <w:jc w:val="both"/>
      </w:pPr>
      <w:r>
        <w:t>The position of the GO (002) reflection was used to calculate the interlayer distance through Bragg's law:</w:t>
      </w:r>
    </w:p>
    <w:p w14:paraId="33B8489F" w14:textId="110B1E9C" w:rsidR="000B0148" w:rsidRPr="00914FC7" w:rsidRDefault="00680FF9" w:rsidP="005E738C">
      <w:pPr>
        <w:spacing w:before="100" w:beforeAutospacing="1" w:after="100" w:afterAutospacing="1" w:line="360" w:lineRule="auto"/>
        <w:jc w:val="both"/>
      </w:pPr>
      <m:oMathPara>
        <m:oMath>
          <m:eqArr>
            <m:eqArrPr>
              <m:maxDist m:val="1"/>
              <m:ctrlPr>
                <w:rPr>
                  <w:rFonts w:ascii="Cambria Math" w:hAnsi="Cambria Math"/>
                  <w:i/>
                </w:rPr>
              </m:ctrlPr>
            </m:eqArrPr>
            <m:e>
              <m:sSub>
                <m:sSubPr>
                  <m:ctrlPr>
                    <w:rPr>
                      <w:rFonts w:ascii="Cambria Math" w:hAnsi="Cambria Math"/>
                    </w:rPr>
                  </m:ctrlPr>
                </m:sSubPr>
                <m:e>
                  <m:r>
                    <w:rPr>
                      <w:rFonts w:ascii="Cambria Math" w:hAnsi="Cambria Math"/>
                    </w:rPr>
                    <m:t>d</m:t>
                  </m:r>
                </m:e>
                <m:sub>
                  <m:r>
                    <m:rPr>
                      <m:sty m:val="p"/>
                    </m:rPr>
                    <w:rPr>
                      <w:rFonts w:ascii="Cambria Math" w:hAnsi="Cambria Math"/>
                    </w:rPr>
                    <m:t>002</m:t>
                  </m:r>
                </m:sub>
              </m:sSub>
              <m:r>
                <m:rPr>
                  <m:sty m:val="p"/>
                </m:rPr>
                <w:rPr>
                  <w:rFonts w:ascii="Cambria Math" w:hAnsi="Cambria Math"/>
                </w:rPr>
                <m:t>=</m:t>
              </m:r>
              <m:f>
                <m:fPr>
                  <m:ctrlPr>
                    <w:rPr>
                      <w:rFonts w:ascii="Cambria Math" w:hAnsi="Cambria Math"/>
                    </w:rPr>
                  </m:ctrlPr>
                </m:fPr>
                <m:num>
                  <m:r>
                    <w:rPr>
                      <w:rFonts w:ascii="Cambria Math" w:hAnsi="Cambria Math"/>
                    </w:rPr>
                    <m:t>λ</m:t>
                  </m:r>
                </m:num>
                <m:den>
                  <m:r>
                    <m:rPr>
                      <m:sty m:val="p"/>
                    </m:rPr>
                    <w:rPr>
                      <w:rFonts w:ascii="Cambria Math" w:hAnsi="Cambria Math"/>
                    </w:rPr>
                    <m:t>2</m:t>
                  </m:r>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den>
              </m:f>
              <m:r>
                <w:rPr>
                  <w:rFonts w:ascii="Cambria Math" w:hAnsi="Cambria Math"/>
                </w:rPr>
                <m:t>#</m:t>
              </m:r>
              <m:d>
                <m:dPr>
                  <m:ctrlPr>
                    <w:rPr>
                      <w:rFonts w:ascii="Cambria Math" w:hAnsi="Cambria Math"/>
                      <w:i/>
                    </w:rPr>
                  </m:ctrlPr>
                </m:dPr>
                <m:e>
                  <m:r>
                    <w:rPr>
                      <w:rFonts w:ascii="Cambria Math" w:hAnsi="Cambria Math"/>
                    </w:rPr>
                    <m:t>S</m:t>
                  </m:r>
                  <m:r>
                    <w:rPr>
                      <w:rFonts w:ascii="Cambria Math" w:hAnsi="Cambria Math"/>
                    </w:rPr>
                    <m:t>1</m:t>
                  </m:r>
                </m:e>
              </m:d>
            </m:e>
          </m:eqArr>
        </m:oMath>
      </m:oMathPara>
    </w:p>
    <w:p w14:paraId="406781CF" w14:textId="1B05E8A1" w:rsidR="00FD564D" w:rsidRDefault="00C83350" w:rsidP="005E738C">
      <w:pPr>
        <w:spacing w:before="100" w:beforeAutospacing="1" w:after="100" w:afterAutospacing="1" w:line="360" w:lineRule="auto"/>
        <w:jc w:val="both"/>
      </w:pPr>
      <w:r>
        <w:lastRenderedPageBreak/>
        <w:t xml:space="preserve">where </w:t>
      </w:r>
      <w:r w:rsidRPr="00914FC7">
        <w:rPr>
          <w:i/>
          <w:iCs/>
        </w:rPr>
        <w:t>λ</w:t>
      </w:r>
      <w:r>
        <w:t xml:space="preserve"> = 0.15406 nm for Cu </w:t>
      </w:r>
      <w:r w:rsidRPr="00AE5CFD">
        <w:rPr>
          <w:i/>
          <w:iCs/>
        </w:rPr>
        <w:t>Kα</w:t>
      </w:r>
      <w:r>
        <w:t xml:space="preserve"> radiation and </w:t>
      </w:r>
      <w:r w:rsidRPr="00914FC7">
        <w:rPr>
          <w:i/>
          <w:iCs/>
        </w:rPr>
        <w:t>θ</w:t>
      </w:r>
      <w:r>
        <w:t xml:space="preserve"> is half of the measured 2</w:t>
      </w:r>
      <w:r w:rsidRPr="00914FC7">
        <w:rPr>
          <w:i/>
          <w:iCs/>
        </w:rPr>
        <w:t>θ</w:t>
      </w:r>
      <w:r>
        <w:t xml:space="preserve"> peak position</w:t>
      </w:r>
      <w:r w:rsidR="00462544">
        <w:t xml:space="preserve"> obtained from XRD </w:t>
      </w:r>
      <w:r w:rsidR="007F524A">
        <w:t>measure</w:t>
      </w:r>
      <w:r w:rsidR="00153397">
        <w:t>ments</w:t>
      </w:r>
      <w:r w:rsidR="007F524A">
        <w:t xml:space="preserve"> </w:t>
      </w:r>
      <w:r w:rsidR="00153397">
        <w:t>of pristine</w:t>
      </w:r>
      <w:r w:rsidR="007F524A">
        <w:t xml:space="preserve"> and irradiated GO (</w:t>
      </w:r>
      <w:r w:rsidR="00462544">
        <w:t>Fig</w:t>
      </w:r>
      <w:r w:rsidR="004829E2">
        <w:t>.</w:t>
      </w:r>
      <w:r w:rsidR="00462544">
        <w:t xml:space="preserve"> S1</w:t>
      </w:r>
      <w:r w:rsidR="007F524A">
        <w:t>)</w:t>
      </w:r>
      <w:r>
        <w:t>.</w:t>
      </w:r>
    </w:p>
    <w:p w14:paraId="5DEBB84A" w14:textId="03876C44" w:rsidR="00FD564D" w:rsidRDefault="00C83350" w:rsidP="005E738C">
      <w:pPr>
        <w:spacing w:before="100" w:beforeAutospacing="1" w:after="100" w:afterAutospacing="1" w:line="360" w:lineRule="auto"/>
        <w:jc w:val="both"/>
      </w:pPr>
      <w:r>
        <w:t xml:space="preserve">The density was then estimated using the empirical relationship between mass density and interlayer distance </w:t>
      </w:r>
      <w:r w:rsidR="005058FB" w:rsidRPr="005058FB">
        <w:t>extracted from fitting</w:t>
      </w:r>
      <w:r w:rsidR="00AB2CC2">
        <w:t xml:space="preserve"> </w:t>
      </w:r>
      <w:r w:rsidR="00AB2CC2" w:rsidRPr="00AB2CC2">
        <w:t>previously published data</w:t>
      </w:r>
      <w:r>
        <w:t xml:space="preserve"> for GO few-layer films</w:t>
      </w:r>
      <w:r w:rsidR="00AA0E55">
        <w:t xml:space="preserve"> [S1]</w:t>
      </w:r>
      <w:r>
        <w:t>:</w:t>
      </w:r>
    </w:p>
    <w:p w14:paraId="26F1C2DC" w14:textId="4DC0D60D" w:rsidR="00C80AF2" w:rsidRPr="00836FF0" w:rsidRDefault="00680FF9" w:rsidP="005E738C">
      <w:pPr>
        <w:spacing w:before="100" w:beforeAutospacing="1" w:after="100" w:afterAutospacing="1" w:line="360" w:lineRule="auto"/>
        <w:jc w:val="both"/>
      </w:pPr>
      <m:oMathPara>
        <m:oMath>
          <m:eqArr>
            <m:eqArrPr>
              <m:maxDist m:val="1"/>
              <m:ctrlPr>
                <w:rPr>
                  <w:rFonts w:ascii="Cambria Math" w:hAnsi="Cambria Math"/>
                  <w:i/>
                </w:rPr>
              </m:ctrlPr>
            </m:eqArrPr>
            <m:e>
              <m:r>
                <w:rPr>
                  <w:rFonts w:ascii="Cambria Math" w:hAnsi="Cambria Math"/>
                </w:rPr>
                <m:t>ρ</m:t>
              </m:r>
              <m:r>
                <w:rPr>
                  <w:rFonts w:ascii="Cambria Math" w:hAnsi="Cambria Math"/>
                </w:rPr>
                <m:t>=0.63+1.67</m:t>
              </m:r>
              <m:sSup>
                <m:sSupPr>
                  <m:ctrlPr>
                    <w:rPr>
                      <w:rFonts w:ascii="Cambria Math" w:hAnsi="Cambria Math"/>
                      <w:i/>
                    </w:rPr>
                  </m:ctrlPr>
                </m:sSupPr>
                <m:e>
                  <m:r>
                    <w:rPr>
                      <w:rFonts w:ascii="Cambria Math" w:hAnsi="Cambria Math"/>
                    </w:rPr>
                    <m:t>e</m:t>
                  </m:r>
                </m:e>
                <m:sup>
                  <m:d>
                    <m:dPr>
                      <m:ctrlPr>
                        <w:rPr>
                          <w:rFonts w:ascii="Cambria Math" w:hAnsi="Cambria Math"/>
                          <w:i/>
                        </w:rPr>
                      </m:ctrlPr>
                    </m:dPr>
                    <m:e>
                      <m:f>
                        <m:fPr>
                          <m:ctrlPr>
                            <w:rPr>
                              <w:rFonts w:ascii="Cambria Math" w:hAnsi="Cambria Math"/>
                              <w:i/>
                            </w:rPr>
                          </m:ctrlPr>
                        </m:fPr>
                        <m:num>
                          <m:r>
                            <w:rPr>
                              <w:rFonts w:ascii="Cambria Math" w:hAnsi="Cambria Math"/>
                            </w:rPr>
                            <m:t>0.33-</m:t>
                          </m:r>
                          <m:sSub>
                            <m:sSubPr>
                              <m:ctrlPr>
                                <w:rPr>
                                  <w:rFonts w:ascii="Cambria Math" w:hAnsi="Cambria Math"/>
                                  <w:i/>
                                </w:rPr>
                              </m:ctrlPr>
                            </m:sSubPr>
                            <m:e>
                              <m:r>
                                <w:rPr>
                                  <w:rFonts w:ascii="Cambria Math" w:hAnsi="Cambria Math"/>
                                </w:rPr>
                                <m:t>d</m:t>
                              </m:r>
                            </m:e>
                            <m:sub>
                              <m:r>
                                <w:rPr>
                                  <w:rFonts w:ascii="Cambria Math" w:hAnsi="Cambria Math"/>
                                </w:rPr>
                                <m:t>002</m:t>
                              </m:r>
                            </m:sub>
                          </m:sSub>
                        </m:num>
                        <m:den>
                          <m:r>
                            <w:rPr>
                              <w:rFonts w:ascii="Cambria Math" w:hAnsi="Cambria Math"/>
                            </w:rPr>
                            <m:t>0.28</m:t>
                          </m:r>
                        </m:den>
                      </m:f>
                    </m:e>
                  </m:d>
                </m:sup>
              </m:sSup>
              <m:r>
                <w:rPr>
                  <w:rFonts w:ascii="Cambria Math" w:hAnsi="Cambria Math"/>
                </w:rPr>
                <m:t>#(</m:t>
              </m:r>
              <m:r>
                <w:rPr>
                  <w:rFonts w:ascii="Cambria Math" w:hAnsi="Cambria Math"/>
                </w:rPr>
                <m:t>S</m:t>
              </m:r>
              <m:r>
                <w:rPr>
                  <w:rFonts w:ascii="Cambria Math" w:hAnsi="Cambria Math"/>
                </w:rPr>
                <m:t>2)</m:t>
              </m:r>
            </m:e>
          </m:eqArr>
        </m:oMath>
      </m:oMathPara>
    </w:p>
    <w:p w14:paraId="1173E432" w14:textId="6EB2EABE" w:rsidR="00FD564D" w:rsidRDefault="00C83350" w:rsidP="005E738C">
      <w:pPr>
        <w:spacing w:before="100" w:beforeAutospacing="1" w:after="100" w:afterAutospacing="1" w:line="360" w:lineRule="auto"/>
        <w:jc w:val="both"/>
      </w:pPr>
      <w:r>
        <w:t>where</w:t>
      </w:r>
      <w:r w:rsidR="00E13ED5">
        <w:t xml:space="preserve"> </w:t>
      </w:r>
      <m:oMath>
        <m:sSub>
          <m:sSubPr>
            <m:ctrlPr>
              <w:rPr>
                <w:rFonts w:ascii="Cambria Math" w:hAnsi="Cambria Math"/>
                <w:i/>
              </w:rPr>
            </m:ctrlPr>
          </m:sSubPr>
          <m:e>
            <m:r>
              <w:rPr>
                <w:rFonts w:ascii="Cambria Math" w:hAnsi="Cambria Math"/>
              </w:rPr>
              <m:t>d</m:t>
            </m:r>
          </m:e>
          <m:sub>
            <m:r>
              <w:rPr>
                <w:rFonts w:ascii="Cambria Math" w:hAnsi="Cambria Math"/>
              </w:rPr>
              <m:t>002</m:t>
            </m:r>
          </m:sub>
        </m:sSub>
      </m:oMath>
      <w:r>
        <w:t xml:space="preserve"> is expressed in nm and </w:t>
      </w:r>
      <w:r w:rsidRPr="00E13ED5">
        <w:rPr>
          <w:i/>
          <w:iCs/>
        </w:rPr>
        <w:t>ρ</w:t>
      </w:r>
      <w:r>
        <w:t xml:space="preserve"> in g cm</w:t>
      </w:r>
      <w:r w:rsidR="00E13ED5">
        <w:rPr>
          <w:vertAlign w:val="superscript"/>
        </w:rPr>
        <w:t>-3</w:t>
      </w:r>
      <w:r>
        <w:t>. The relation was used here only as a density estimate for the dose calculation. The slight shift of the GO peak toward higher 2</w:t>
      </w:r>
      <w:r w:rsidRPr="00E13ED5">
        <w:rPr>
          <w:i/>
          <w:iCs/>
        </w:rPr>
        <w:t>θ</w:t>
      </w:r>
      <w:r>
        <w:t xml:space="preserve"> after irradiation </w:t>
      </w:r>
      <w:r w:rsidR="007679EA">
        <w:t xml:space="preserve">(Figure S1) </w:t>
      </w:r>
      <w:r>
        <w:t xml:space="preserve">indicates a </w:t>
      </w:r>
      <w:r w:rsidR="00AA0E55">
        <w:t>decrease</w:t>
      </w:r>
      <w:r>
        <w:t xml:space="preserve"> of </w:t>
      </w:r>
      <m:oMath>
        <m:sSub>
          <m:sSubPr>
            <m:ctrlPr>
              <w:rPr>
                <w:rFonts w:ascii="Cambria Math" w:hAnsi="Cambria Math"/>
                <w:i/>
              </w:rPr>
            </m:ctrlPr>
          </m:sSubPr>
          <m:e>
            <m:r>
              <w:rPr>
                <w:rFonts w:ascii="Cambria Math" w:hAnsi="Cambria Math"/>
              </w:rPr>
              <m:t>d</m:t>
            </m:r>
          </m:e>
          <m:sub>
            <m:r>
              <w:rPr>
                <w:rFonts w:ascii="Cambria Math" w:hAnsi="Cambria Math"/>
              </w:rPr>
              <m:t>002</m:t>
            </m:r>
          </m:sub>
        </m:sSub>
      </m:oMath>
      <w:r>
        <w:t xml:space="preserve"> and, correspondingly, a small increase in the estimated effective density</w:t>
      </w:r>
      <w:r w:rsidR="007679EA">
        <w:t xml:space="preserve"> (Figure S2)</w:t>
      </w:r>
      <w:r>
        <w:t>.</w:t>
      </w:r>
    </w:p>
    <w:p w14:paraId="5146C869" w14:textId="10E503A5" w:rsidR="00FD564D" w:rsidRDefault="002C0542" w:rsidP="005E738C">
      <w:pPr>
        <w:pStyle w:val="Captioncustom"/>
        <w:jc w:val="center"/>
        <w:rPr>
          <w:noProof/>
        </w:rPr>
      </w:pPr>
      <w:r>
        <w:rPr>
          <w:noProof/>
        </w:rPr>
        <w:drawing>
          <wp:inline distT="0" distB="0" distL="0" distR="0" wp14:anchorId="12C9C8F8" wp14:editId="0338B2B1">
            <wp:extent cx="3528000" cy="2700000"/>
            <wp:effectExtent l="0" t="0" r="0" b="5715"/>
            <wp:docPr id="174051147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511475" name="Immagine 1"/>
                    <pic:cNvPicPr/>
                  </pic:nvPicPr>
                  <pic:blipFill>
                    <a:blip r:embed="rId9"/>
                    <a:stretch>
                      <a:fillRect/>
                    </a:stretch>
                  </pic:blipFill>
                  <pic:spPr>
                    <a:xfrm>
                      <a:off x="0" y="0"/>
                      <a:ext cx="3528000" cy="2700000"/>
                    </a:xfrm>
                    <a:prstGeom prst="rect">
                      <a:avLst/>
                    </a:prstGeom>
                  </pic:spPr>
                </pic:pic>
              </a:graphicData>
            </a:graphic>
          </wp:inline>
        </w:drawing>
      </w:r>
    </w:p>
    <w:p w14:paraId="551C69B0" w14:textId="5B98C77F" w:rsidR="002C0542" w:rsidRDefault="007679EA" w:rsidP="00385124">
      <w:pPr>
        <w:pStyle w:val="Captioncustom"/>
        <w:ind w:left="567" w:right="674"/>
        <w:jc w:val="both"/>
      </w:pPr>
      <w:r w:rsidRPr="00385124">
        <w:rPr>
          <w:b/>
          <w:bCs/>
        </w:rPr>
        <w:t>Figure S2.</w:t>
      </w:r>
      <w:r>
        <w:t xml:space="preserve"> </w:t>
      </w:r>
      <w:r w:rsidR="00772A6A" w:rsidRPr="00772A6A">
        <w:t xml:space="preserve">Relationship between the GO structural density ρ and the interlayer distance </w:t>
      </w:r>
      <m:oMath>
        <m:sSub>
          <m:sSubPr>
            <m:ctrlPr>
              <w:rPr>
                <w:rFonts w:ascii="Cambria Math" w:hAnsi="Cambria Math"/>
                <w:i/>
              </w:rPr>
            </m:ctrlPr>
          </m:sSubPr>
          <m:e>
            <m:r>
              <w:rPr>
                <w:rFonts w:ascii="Cambria Math" w:hAnsi="Cambria Math"/>
              </w:rPr>
              <m:t>d</m:t>
            </m:r>
          </m:e>
          <m:sub>
            <m:r>
              <w:rPr>
                <w:rFonts w:ascii="Cambria Math" w:hAnsi="Cambria Math"/>
              </w:rPr>
              <m:t>002</m:t>
            </m:r>
          </m:sub>
        </m:sSub>
      </m:oMath>
      <w:r w:rsidR="00772A6A" w:rsidRPr="00772A6A">
        <w:t>. Black cross symbols represent literature data extracted from Jiménez Riobóo et al. [</w:t>
      </w:r>
      <w:r w:rsidR="00772A6A">
        <w:t>S1</w:t>
      </w:r>
      <w:r w:rsidR="00772A6A" w:rsidRPr="00772A6A">
        <w:t xml:space="preserve">]. </w:t>
      </w:r>
      <w:r w:rsidR="000620FB" w:rsidRPr="000620FB">
        <w:t xml:space="preserve">The dashed black line represents </w:t>
      </w:r>
      <w:proofErr w:type="gramStart"/>
      <w:r w:rsidR="000620FB" w:rsidRPr="000620FB">
        <w:t>the</w:t>
      </w:r>
      <w:proofErr w:type="gramEnd"/>
      <w:r w:rsidR="000620FB" w:rsidRPr="000620FB">
        <w:t xml:space="preserve"> exponential fit to the literature data given by Eq. (S2).</w:t>
      </w:r>
      <w:r w:rsidR="00772A6A" w:rsidRPr="00772A6A">
        <w:t xml:space="preserve"> The red and blue symbols indicate the GO </w:t>
      </w:r>
      <w:r w:rsidR="00F72B5B">
        <w:t>sheet</w:t>
      </w:r>
      <w:r w:rsidR="00772A6A" w:rsidRPr="00772A6A">
        <w:t xml:space="preserve"> before and after irradiation, respectively.</w:t>
      </w:r>
    </w:p>
    <w:p w14:paraId="027A1363" w14:textId="46015B59" w:rsidR="00CD39B9" w:rsidRPr="00CD39B9" w:rsidRDefault="00115D56" w:rsidP="00CD39B9">
      <w:pPr>
        <w:spacing w:before="100" w:beforeAutospacing="1" w:after="100" w:afterAutospacing="1" w:line="360" w:lineRule="auto"/>
        <w:jc w:val="both"/>
        <w:rPr>
          <w:lang w:val="en-GB"/>
        </w:rPr>
      </w:pPr>
      <w:r w:rsidRPr="00115D56">
        <w:t xml:space="preserve">Because the effective mass density of GO is strongly related to the interlayer spacing and stacking state, the </w:t>
      </w:r>
      <m:oMath>
        <m:sSub>
          <m:sSubPr>
            <m:ctrlPr>
              <w:rPr>
                <w:rFonts w:ascii="Cambria Math" w:hAnsi="Cambria Math"/>
                <w:i/>
              </w:rPr>
            </m:ctrlPr>
          </m:sSubPr>
          <m:e>
            <m:r>
              <w:rPr>
                <w:rFonts w:ascii="Cambria Math" w:hAnsi="Cambria Math"/>
              </w:rPr>
              <m:t>d</m:t>
            </m:r>
          </m:e>
          <m:sub>
            <m:r>
              <w:rPr>
                <w:rFonts w:ascii="Cambria Math" w:hAnsi="Cambria Math"/>
              </w:rPr>
              <m:t>002</m:t>
            </m:r>
          </m:sub>
        </m:sSub>
      </m:oMath>
      <w:r w:rsidRPr="00115D56">
        <w:t xml:space="preserve"> values extracted from the GO (002) XRD reflection were converted into structural density values using the empirical exponential fit reported in Fig. S</w:t>
      </w:r>
      <w:r w:rsidR="00F74D3C">
        <w:t>2</w:t>
      </w:r>
      <w:r w:rsidRPr="00115D56">
        <w:t>. These density values were then used as input parameters for the absorbed-dose calculation.</w:t>
      </w:r>
      <w:r w:rsidR="00CD39B9">
        <w:t xml:space="preserve"> </w:t>
      </w:r>
      <w:r w:rsidR="00CD39B9" w:rsidRPr="00CD39B9">
        <w:rPr>
          <w:lang w:val="en-GB"/>
        </w:rPr>
        <w:t xml:space="preserve">Table S1 summarizes the calculated </w:t>
      </w:r>
      <m:oMath>
        <m:sSub>
          <m:sSubPr>
            <m:ctrlPr>
              <w:rPr>
                <w:rFonts w:ascii="Cambria Math" w:hAnsi="Cambria Math"/>
                <w:i/>
              </w:rPr>
            </m:ctrlPr>
          </m:sSubPr>
          <m:e>
            <m:r>
              <w:rPr>
                <w:rFonts w:ascii="Cambria Math" w:hAnsi="Cambria Math"/>
              </w:rPr>
              <m:t>d</m:t>
            </m:r>
          </m:e>
          <m:sub>
            <m:r>
              <w:rPr>
                <w:rFonts w:ascii="Cambria Math" w:hAnsi="Cambria Math"/>
              </w:rPr>
              <m:t>002</m:t>
            </m:r>
          </m:sub>
        </m:sSub>
      </m:oMath>
      <w:r w:rsidR="00CD39B9" w:rsidRPr="00CD39B9">
        <w:rPr>
          <w:lang w:val="en-GB"/>
        </w:rPr>
        <w:t xml:space="preserve"> spacings and the corresponding estimated densities.</w:t>
      </w:r>
    </w:p>
    <w:p w14:paraId="707155EB" w14:textId="6174A8A6" w:rsidR="002C0542" w:rsidRDefault="000222A8" w:rsidP="0091711C">
      <w:pPr>
        <w:pStyle w:val="Captioncustom"/>
        <w:spacing w:before="100" w:beforeAutospacing="1" w:after="100" w:afterAutospacing="1" w:line="240" w:lineRule="auto"/>
        <w:ind w:left="567" w:right="335"/>
        <w:jc w:val="both"/>
      </w:pPr>
      <w:r w:rsidRPr="000222A8">
        <w:rPr>
          <w:b/>
          <w:bCs/>
        </w:rPr>
        <w:t>Table S1</w:t>
      </w:r>
      <w:r w:rsidRPr="000222A8">
        <w:t>. Density estimation from the XRD-derived interlayer spacing.</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tblBorders>
        <w:tblCellMar>
          <w:top w:w="57" w:type="dxa"/>
          <w:bottom w:w="57" w:type="dxa"/>
        </w:tblCellMar>
        <w:tblLook w:val="04A0" w:firstRow="1" w:lastRow="0" w:firstColumn="1" w:lastColumn="0" w:noHBand="0" w:noVBand="1"/>
      </w:tblPr>
      <w:tblGrid>
        <w:gridCol w:w="1980"/>
        <w:gridCol w:w="1984"/>
        <w:gridCol w:w="1276"/>
        <w:gridCol w:w="2268"/>
      </w:tblGrid>
      <w:tr w:rsidR="00627186" w14:paraId="753BA741" w14:textId="77777777" w:rsidTr="00E92C2C">
        <w:trPr>
          <w:jc w:val="center"/>
        </w:trPr>
        <w:tc>
          <w:tcPr>
            <w:tcW w:w="1980" w:type="dxa"/>
            <w:tcBorders>
              <w:top w:val="double" w:sz="4" w:space="0" w:color="auto"/>
              <w:bottom w:val="double" w:sz="4" w:space="0" w:color="auto"/>
            </w:tcBorders>
            <w:vAlign w:val="center"/>
          </w:tcPr>
          <w:p w14:paraId="1A6C8597" w14:textId="1DF9E719" w:rsidR="00627186" w:rsidRPr="0091711C" w:rsidRDefault="00627186" w:rsidP="00E71531">
            <w:pPr>
              <w:spacing w:before="100" w:beforeAutospacing="1" w:after="100" w:afterAutospacing="1" w:line="240" w:lineRule="auto"/>
              <w:jc w:val="center"/>
              <w:rPr>
                <w:b/>
                <w:bCs/>
                <w:sz w:val="20"/>
                <w:szCs w:val="20"/>
              </w:rPr>
            </w:pPr>
            <w:r w:rsidRPr="0091711C">
              <w:rPr>
                <w:b/>
                <w:bCs/>
                <w:sz w:val="20"/>
                <w:szCs w:val="20"/>
              </w:rPr>
              <w:t>Sample</w:t>
            </w:r>
          </w:p>
        </w:tc>
        <w:tc>
          <w:tcPr>
            <w:tcW w:w="1984" w:type="dxa"/>
            <w:tcBorders>
              <w:top w:val="double" w:sz="4" w:space="0" w:color="auto"/>
              <w:bottom w:val="double" w:sz="4" w:space="0" w:color="auto"/>
            </w:tcBorders>
            <w:vAlign w:val="center"/>
          </w:tcPr>
          <w:p w14:paraId="504DC04E" w14:textId="17236F18" w:rsidR="00627186" w:rsidRPr="0091711C" w:rsidRDefault="00627186" w:rsidP="00E71531">
            <w:pPr>
              <w:spacing w:before="100" w:beforeAutospacing="1" w:after="100" w:afterAutospacing="1" w:line="240" w:lineRule="auto"/>
              <w:jc w:val="center"/>
              <w:rPr>
                <w:b/>
                <w:bCs/>
                <w:sz w:val="20"/>
                <w:szCs w:val="20"/>
              </w:rPr>
            </w:pPr>
            <w:r w:rsidRPr="0091711C">
              <w:rPr>
                <w:b/>
                <w:bCs/>
                <w:sz w:val="20"/>
                <w:szCs w:val="20"/>
              </w:rPr>
              <w:t>2</w:t>
            </w:r>
            <w:r w:rsidRPr="0091711C">
              <w:rPr>
                <w:b/>
                <w:bCs/>
                <w:i/>
                <w:iCs/>
                <w:sz w:val="20"/>
                <w:szCs w:val="20"/>
              </w:rPr>
              <w:t>θ</w:t>
            </w:r>
            <w:r w:rsidRPr="0091711C">
              <w:rPr>
                <w:b/>
                <w:bCs/>
                <w:sz w:val="20"/>
                <w:szCs w:val="20"/>
              </w:rPr>
              <w:t xml:space="preserve"> GO peak (deg)</w:t>
            </w:r>
          </w:p>
        </w:tc>
        <w:tc>
          <w:tcPr>
            <w:tcW w:w="1276" w:type="dxa"/>
            <w:tcBorders>
              <w:top w:val="double" w:sz="4" w:space="0" w:color="auto"/>
              <w:bottom w:val="double" w:sz="4" w:space="0" w:color="auto"/>
            </w:tcBorders>
            <w:vAlign w:val="center"/>
          </w:tcPr>
          <w:p w14:paraId="51D750FE" w14:textId="35187416" w:rsidR="00627186" w:rsidRPr="0091711C" w:rsidRDefault="00627186" w:rsidP="00E71531">
            <w:pPr>
              <w:spacing w:before="100" w:beforeAutospacing="1" w:after="100" w:afterAutospacing="1" w:line="240" w:lineRule="auto"/>
              <w:jc w:val="center"/>
              <w:rPr>
                <w:b/>
                <w:bCs/>
                <w:sz w:val="20"/>
                <w:szCs w:val="20"/>
              </w:rPr>
            </w:pPr>
            <w:r w:rsidRPr="0091711C">
              <w:rPr>
                <w:b/>
                <w:bCs/>
                <w:i/>
                <w:iCs/>
                <w:sz w:val="20"/>
                <w:szCs w:val="20"/>
              </w:rPr>
              <w:t>d</w:t>
            </w:r>
            <w:r w:rsidRPr="0091711C">
              <w:rPr>
                <w:b/>
                <w:bCs/>
                <w:sz w:val="20"/>
                <w:szCs w:val="20"/>
                <w:vertAlign w:val="subscript"/>
              </w:rPr>
              <w:t>002</w:t>
            </w:r>
            <w:r w:rsidRPr="0091711C">
              <w:rPr>
                <w:b/>
                <w:bCs/>
                <w:sz w:val="20"/>
                <w:szCs w:val="20"/>
              </w:rPr>
              <w:t xml:space="preserve"> (nm)</w:t>
            </w:r>
          </w:p>
        </w:tc>
        <w:tc>
          <w:tcPr>
            <w:tcW w:w="2268" w:type="dxa"/>
            <w:tcBorders>
              <w:top w:val="double" w:sz="4" w:space="0" w:color="auto"/>
              <w:bottom w:val="double" w:sz="4" w:space="0" w:color="auto"/>
            </w:tcBorders>
            <w:vAlign w:val="center"/>
          </w:tcPr>
          <w:p w14:paraId="4C4B0640" w14:textId="01B95F92" w:rsidR="00627186" w:rsidRPr="0091711C" w:rsidRDefault="00627186" w:rsidP="00E71531">
            <w:pPr>
              <w:spacing w:before="100" w:beforeAutospacing="1" w:after="100" w:afterAutospacing="1" w:line="240" w:lineRule="auto"/>
              <w:jc w:val="center"/>
              <w:rPr>
                <w:b/>
                <w:bCs/>
                <w:sz w:val="20"/>
                <w:szCs w:val="20"/>
              </w:rPr>
            </w:pPr>
            <w:r w:rsidRPr="0091711C">
              <w:rPr>
                <w:b/>
                <w:bCs/>
                <w:sz w:val="20"/>
                <w:szCs w:val="20"/>
              </w:rPr>
              <w:t xml:space="preserve">Estimated </w:t>
            </w:r>
            <w:r w:rsidRPr="0091711C">
              <w:rPr>
                <w:b/>
                <w:bCs/>
                <w:i/>
                <w:iCs/>
                <w:sz w:val="20"/>
                <w:szCs w:val="20"/>
              </w:rPr>
              <w:t>ρ</w:t>
            </w:r>
            <w:r w:rsidRPr="0091711C">
              <w:rPr>
                <w:b/>
                <w:bCs/>
                <w:sz w:val="20"/>
                <w:szCs w:val="20"/>
              </w:rPr>
              <w:t xml:space="preserve"> (g cm⁻³)</w:t>
            </w:r>
          </w:p>
        </w:tc>
      </w:tr>
      <w:tr w:rsidR="00627186" w14:paraId="3938E407" w14:textId="77777777" w:rsidTr="00E92C2C">
        <w:trPr>
          <w:jc w:val="center"/>
        </w:trPr>
        <w:tc>
          <w:tcPr>
            <w:tcW w:w="1980" w:type="dxa"/>
            <w:tcBorders>
              <w:top w:val="double" w:sz="4" w:space="0" w:color="auto"/>
            </w:tcBorders>
            <w:vAlign w:val="center"/>
          </w:tcPr>
          <w:p w14:paraId="247F6CE1" w14:textId="7B28C429" w:rsidR="00627186" w:rsidRPr="0091711C" w:rsidRDefault="00627186" w:rsidP="00E71531">
            <w:pPr>
              <w:spacing w:before="100" w:beforeAutospacing="1" w:after="100" w:afterAutospacing="1" w:line="240" w:lineRule="auto"/>
              <w:jc w:val="both"/>
              <w:rPr>
                <w:sz w:val="20"/>
                <w:szCs w:val="20"/>
              </w:rPr>
            </w:pPr>
            <w:r w:rsidRPr="0091711C">
              <w:rPr>
                <w:sz w:val="20"/>
                <w:szCs w:val="20"/>
              </w:rPr>
              <w:t>GO as prepared</w:t>
            </w:r>
          </w:p>
        </w:tc>
        <w:tc>
          <w:tcPr>
            <w:tcW w:w="1984" w:type="dxa"/>
            <w:tcBorders>
              <w:top w:val="double" w:sz="4" w:space="0" w:color="auto"/>
            </w:tcBorders>
            <w:vAlign w:val="center"/>
          </w:tcPr>
          <w:p w14:paraId="4780BA95" w14:textId="65FA52F3" w:rsidR="00627186" w:rsidRPr="0091711C" w:rsidRDefault="00627186" w:rsidP="00E92C2C">
            <w:pPr>
              <w:spacing w:before="100" w:beforeAutospacing="1" w:after="100" w:afterAutospacing="1" w:line="240" w:lineRule="auto"/>
              <w:jc w:val="center"/>
              <w:rPr>
                <w:sz w:val="20"/>
                <w:szCs w:val="20"/>
              </w:rPr>
            </w:pPr>
            <w:r w:rsidRPr="0091711C">
              <w:rPr>
                <w:sz w:val="20"/>
                <w:szCs w:val="20"/>
              </w:rPr>
              <w:t>11.54</w:t>
            </w:r>
          </w:p>
        </w:tc>
        <w:tc>
          <w:tcPr>
            <w:tcW w:w="1276" w:type="dxa"/>
            <w:tcBorders>
              <w:top w:val="double" w:sz="4" w:space="0" w:color="auto"/>
            </w:tcBorders>
            <w:vAlign w:val="center"/>
          </w:tcPr>
          <w:p w14:paraId="3082C939" w14:textId="4F4D306F" w:rsidR="00627186" w:rsidRPr="0091711C" w:rsidRDefault="00627186" w:rsidP="00E92C2C">
            <w:pPr>
              <w:spacing w:before="100" w:beforeAutospacing="1" w:after="100" w:afterAutospacing="1" w:line="240" w:lineRule="auto"/>
              <w:jc w:val="center"/>
              <w:rPr>
                <w:sz w:val="20"/>
                <w:szCs w:val="20"/>
              </w:rPr>
            </w:pPr>
            <w:r w:rsidRPr="0091711C">
              <w:rPr>
                <w:sz w:val="20"/>
                <w:szCs w:val="20"/>
              </w:rPr>
              <w:t>0.766</w:t>
            </w:r>
          </w:p>
        </w:tc>
        <w:tc>
          <w:tcPr>
            <w:tcW w:w="2268" w:type="dxa"/>
            <w:tcBorders>
              <w:top w:val="double" w:sz="4" w:space="0" w:color="auto"/>
            </w:tcBorders>
            <w:vAlign w:val="center"/>
          </w:tcPr>
          <w:p w14:paraId="246E5ED5" w14:textId="5F47EB56" w:rsidR="00627186" w:rsidRPr="0091711C" w:rsidRDefault="00627186" w:rsidP="00E92C2C">
            <w:pPr>
              <w:spacing w:before="100" w:beforeAutospacing="1" w:after="100" w:afterAutospacing="1" w:line="240" w:lineRule="auto"/>
              <w:jc w:val="center"/>
              <w:rPr>
                <w:sz w:val="20"/>
                <w:szCs w:val="20"/>
              </w:rPr>
            </w:pPr>
            <w:r w:rsidRPr="0091711C">
              <w:rPr>
                <w:sz w:val="20"/>
                <w:szCs w:val="20"/>
              </w:rPr>
              <w:t>0.973</w:t>
            </w:r>
          </w:p>
        </w:tc>
      </w:tr>
      <w:tr w:rsidR="00627186" w14:paraId="59DE9FE2" w14:textId="77777777" w:rsidTr="00E92C2C">
        <w:trPr>
          <w:jc w:val="center"/>
        </w:trPr>
        <w:tc>
          <w:tcPr>
            <w:tcW w:w="1980" w:type="dxa"/>
            <w:tcBorders>
              <w:bottom w:val="double" w:sz="4" w:space="0" w:color="auto"/>
            </w:tcBorders>
            <w:vAlign w:val="center"/>
          </w:tcPr>
          <w:p w14:paraId="76878FEA" w14:textId="4CA89324" w:rsidR="00627186" w:rsidRPr="0091711C" w:rsidRDefault="00627186" w:rsidP="00E71531">
            <w:pPr>
              <w:spacing w:before="100" w:beforeAutospacing="1" w:after="100" w:afterAutospacing="1" w:line="240" w:lineRule="auto"/>
              <w:jc w:val="both"/>
              <w:rPr>
                <w:sz w:val="20"/>
                <w:szCs w:val="20"/>
              </w:rPr>
            </w:pPr>
            <w:r w:rsidRPr="0091711C">
              <w:rPr>
                <w:sz w:val="20"/>
                <w:szCs w:val="20"/>
              </w:rPr>
              <w:lastRenderedPageBreak/>
              <w:t>GO after irradiation</w:t>
            </w:r>
          </w:p>
        </w:tc>
        <w:tc>
          <w:tcPr>
            <w:tcW w:w="1984" w:type="dxa"/>
            <w:tcBorders>
              <w:bottom w:val="double" w:sz="4" w:space="0" w:color="auto"/>
            </w:tcBorders>
            <w:vAlign w:val="center"/>
          </w:tcPr>
          <w:p w14:paraId="49A8F6A6" w14:textId="7A21B772" w:rsidR="00627186" w:rsidRPr="0091711C" w:rsidRDefault="00627186" w:rsidP="00E92C2C">
            <w:pPr>
              <w:spacing w:before="100" w:beforeAutospacing="1" w:after="100" w:afterAutospacing="1" w:line="240" w:lineRule="auto"/>
              <w:jc w:val="center"/>
              <w:rPr>
                <w:sz w:val="20"/>
                <w:szCs w:val="20"/>
              </w:rPr>
            </w:pPr>
            <w:r w:rsidRPr="0091711C">
              <w:rPr>
                <w:sz w:val="20"/>
                <w:szCs w:val="20"/>
              </w:rPr>
              <w:t>12.07</w:t>
            </w:r>
          </w:p>
        </w:tc>
        <w:tc>
          <w:tcPr>
            <w:tcW w:w="1276" w:type="dxa"/>
            <w:tcBorders>
              <w:bottom w:val="double" w:sz="4" w:space="0" w:color="auto"/>
            </w:tcBorders>
            <w:vAlign w:val="center"/>
          </w:tcPr>
          <w:p w14:paraId="720B14D8" w14:textId="7A879BC7" w:rsidR="00627186" w:rsidRPr="0091711C" w:rsidRDefault="00627186" w:rsidP="00E92C2C">
            <w:pPr>
              <w:spacing w:before="100" w:beforeAutospacing="1" w:after="100" w:afterAutospacing="1" w:line="240" w:lineRule="auto"/>
              <w:jc w:val="center"/>
              <w:rPr>
                <w:sz w:val="20"/>
                <w:szCs w:val="20"/>
              </w:rPr>
            </w:pPr>
            <w:r w:rsidRPr="0091711C">
              <w:rPr>
                <w:sz w:val="20"/>
                <w:szCs w:val="20"/>
              </w:rPr>
              <w:t>0.733</w:t>
            </w:r>
          </w:p>
        </w:tc>
        <w:tc>
          <w:tcPr>
            <w:tcW w:w="2268" w:type="dxa"/>
            <w:tcBorders>
              <w:bottom w:val="double" w:sz="4" w:space="0" w:color="auto"/>
            </w:tcBorders>
            <w:vAlign w:val="center"/>
          </w:tcPr>
          <w:p w14:paraId="2E2B9ACE" w14:textId="3F701BCD" w:rsidR="00627186" w:rsidRPr="0091711C" w:rsidRDefault="00627186" w:rsidP="00E92C2C">
            <w:pPr>
              <w:spacing w:before="100" w:beforeAutospacing="1" w:after="100" w:afterAutospacing="1" w:line="240" w:lineRule="auto"/>
              <w:jc w:val="center"/>
              <w:rPr>
                <w:sz w:val="20"/>
                <w:szCs w:val="20"/>
              </w:rPr>
            </w:pPr>
            <w:r w:rsidRPr="0091711C">
              <w:rPr>
                <w:sz w:val="20"/>
                <w:szCs w:val="20"/>
              </w:rPr>
              <w:t>1.017</w:t>
            </w:r>
          </w:p>
        </w:tc>
      </w:tr>
    </w:tbl>
    <w:p w14:paraId="41B55CB1" w14:textId="34480A29" w:rsidR="00FD564D" w:rsidRDefault="00FD564D" w:rsidP="005E738C">
      <w:pPr>
        <w:jc w:val="both"/>
      </w:pPr>
    </w:p>
    <w:p w14:paraId="2E06A6A0" w14:textId="59CAAED2" w:rsidR="00FD4F3F" w:rsidRPr="00753E84" w:rsidRDefault="00FD4F3F" w:rsidP="00FD4F3F">
      <w:pPr>
        <w:jc w:val="both"/>
        <w:rPr>
          <w:b/>
          <w:sz w:val="24"/>
          <w:lang w:val="en-GB"/>
        </w:rPr>
      </w:pPr>
      <w:r w:rsidRPr="00753E84">
        <w:rPr>
          <w:b/>
          <w:sz w:val="24"/>
          <w:lang w:val="en-GB"/>
        </w:rPr>
        <w:t>SI.2 XPS fitting procedure and irradiation-time evolution</w:t>
      </w:r>
    </w:p>
    <w:p w14:paraId="6CDD2323" w14:textId="75254B33" w:rsidR="007656A4" w:rsidRPr="007656A4" w:rsidRDefault="007656A4" w:rsidP="007656A4">
      <w:pPr>
        <w:spacing w:before="100" w:beforeAutospacing="1" w:after="100" w:afterAutospacing="1" w:line="360" w:lineRule="auto"/>
        <w:jc w:val="both"/>
      </w:pPr>
      <w:r>
        <w:t>Under the experimental configuration described in the Materials and methods section of the main manuscript, the irradiation-induced evolution of GO was monitored through the C 1s and O 1s core</w:t>
      </w:r>
      <w:r w:rsidR="00146943">
        <w:t>-</w:t>
      </w:r>
      <w:r>
        <w:t xml:space="preserve">level spectra as a function of exposure time. </w:t>
      </w:r>
      <w:r w:rsidR="0072356E" w:rsidRPr="0072356E">
        <w:t>Regardless of the radiation source,</w:t>
      </w:r>
      <w:r w:rsidR="0072356E">
        <w:t xml:space="preserve"> a</w:t>
      </w:r>
      <w:r>
        <w:t xml:space="preserve">fter each </w:t>
      </w:r>
      <w:r w:rsidR="0072356E">
        <w:t xml:space="preserve">irradiation </w:t>
      </w:r>
      <w:r>
        <w:t xml:space="preserve">step, high-resolution C 1s and O 1s </w:t>
      </w:r>
      <w:r w:rsidR="0072356E">
        <w:t xml:space="preserve">core level </w:t>
      </w:r>
      <w:r>
        <w:t xml:space="preserve">spectra were acquired at a pass energy of 23 eV, corresponding to an overall experimental energy resolution of approximately 0.75 eV. After subtraction of a Shirley background, the spectra were fitted using Voigt line shapes. The C 1s </w:t>
      </w:r>
      <w:r w:rsidR="007D0A36">
        <w:t>peak</w:t>
      </w:r>
      <w:r>
        <w:t xml:space="preserve"> was decomposed into graphitic C-C/C=C (284.8 eV), hydroxyl C-OH (285.9 eV), epoxide C-O-C (286.9 eV), carbonyl C=O (288.2 eV), and carboxyl O-C=O (289.3 eV) components, together with a </w:t>
      </w:r>
      <w:r w:rsidR="007F3561">
        <w:rPr>
          <w:rFonts w:cs="Times New Roman"/>
        </w:rPr>
        <w:t>π</w:t>
      </w:r>
      <w:r w:rsidR="007F3561">
        <w:t>-</w:t>
      </w:r>
      <w:r w:rsidR="007F3561">
        <w:rPr>
          <w:rFonts w:cs="Times New Roman"/>
        </w:rPr>
        <w:t>π</w:t>
      </w:r>
      <w:r w:rsidRPr="007F3561">
        <w:rPr>
          <w:vertAlign w:val="superscript"/>
        </w:rPr>
        <w:t>*</w:t>
      </w:r>
      <w:r>
        <w:t xml:space="preserve"> shake-up contribution at 291.1 eV. The O 1s </w:t>
      </w:r>
      <w:r w:rsidR="007D0A36">
        <w:t>peak</w:t>
      </w:r>
      <w:r>
        <w:t xml:space="preserve"> was fitted with three components assigned to carbonyl/carboxyl oxygen (530.4 eV), epoxide oxygen (532.0 eV), and hydroxyl-related oxygen (533.4 eV).</w:t>
      </w:r>
    </w:p>
    <w:p w14:paraId="48CB48C6" w14:textId="77777777" w:rsidR="00053E40" w:rsidRPr="00D562F8" w:rsidRDefault="00053E40" w:rsidP="00053E40">
      <w:pPr>
        <w:jc w:val="center"/>
        <w:rPr>
          <w:lang w:val="en-GB"/>
        </w:rPr>
      </w:pPr>
      <w:r>
        <w:rPr>
          <w:noProof/>
          <w:lang w:val="it-IT"/>
        </w:rPr>
        <w:drawing>
          <wp:inline distT="0" distB="0" distL="0" distR="0" wp14:anchorId="3E7720B8" wp14:editId="7B2F106D">
            <wp:extent cx="1908000" cy="2700000"/>
            <wp:effectExtent l="0" t="0" r="0" b="5715"/>
            <wp:docPr id="25479923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99239" name="Immagine 1"/>
                    <pic:cNvPicPr/>
                  </pic:nvPicPr>
                  <pic:blipFill>
                    <a:blip r:embed="rId10"/>
                    <a:stretch>
                      <a:fillRect/>
                    </a:stretch>
                  </pic:blipFill>
                  <pic:spPr>
                    <a:xfrm>
                      <a:off x="0" y="0"/>
                      <a:ext cx="1908000" cy="2700000"/>
                    </a:xfrm>
                    <a:prstGeom prst="rect">
                      <a:avLst/>
                    </a:prstGeom>
                  </pic:spPr>
                </pic:pic>
              </a:graphicData>
            </a:graphic>
          </wp:inline>
        </w:drawing>
      </w:r>
      <w:r w:rsidRPr="00D562F8">
        <w:rPr>
          <w:lang w:val="en-GB"/>
        </w:rPr>
        <w:t xml:space="preserve"> </w:t>
      </w:r>
      <w:r>
        <w:rPr>
          <w:noProof/>
          <w:lang w:val="it-IT"/>
        </w:rPr>
        <w:drawing>
          <wp:inline distT="0" distB="0" distL="0" distR="0" wp14:anchorId="579620C7" wp14:editId="357463CF">
            <wp:extent cx="1911600" cy="2700000"/>
            <wp:effectExtent l="0" t="0" r="0" b="5715"/>
            <wp:docPr id="150961836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618367" name="Immagine 2"/>
                    <pic:cNvPicPr/>
                  </pic:nvPicPr>
                  <pic:blipFill>
                    <a:blip r:embed="rId11"/>
                    <a:stretch>
                      <a:fillRect/>
                    </a:stretch>
                  </pic:blipFill>
                  <pic:spPr>
                    <a:xfrm>
                      <a:off x="0" y="0"/>
                      <a:ext cx="1911600" cy="2700000"/>
                    </a:xfrm>
                    <a:prstGeom prst="rect">
                      <a:avLst/>
                    </a:prstGeom>
                  </pic:spPr>
                </pic:pic>
              </a:graphicData>
            </a:graphic>
          </wp:inline>
        </w:drawing>
      </w:r>
    </w:p>
    <w:p w14:paraId="39B3B6C3" w14:textId="2C1CDEA5" w:rsidR="00053E40" w:rsidRPr="007F3561" w:rsidRDefault="00053E40" w:rsidP="00053E40">
      <w:pPr>
        <w:pStyle w:val="Captioncustom"/>
        <w:ind w:left="567" w:right="674"/>
        <w:jc w:val="both"/>
      </w:pPr>
      <w:r>
        <w:rPr>
          <w:b/>
          <w:bCs/>
        </w:rPr>
        <w:t xml:space="preserve">Figure S3. </w:t>
      </w:r>
      <w:r w:rsidRPr="007F3561">
        <w:t xml:space="preserve">Irradiation-time evolution of the O 1s and C 1s XPS spectra of GO </w:t>
      </w:r>
      <w:r w:rsidR="00497E62">
        <w:t>upon</w:t>
      </w:r>
      <w:r w:rsidRPr="007F3561">
        <w:t xml:space="preserve"> Mg Kα X-ray </w:t>
      </w:r>
      <w:r w:rsidR="00497E62">
        <w:t>ir</w:t>
      </w:r>
      <w:r w:rsidRPr="007F3561">
        <w:t xml:space="preserve">radiation (left) and 500 eV electron </w:t>
      </w:r>
      <w:r w:rsidR="00497E62">
        <w:t>ir</w:t>
      </w:r>
      <w:r w:rsidRPr="007F3561">
        <w:t xml:space="preserve">radiation (right). The C 1s spectra are normalized to the graphitic C-C/C=C component, and the O 1s spectra are normalized to the corresponding C 1s signal. The O 1s fits comprise hydroxyl-related oxygen (533.4 eV, red), epoxide oxygen (532.0 eV, green), and carbonyl/carboxyl oxygen (530.4 eV, blue). The C 1s fits comprise C-C/C=C (284.8 eV, violet), C-OH (285.9 eV, red), C-O-C (286.9 eV, green), C=O (288.2 eV, blue), O-C=O (289.3 eV, magenta), and the </w:t>
      </w:r>
      <w:r w:rsidRPr="007F3561">
        <w:rPr>
          <w:rFonts w:cs="Times New Roman"/>
        </w:rPr>
        <w:t>π</w:t>
      </w:r>
      <w:r w:rsidRPr="007F3561">
        <w:t>-</w:t>
      </w:r>
      <w:r w:rsidRPr="007F3561">
        <w:rPr>
          <w:rFonts w:cs="Times New Roman"/>
        </w:rPr>
        <w:t>π</w:t>
      </w:r>
      <w:r w:rsidRPr="007F3561">
        <w:rPr>
          <w:vertAlign w:val="superscript"/>
        </w:rPr>
        <w:t>*</w:t>
      </w:r>
      <w:r w:rsidRPr="007F3561">
        <w:t xml:space="preserve"> shake-up contribution (291.1 eV, orange).</w:t>
      </w:r>
    </w:p>
    <w:p w14:paraId="71413219" w14:textId="46AEA4A6" w:rsidR="007656A4" w:rsidRPr="007656A4" w:rsidRDefault="007656A4" w:rsidP="007656A4">
      <w:pPr>
        <w:spacing w:before="100" w:beforeAutospacing="1" w:after="100" w:afterAutospacing="1" w:line="360" w:lineRule="auto"/>
        <w:jc w:val="both"/>
      </w:pPr>
      <w:r>
        <w:t>To ensure a consistent comparison among irradiation steps and between the two</w:t>
      </w:r>
      <w:r w:rsidR="00497E62">
        <w:t xml:space="preserve"> radiation</w:t>
      </w:r>
      <w:r>
        <w:t xml:space="preserve"> sources, the component assignments, relative binding-energy separations, and full widths at half maximum were constrained within each spectral series. The C 1s component </w:t>
      </w:r>
      <w:r w:rsidR="00F954B2" w:rsidRPr="00790F52">
        <w:t>intensities</w:t>
      </w:r>
      <w:r w:rsidR="00F954B2">
        <w:t xml:space="preserve"> </w:t>
      </w:r>
      <w:r>
        <w:t xml:space="preserve">were expressed relative to the total fitted C 1s area for the compositional trends reported in Figure 3 of the main manuscript. For the epoxide-depletion yield, the C-O-C area </w:t>
      </w:r>
      <w:r>
        <w:lastRenderedPageBreak/>
        <w:t>was additionally normalized to the graphitic C-C/C=C component, as defined in Eq. (3) of the main manuscript. The O 1s spectra were used as an independent qualitative check of the chemical evolution inferred from the C 1s fits.</w:t>
      </w:r>
    </w:p>
    <w:p w14:paraId="45C966BE" w14:textId="1B9C7F1B" w:rsidR="00D562F8" w:rsidRDefault="00576F7C" w:rsidP="00CF6A83">
      <w:pPr>
        <w:spacing w:before="100" w:beforeAutospacing="1" w:after="100" w:afterAutospacing="1" w:line="360" w:lineRule="auto"/>
        <w:jc w:val="both"/>
      </w:pPr>
      <w:r>
        <w:t xml:space="preserve">Figure S3 shows a consistent irradiation-induced evolution for both </w:t>
      </w:r>
      <w:r w:rsidR="0069515B">
        <w:t xml:space="preserve">radiation </w:t>
      </w:r>
      <w:r>
        <w:t>sources. The epoxide-related C-O-C contribution decreases markedly in the C 1s spectra, while the graphitic C-C/C=C component increases. The O 1s spectra independently show a pronounced loss of the epoxide-oxygen contribution and a reduction of the overall oxygen signal relative to C 1s. The hydroxyl-related contribution exhibits a moderate relative increase, whereas the carbonyl and carboxyl components remain nearly unchanged within the investigated exposure range. These trends support a chemically selective reduction pathway dominated by epoxide depletion rather than uniform removal of all oxygen-containing groups. The component areas extracted from the complete C 1s irradiation series are reported as a function of absorbed dose in Figure 3 of the main manuscript and form the basis of the epoxide-depletion analysis in Figure 4.</w:t>
      </w:r>
    </w:p>
    <w:p w14:paraId="7886F868" w14:textId="049F5844" w:rsidR="008915A1" w:rsidRPr="00753E84" w:rsidRDefault="008915A1" w:rsidP="005E738C">
      <w:pPr>
        <w:jc w:val="both"/>
        <w:rPr>
          <w:b/>
          <w:sz w:val="24"/>
          <w:lang w:val="en-GB"/>
        </w:rPr>
      </w:pPr>
      <w:r>
        <w:rPr>
          <w:b/>
          <w:sz w:val="24"/>
          <w:lang w:val="en-GB"/>
        </w:rPr>
        <w:t>SI.3 Estimation of the local absorbed dose</w:t>
      </w:r>
    </w:p>
    <w:p w14:paraId="791C3DF6" w14:textId="68BE0A34" w:rsidR="007260B6" w:rsidRPr="00CD5DB0" w:rsidRDefault="00B13545" w:rsidP="005E738C">
      <w:pPr>
        <w:spacing w:before="100" w:beforeAutospacing="1" w:after="100" w:afterAutospacing="1" w:line="360" w:lineRule="auto"/>
        <w:jc w:val="both"/>
      </w:pPr>
      <w:r>
        <w:t xml:space="preserve">This Supplementary Note reports the calculation used to estimate the local absorbed dose delivered to the XPS-sensitive </w:t>
      </w:r>
      <w:r w:rsidR="00A078A1">
        <w:t>depth</w:t>
      </w:r>
      <w:r>
        <w:t xml:space="preserve"> of the GO </w:t>
      </w:r>
      <w:r w:rsidR="00F72B5B">
        <w:t>sheet</w:t>
      </w:r>
      <w:r>
        <w:t xml:space="preserve"> under Mg Kα soft X-ray </w:t>
      </w:r>
      <w:r w:rsidR="00497E62">
        <w:t>or</w:t>
      </w:r>
      <w:r>
        <w:t xml:space="preserve"> 500 eV electron irradiation. The purpose of this estimate is to provide a common physical basis for comparing the chemical response induced by the two </w:t>
      </w:r>
      <w:r w:rsidR="00497E62">
        <w:t xml:space="preserve">different radiation </w:t>
      </w:r>
      <w:r>
        <w:t>sources. It is not intended as a source-independent calibration of the GO response. All numerical values are derived from the experimental input parameters reported in the main manuscript and the dose-calculation dataset.</w:t>
      </w:r>
    </w:p>
    <w:p w14:paraId="62910E1F" w14:textId="4498AAA9" w:rsidR="0060755C" w:rsidRPr="00B9165B" w:rsidRDefault="0060755C" w:rsidP="005E738C">
      <w:pPr>
        <w:jc w:val="both"/>
        <w:rPr>
          <w:b/>
          <w:bCs/>
        </w:rPr>
      </w:pPr>
      <w:r w:rsidRPr="00B9165B">
        <w:rPr>
          <w:b/>
          <w:bCs/>
        </w:rPr>
        <w:t>SI.</w:t>
      </w:r>
      <w:r w:rsidR="008174B2">
        <w:rPr>
          <w:b/>
          <w:bCs/>
        </w:rPr>
        <w:t>3</w:t>
      </w:r>
      <w:r w:rsidRPr="00B9165B">
        <w:rPr>
          <w:b/>
          <w:bCs/>
        </w:rPr>
        <w:t>.1 Absorbed-dose framework</w:t>
      </w:r>
    </w:p>
    <w:p w14:paraId="1CAFA10F" w14:textId="6D8DDB47" w:rsidR="00FE2B58" w:rsidRPr="00FE2B58" w:rsidRDefault="00FE2B58" w:rsidP="005E738C">
      <w:pPr>
        <w:spacing w:before="100" w:beforeAutospacing="1" w:after="100" w:afterAutospacing="1" w:line="360" w:lineRule="auto"/>
        <w:jc w:val="both"/>
      </w:pPr>
      <w:r w:rsidRPr="00FE2B58">
        <w:t xml:space="preserve">The absorbed dose, </w:t>
      </w:r>
      <m:oMath>
        <m:r>
          <w:rPr>
            <w:rFonts w:ascii="Cambria Math" w:hAnsi="Cambria Math"/>
          </w:rPr>
          <m:t>D</m:t>
        </m:r>
      </m:oMath>
      <w:r w:rsidRPr="00FE2B58">
        <w:t>, was calculated as the ratio between the energy absorbed by the GO film and the mass of the irradiated volume:</w:t>
      </w:r>
    </w:p>
    <w:p w14:paraId="18C27805" w14:textId="5CFC8E4A" w:rsidR="00FE2B58" w:rsidRPr="00427AD4" w:rsidRDefault="00680FF9" w:rsidP="005E738C">
      <w:pPr>
        <w:spacing w:before="100" w:beforeAutospacing="1" w:after="100" w:afterAutospacing="1" w:line="360" w:lineRule="auto"/>
        <w:jc w:val="both"/>
        <w:rPr>
          <w:iCs/>
        </w:rPr>
      </w:pPr>
      <m:oMathPara>
        <m:oMathParaPr>
          <m:jc m:val="center"/>
        </m:oMathParaPr>
        <m:oMath>
          <m:eqArr>
            <m:eqArrPr>
              <m:maxDist m:val="1"/>
              <m:ctrlPr>
                <w:rPr>
                  <w:rFonts w:ascii="Cambria Math" w:hAnsi="Cambria Math"/>
                  <w:i/>
                </w:rPr>
              </m:ctrlPr>
            </m:eqArrPr>
            <m:e>
              <m:r>
                <w:rPr>
                  <w:rFonts w:ascii="Cambria Math" w:hAnsi="Cambria Math"/>
                </w:rPr>
                <m:t>D</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abs</m:t>
                      </m:r>
                    </m:sub>
                  </m:sSub>
                </m:num>
                <m:den>
                  <m:r>
                    <w:rPr>
                      <w:rFonts w:ascii="Cambria Math" w:hAnsi="Cambria Math"/>
                    </w:rPr>
                    <m:t>m</m:t>
                  </m:r>
                </m:den>
              </m:f>
              <m:r>
                <w:rPr>
                  <w:rFonts w:ascii="Cambria Math" w:hAnsi="Cambria Math"/>
                </w:rPr>
                <m:t>#</m:t>
              </m:r>
              <m:d>
                <m:dPr>
                  <m:ctrlPr>
                    <w:rPr>
                      <w:rFonts w:ascii="Cambria Math" w:hAnsi="Cambria Math"/>
                      <w:i/>
                    </w:rPr>
                  </m:ctrlPr>
                </m:dPr>
                <m:e>
                  <m:r>
                    <w:rPr>
                      <w:rFonts w:ascii="Cambria Math" w:hAnsi="Cambria Math"/>
                    </w:rPr>
                    <m:t>S</m:t>
                  </m:r>
                  <m:r>
                    <w:rPr>
                      <w:rFonts w:ascii="Cambria Math" w:hAnsi="Cambria Math"/>
                    </w:rPr>
                    <m:t>3</m:t>
                  </m:r>
                </m:e>
              </m:d>
              <m:ctrlPr>
                <w:rPr>
                  <w:rFonts w:ascii="Cambria Math" w:hAnsi="Cambria Math"/>
                  <w:i/>
                  <w:iCs/>
                </w:rPr>
              </m:ctrlPr>
            </m:e>
          </m:eqArr>
        </m:oMath>
      </m:oMathPara>
    </w:p>
    <w:p w14:paraId="77831ACD" w14:textId="77777777" w:rsidR="00FE2B58" w:rsidRPr="00FE2B58" w:rsidRDefault="00FE2B58" w:rsidP="005E738C">
      <w:pPr>
        <w:spacing w:before="100" w:beforeAutospacing="1" w:after="100" w:afterAutospacing="1" w:line="360" w:lineRule="auto"/>
        <w:jc w:val="both"/>
      </w:pPr>
      <w:r w:rsidRPr="00FE2B58">
        <w:t>The corresponding dose rate was calculated as:</w:t>
      </w:r>
    </w:p>
    <w:p w14:paraId="7BA81325" w14:textId="4DCF62DE" w:rsidR="00FE2B58" w:rsidRPr="00213468" w:rsidRDefault="00680FF9" w:rsidP="005E738C">
      <w:pPr>
        <w:spacing w:before="100" w:beforeAutospacing="1" w:after="100" w:afterAutospacing="1" w:line="360" w:lineRule="auto"/>
        <w:jc w:val="both"/>
      </w:pPr>
      <m:oMathPara>
        <m:oMathParaPr>
          <m:jc m:val="center"/>
        </m:oMathParaPr>
        <m:oMath>
          <m:eqArr>
            <m:eqArrPr>
              <m:maxDist m:val="1"/>
              <m:ctrlPr>
                <w:rPr>
                  <w:rFonts w:ascii="Cambria Math" w:hAnsi="Cambria Math"/>
                  <w:i/>
                </w:rPr>
              </m:ctrlPr>
            </m:eqArrPr>
            <m:e>
              <m:acc>
                <m:accPr>
                  <m:chr m:val="̇"/>
                  <m:ctrlPr>
                    <w:rPr>
                      <w:rFonts w:ascii="Cambria Math" w:hAnsi="Cambria Math"/>
                    </w:rPr>
                  </m:ctrlPr>
                </m:accPr>
                <m:e>
                  <m:r>
                    <w:rPr>
                      <w:rFonts w:ascii="Cambria Math" w:hAnsi="Cambria Math"/>
                    </w:rPr>
                    <m:t>D</m:t>
                  </m:r>
                </m:e>
              </m:acc>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abs</m:t>
                      </m:r>
                    </m:sub>
                  </m:sSub>
                </m:num>
                <m:den>
                  <m:r>
                    <w:rPr>
                      <w:rFonts w:ascii="Cambria Math" w:hAnsi="Cambria Math"/>
                    </w:rPr>
                    <m:t>m</m:t>
                  </m:r>
                </m:den>
              </m:f>
              <m:r>
                <w:rPr>
                  <w:rFonts w:ascii="Cambria Math" w:hAnsi="Cambria Math"/>
                </w:rPr>
                <m:t>#</m:t>
              </m:r>
              <m:d>
                <m:dPr>
                  <m:ctrlPr>
                    <w:rPr>
                      <w:rFonts w:ascii="Cambria Math" w:hAnsi="Cambria Math"/>
                      <w:i/>
                    </w:rPr>
                  </m:ctrlPr>
                </m:dPr>
                <m:e>
                  <m:r>
                    <w:rPr>
                      <w:rFonts w:ascii="Cambria Math" w:hAnsi="Cambria Math"/>
                    </w:rPr>
                    <m:t>S</m:t>
                  </m:r>
                  <m:r>
                    <w:rPr>
                      <w:rFonts w:ascii="Cambria Math" w:hAnsi="Cambria Math"/>
                    </w:rPr>
                    <m:t>4</m:t>
                  </m:r>
                </m:e>
              </m:d>
            </m:e>
          </m:eqArr>
        </m:oMath>
      </m:oMathPara>
    </w:p>
    <w:p w14:paraId="79F36933" w14:textId="7C02C332" w:rsidR="00FE2B58" w:rsidRPr="00FE2B58" w:rsidRDefault="00FE2B58" w:rsidP="005E738C">
      <w:pPr>
        <w:spacing w:before="100" w:beforeAutospacing="1" w:after="100" w:afterAutospacing="1" w:line="360" w:lineRule="auto"/>
        <w:jc w:val="both"/>
      </w:pPr>
      <w:r w:rsidRPr="00FE2B58">
        <w:t xml:space="preserve">where </w:t>
      </w:r>
      <m:oMath>
        <m:sSub>
          <m:sSubPr>
            <m:ctrlPr>
              <w:rPr>
                <w:rFonts w:ascii="Cambria Math" w:hAnsi="Cambria Math"/>
              </w:rPr>
            </m:ctrlPr>
          </m:sSubPr>
          <m:e>
            <m:r>
              <w:rPr>
                <w:rFonts w:ascii="Cambria Math" w:hAnsi="Cambria Math"/>
              </w:rPr>
              <m:t>E</m:t>
            </m:r>
          </m:e>
          <m:sub>
            <m:r>
              <m:rPr>
                <m:sty m:val="p"/>
              </m:rPr>
              <w:rPr>
                <w:rFonts w:ascii="Cambria Math" w:hAnsi="Cambria Math"/>
              </w:rPr>
              <m:t>abs</m:t>
            </m:r>
          </m:sub>
        </m:sSub>
      </m:oMath>
      <w:r w:rsidRPr="00FE2B58">
        <w:t xml:space="preserve">, </w:t>
      </w:r>
      <m:oMath>
        <m:sSub>
          <m:sSubPr>
            <m:ctrlPr>
              <w:rPr>
                <w:rFonts w:ascii="Cambria Math" w:hAnsi="Cambria Math"/>
              </w:rPr>
            </m:ctrlPr>
          </m:sSubPr>
          <m:e>
            <m:r>
              <w:rPr>
                <w:rFonts w:ascii="Cambria Math" w:hAnsi="Cambria Math"/>
              </w:rPr>
              <m:t>P</m:t>
            </m:r>
          </m:e>
          <m:sub>
            <m:r>
              <m:rPr>
                <m:sty m:val="p"/>
              </m:rPr>
              <w:rPr>
                <w:rFonts w:ascii="Cambria Math" w:hAnsi="Cambria Math"/>
              </w:rPr>
              <m:t>abs</m:t>
            </m:r>
          </m:sub>
        </m:sSub>
      </m:oMath>
      <w:r w:rsidRPr="00FE2B58">
        <w:t xml:space="preserve"> </w:t>
      </w:r>
      <w:r w:rsidR="00311DBD" w:rsidRPr="00FE2B58">
        <w:t xml:space="preserve">and </w:t>
      </w:r>
      <m:oMath>
        <m:r>
          <w:rPr>
            <w:rFonts w:ascii="Cambria Math" w:hAnsi="Cambria Math"/>
          </w:rPr>
          <m:t>m</m:t>
        </m:r>
      </m:oMath>
      <w:r w:rsidR="00311DBD" w:rsidRPr="00FE2B58">
        <w:t xml:space="preserve"> </w:t>
      </w:r>
      <w:r w:rsidR="00E57A85">
        <w:t>are</w:t>
      </w:r>
      <w:r w:rsidRPr="00FE2B58">
        <w:t xml:space="preserve"> </w:t>
      </w:r>
      <w:r w:rsidR="00E57A85" w:rsidRPr="00FE2B58">
        <w:t>the absorbed energy</w:t>
      </w:r>
      <w:r w:rsidR="00E57A85">
        <w:t>,</w:t>
      </w:r>
      <w:r w:rsidR="00E57A85" w:rsidRPr="00FE2B58">
        <w:t xml:space="preserve"> </w:t>
      </w:r>
      <w:r w:rsidRPr="00FE2B58">
        <w:t>the absorbed power</w:t>
      </w:r>
      <w:r w:rsidR="00E57A85">
        <w:t xml:space="preserve"> and</w:t>
      </w:r>
      <w:r w:rsidRPr="00FE2B58">
        <w:t xml:space="preserve"> the mass of the GO</w:t>
      </w:r>
      <w:r w:rsidR="000D058A">
        <w:t xml:space="preserve"> sheet considering the XPS-sensitivity depth of </w:t>
      </w:r>
      <w:r w:rsidR="00B00193">
        <w:t>about 10 nm</w:t>
      </w:r>
      <w:r w:rsidRPr="00FE2B58">
        <w:t>.</w:t>
      </w:r>
    </w:p>
    <w:p w14:paraId="0A17C5FD" w14:textId="77777777" w:rsidR="00FE2B58" w:rsidRPr="00FE2B58" w:rsidRDefault="00FE2B58" w:rsidP="005E738C">
      <w:pPr>
        <w:spacing w:before="100" w:beforeAutospacing="1" w:after="100" w:afterAutospacing="1" w:line="360" w:lineRule="auto"/>
        <w:jc w:val="both"/>
      </w:pPr>
      <w:r w:rsidRPr="00FE2B58">
        <w:t>The irradiated mass was calculated as:</w:t>
      </w:r>
    </w:p>
    <w:p w14:paraId="4D132325" w14:textId="2D07B9BF" w:rsidR="00FE2B58" w:rsidRPr="00213468" w:rsidRDefault="00680FF9" w:rsidP="005E738C">
      <w:pPr>
        <w:spacing w:before="100" w:beforeAutospacing="1" w:after="100" w:afterAutospacing="1" w:line="360" w:lineRule="auto"/>
        <w:jc w:val="both"/>
        <w:rPr>
          <w:iCs/>
        </w:rPr>
      </w:pPr>
      <m:oMathPara>
        <m:oMathParaPr>
          <m:jc m:val="center"/>
        </m:oMathParaPr>
        <m:oMath>
          <m:eqArr>
            <m:eqArrPr>
              <m:maxDist m:val="1"/>
              <m:ctrlPr>
                <w:rPr>
                  <w:rFonts w:ascii="Cambria Math" w:hAnsi="Cambria Math"/>
                  <w:i/>
                  <w:iCs/>
                </w:rPr>
              </m:ctrlPr>
            </m:eqArrPr>
            <m:e>
              <m:r>
                <w:rPr>
                  <w:rFonts w:ascii="Cambria Math" w:hAnsi="Cambria Math"/>
                </w:rPr>
                <m:t>m</m:t>
              </m:r>
              <m:r>
                <m:rPr>
                  <m:sty m:val="p"/>
                </m:rPr>
                <w:rPr>
                  <w:rFonts w:ascii="Cambria Math" w:hAnsi="Cambria Math"/>
                </w:rPr>
                <m:t>=</m:t>
              </m:r>
              <m:r>
                <w:rPr>
                  <w:rFonts w:ascii="Cambria Math" w:hAnsi="Cambria Math"/>
                </w:rPr>
                <m:t>ρ</m:t>
              </m:r>
              <m:sSub>
                <m:sSubPr>
                  <m:ctrlPr>
                    <w:rPr>
                      <w:rFonts w:ascii="Cambria Math" w:hAnsi="Cambria Math"/>
                    </w:rPr>
                  </m:ctrlPr>
                </m:sSubPr>
                <m:e>
                  <m:r>
                    <w:rPr>
                      <w:rFonts w:ascii="Cambria Math" w:hAnsi="Cambria Math"/>
                    </w:rPr>
                    <m:t>S</m:t>
                  </m:r>
                </m:e>
                <m:sub>
                  <m:r>
                    <m:rPr>
                      <m:sty m:val="p"/>
                    </m:rPr>
                    <w:rPr>
                      <w:rFonts w:ascii="Cambria Math" w:hAnsi="Cambria Math"/>
                    </w:rPr>
                    <m:t>eff</m:t>
                  </m:r>
                </m:sub>
              </m:sSub>
              <m:r>
                <w:rPr>
                  <w:rFonts w:ascii="Cambria Math" w:hAnsi="Cambria Math"/>
                </w:rPr>
                <m:t>d</m:t>
              </m:r>
              <m:r>
                <w:rPr>
                  <w:rFonts w:ascii="Cambria Math" w:hAnsi="Cambria Math"/>
                </w:rPr>
                <m:t>#</m:t>
              </m:r>
              <m:d>
                <m:dPr>
                  <m:ctrlPr>
                    <w:rPr>
                      <w:rFonts w:ascii="Cambria Math" w:hAnsi="Cambria Math"/>
                      <w:i/>
                      <w:iCs/>
                    </w:rPr>
                  </m:ctrlPr>
                </m:dPr>
                <m:e>
                  <m:r>
                    <w:rPr>
                      <w:rFonts w:ascii="Cambria Math" w:hAnsi="Cambria Math"/>
                    </w:rPr>
                    <m:t>S</m:t>
                  </m:r>
                  <m:r>
                    <w:rPr>
                      <w:rFonts w:ascii="Cambria Math" w:hAnsi="Cambria Math"/>
                    </w:rPr>
                    <m:t>5</m:t>
                  </m:r>
                </m:e>
              </m:d>
            </m:e>
          </m:eqArr>
        </m:oMath>
      </m:oMathPara>
    </w:p>
    <w:p w14:paraId="70BE0401" w14:textId="5C6B469E" w:rsidR="00FE2B58" w:rsidRPr="00FE2B58" w:rsidRDefault="00FE2B58" w:rsidP="005E738C">
      <w:pPr>
        <w:spacing w:before="100" w:beforeAutospacing="1" w:after="100" w:afterAutospacing="1" w:line="360" w:lineRule="auto"/>
        <w:jc w:val="both"/>
      </w:pPr>
      <w:r w:rsidRPr="00FE2B58">
        <w:t xml:space="preserve">where </w:t>
      </w:r>
      <m:oMath>
        <m:r>
          <w:rPr>
            <w:rFonts w:ascii="Cambria Math" w:hAnsi="Cambria Math"/>
          </w:rPr>
          <m:t>ρ</m:t>
        </m:r>
      </m:oMath>
      <w:r w:rsidRPr="00FE2B58">
        <w:t xml:space="preserve"> is the GO density, </w:t>
      </w:r>
      <m:oMath>
        <m:sSub>
          <m:sSubPr>
            <m:ctrlPr>
              <w:rPr>
                <w:rFonts w:ascii="Cambria Math" w:hAnsi="Cambria Math"/>
              </w:rPr>
            </m:ctrlPr>
          </m:sSubPr>
          <m:e>
            <m:r>
              <w:rPr>
                <w:rFonts w:ascii="Cambria Math" w:hAnsi="Cambria Math"/>
              </w:rPr>
              <m:t>S</m:t>
            </m:r>
          </m:e>
          <m:sub>
            <m:r>
              <m:rPr>
                <m:sty m:val="p"/>
              </m:rPr>
              <w:rPr>
                <w:rFonts w:ascii="Cambria Math" w:hAnsi="Cambria Math"/>
              </w:rPr>
              <m:t>eff</m:t>
            </m:r>
          </m:sub>
        </m:sSub>
      </m:oMath>
      <w:r w:rsidRPr="00FE2B58">
        <w:t xml:space="preserve"> </w:t>
      </w:r>
      <w:proofErr w:type="gramStart"/>
      <w:r w:rsidRPr="00FE2B58">
        <w:t>is</w:t>
      </w:r>
      <w:proofErr w:type="gramEnd"/>
      <w:r w:rsidRPr="00FE2B58">
        <w:t xml:space="preserve"> the effective irradiated footprint area on the sample surface, and </w:t>
      </w:r>
      <m:oMath>
        <m:r>
          <w:rPr>
            <w:rFonts w:ascii="Cambria Math" w:hAnsi="Cambria Math"/>
          </w:rPr>
          <m:t>d</m:t>
        </m:r>
      </m:oMath>
      <w:r w:rsidRPr="00FE2B58">
        <w:t xml:space="preserve"> is the assumed </w:t>
      </w:r>
      <w:r w:rsidR="00497E62">
        <w:t xml:space="preserve">XPS-sensitivity </w:t>
      </w:r>
      <w:r w:rsidRPr="00FE2B58">
        <w:t>depth</w:t>
      </w:r>
      <w:r w:rsidR="00497E62">
        <w:t xml:space="preserve"> (10 nm)</w:t>
      </w:r>
      <w:r w:rsidRPr="00FE2B58">
        <w:t>. The GO density used in the calculation was:</w:t>
      </w:r>
      <w:r w:rsidR="006F17FE">
        <w:t xml:space="preserve"> </w:t>
      </w:r>
      <m:oMath>
        <m:r>
          <w:rPr>
            <w:rFonts w:ascii="Cambria Math" w:hAnsi="Cambria Math"/>
          </w:rPr>
          <m:t>ρ</m:t>
        </m:r>
        <m:r>
          <m:rPr>
            <m:sty m:val="p"/>
          </m:rPr>
          <w:rPr>
            <w:rFonts w:ascii="Cambria Math" w:hAnsi="Cambria Math"/>
          </w:rPr>
          <m:t>=0.973 g c</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rsidR="00476AE3">
        <w:t xml:space="preserve"> </w:t>
      </w:r>
      <w:r w:rsidR="00612995">
        <w:t xml:space="preserve">as </w:t>
      </w:r>
      <w:r w:rsidR="00F25FAF">
        <w:t>determined in the SI.1 section</w:t>
      </w:r>
      <w:r w:rsidR="006F17FE">
        <w:t>.</w:t>
      </w:r>
    </w:p>
    <w:p w14:paraId="44AC7D32" w14:textId="36038CEC" w:rsidR="00FE2B58" w:rsidRPr="00FE2B58" w:rsidRDefault="00FE2B58" w:rsidP="005E738C">
      <w:pPr>
        <w:spacing w:before="100" w:beforeAutospacing="1" w:after="100" w:afterAutospacing="1" w:line="360" w:lineRule="auto"/>
        <w:jc w:val="both"/>
      </w:pPr>
      <w:r w:rsidRPr="00FE2B58">
        <w:t xml:space="preserve">For normal-incidence X-ray irradiation, </w:t>
      </w:r>
      <w:r w:rsidR="00497E62">
        <w:t xml:space="preserve">as in our experiments, </w:t>
      </w:r>
      <w:r w:rsidRPr="00FE2B58">
        <w:t>the effective surface area was taken as:</w:t>
      </w:r>
    </w:p>
    <w:p w14:paraId="284BB11F" w14:textId="674C77D6" w:rsidR="00FE2B58" w:rsidRPr="00ED2408" w:rsidRDefault="00680FF9" w:rsidP="005E738C">
      <w:pPr>
        <w:spacing w:before="100" w:beforeAutospacing="1" w:after="100" w:afterAutospacing="1" w:line="360" w:lineRule="auto"/>
        <w:jc w:val="both"/>
      </w:pPr>
      <m:oMathPara>
        <m:oMathParaPr>
          <m:jc m:val="center"/>
        </m:oMathParaPr>
        <m:oMath>
          <m:eqArr>
            <m:eqArrPr>
              <m:maxDist m:val="1"/>
              <m:ctrlPr>
                <w:rPr>
                  <w:rFonts w:ascii="Cambria Math" w:hAnsi="Cambria Math"/>
                  <w:i/>
                </w:rPr>
              </m:ctrlPr>
            </m:eqArrPr>
            <m:e>
              <m:sSub>
                <m:sSubPr>
                  <m:ctrlPr>
                    <w:rPr>
                      <w:rFonts w:ascii="Cambria Math" w:hAnsi="Cambria Math"/>
                    </w:rPr>
                  </m:ctrlPr>
                </m:sSubPr>
                <m:e>
                  <m:r>
                    <w:rPr>
                      <w:rFonts w:ascii="Cambria Math" w:hAnsi="Cambria Math"/>
                    </w:rPr>
                    <m:t>S</m:t>
                  </m:r>
                </m:e>
                <m:sub>
                  <m:r>
                    <m:rPr>
                      <m:sty m:val="p"/>
                    </m:rPr>
                    <w:rPr>
                      <w:rFonts w:ascii="Cambria Math" w:hAnsi="Cambria Math"/>
                    </w:rPr>
                    <m:t>eff,</m:t>
                  </m:r>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X</m:t>
                  </m:r>
                </m:sub>
              </m:sSub>
              <m:r>
                <w:rPr>
                  <w:rFonts w:ascii="Cambria Math" w:hAnsi="Cambria Math"/>
                </w:rPr>
                <m:t>#</m:t>
              </m:r>
              <m:d>
                <m:dPr>
                  <m:ctrlPr>
                    <w:rPr>
                      <w:rFonts w:ascii="Cambria Math" w:hAnsi="Cambria Math"/>
                      <w:i/>
                    </w:rPr>
                  </m:ctrlPr>
                </m:dPr>
                <m:e>
                  <m:r>
                    <w:rPr>
                      <w:rFonts w:ascii="Cambria Math" w:hAnsi="Cambria Math"/>
                    </w:rPr>
                    <m:t>S</m:t>
                  </m:r>
                  <m:r>
                    <w:rPr>
                      <w:rFonts w:ascii="Cambria Math" w:hAnsi="Cambria Math"/>
                    </w:rPr>
                    <m:t>6</m:t>
                  </m:r>
                </m:e>
              </m:d>
            </m:e>
          </m:eqArr>
        </m:oMath>
      </m:oMathPara>
    </w:p>
    <w:p w14:paraId="7AD6B073" w14:textId="1D7A79D0" w:rsidR="00FE2B58" w:rsidRPr="00FE2B58" w:rsidRDefault="00FE2B58" w:rsidP="005E738C">
      <w:pPr>
        <w:spacing w:before="100" w:beforeAutospacing="1" w:after="100" w:afterAutospacing="1" w:line="360" w:lineRule="auto"/>
        <w:jc w:val="both"/>
      </w:pPr>
      <w:r w:rsidRPr="00FE2B58">
        <w:t>For electron irradiation</w:t>
      </w:r>
      <w:r w:rsidR="00497E62">
        <w:t>, given the</w:t>
      </w:r>
      <w:r w:rsidRPr="00FE2B58">
        <w:t xml:space="preserve"> incidence angle </w:t>
      </w:r>
      <m:oMath>
        <m:r>
          <w:rPr>
            <w:rFonts w:ascii="Cambria Math" w:hAnsi="Cambria Math"/>
          </w:rPr>
          <m:t>θ</m:t>
        </m:r>
        <m:r>
          <m:rPr>
            <m:sty m:val="p"/>
          </m:rPr>
          <w:rPr>
            <w:rFonts w:ascii="Cambria Math" w:hAnsi="Cambria Math"/>
          </w:rPr>
          <m:t>=</m:t>
        </m:r>
        <m:r>
          <w:rPr>
            <w:rFonts w:ascii="Cambria Math" w:hAnsi="Cambria Math"/>
          </w:rPr>
          <m:t>45°</m:t>
        </m:r>
      </m:oMath>
      <w:r w:rsidRPr="00FE2B58">
        <w:t xml:space="preserve"> with respect to the sample surface</w:t>
      </w:r>
      <w:r w:rsidR="00497E62">
        <w:t xml:space="preserve"> in our experiments</w:t>
      </w:r>
      <w:r w:rsidRPr="00FE2B58">
        <w:t xml:space="preserve">, the effective footprint </w:t>
      </w:r>
      <w:r w:rsidR="00497E62">
        <w:t xml:space="preserve">area </w:t>
      </w:r>
      <w:r w:rsidRPr="00FE2B58">
        <w:t>was calculated as:</w:t>
      </w:r>
    </w:p>
    <w:p w14:paraId="193C22D7" w14:textId="0026522E" w:rsidR="00FE2B58" w:rsidRPr="00ED2408" w:rsidRDefault="00680FF9" w:rsidP="005E738C">
      <w:pPr>
        <w:spacing w:before="100" w:beforeAutospacing="1" w:after="100" w:afterAutospacing="1" w:line="360" w:lineRule="auto"/>
        <w:jc w:val="both"/>
      </w:pPr>
      <m:oMathPara>
        <m:oMathParaPr>
          <m:jc m:val="center"/>
        </m:oMathParaPr>
        <m:oMath>
          <m:eqArr>
            <m:eqArrPr>
              <m:maxDist m:val="1"/>
              <m:ctrlPr>
                <w:rPr>
                  <w:rFonts w:ascii="Cambria Math" w:hAnsi="Cambria Math"/>
                  <w:i/>
                </w:rPr>
              </m:ctrlPr>
            </m:eqArrPr>
            <m:e>
              <m:sSub>
                <m:sSubPr>
                  <m:ctrlPr>
                    <w:rPr>
                      <w:rFonts w:ascii="Cambria Math" w:hAnsi="Cambria Math"/>
                    </w:rPr>
                  </m:ctrlPr>
                </m:sSubPr>
                <m:e>
                  <m:r>
                    <w:rPr>
                      <w:rFonts w:ascii="Cambria Math" w:hAnsi="Cambria Math"/>
                    </w:rPr>
                    <m:t>S</m:t>
                  </m:r>
                </m:e>
                <m:sub>
                  <m:r>
                    <m:rPr>
                      <m:sty m:val="p"/>
                    </m:rPr>
                    <w:rPr>
                      <w:rFonts w:ascii="Cambria Math" w:hAnsi="Cambria Math"/>
                    </w:rPr>
                    <m:t>eff,</m:t>
                  </m:r>
                  <m:r>
                    <w:rPr>
                      <w:rFonts w:ascii="Cambria Math" w:hAnsi="Cambria Math"/>
                    </w:rPr>
                    <m:t>e</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e</m:t>
                      </m:r>
                    </m:sub>
                  </m:sSub>
                </m:num>
                <m:den>
                  <m:func>
                    <m:funcPr>
                      <m:ctrlPr>
                        <w:rPr>
                          <w:rFonts w:ascii="Cambria Math" w:hAnsi="Cambria Math"/>
                        </w:rPr>
                      </m:ctrlPr>
                    </m:funcPr>
                    <m:fName>
                      <m:r>
                        <m:rPr>
                          <m:sty m:val="p"/>
                        </m:rPr>
                        <w:rPr>
                          <w:rFonts w:ascii="Cambria Math" w:hAnsi="Cambria Math"/>
                        </w:rPr>
                        <m:t>sin</m:t>
                      </m:r>
                    </m:fName>
                    <m:e>
                      <m:r>
                        <w:rPr>
                          <w:rFonts w:ascii="Cambria Math" w:hAnsi="Cambria Math"/>
                        </w:rPr>
                        <m:t>45°</m:t>
                      </m:r>
                    </m:e>
                  </m:func>
                </m:den>
              </m:f>
              <m:r>
                <w:rPr>
                  <w:rFonts w:ascii="Cambria Math" w:hAnsi="Cambria Math"/>
                </w:rPr>
                <m:t>#</m:t>
              </m:r>
              <m:d>
                <m:dPr>
                  <m:ctrlPr>
                    <w:rPr>
                      <w:rFonts w:ascii="Cambria Math" w:hAnsi="Cambria Math"/>
                      <w:i/>
                    </w:rPr>
                  </m:ctrlPr>
                </m:dPr>
                <m:e>
                  <m:r>
                    <w:rPr>
                      <w:rFonts w:ascii="Cambria Math" w:hAnsi="Cambria Math"/>
                    </w:rPr>
                    <m:t>S</m:t>
                  </m:r>
                  <m:r>
                    <w:rPr>
                      <w:rFonts w:ascii="Cambria Math" w:hAnsi="Cambria Math"/>
                    </w:rPr>
                    <m:t>7</m:t>
                  </m:r>
                </m:e>
              </m:d>
            </m:e>
          </m:eqArr>
        </m:oMath>
      </m:oMathPara>
    </w:p>
    <w:p w14:paraId="33115DB6" w14:textId="77777777" w:rsidR="00FE2B58" w:rsidRPr="00FE2B58" w:rsidRDefault="00FE2B58" w:rsidP="005E738C">
      <w:pPr>
        <w:spacing w:before="100" w:beforeAutospacing="1" w:after="100" w:afterAutospacing="1" w:line="360" w:lineRule="auto"/>
        <w:jc w:val="both"/>
      </w:pPr>
      <w:r>
        <w:t>This correction assumes that the reported electron spot area is the beam cross-section perpendicular to the beam direction; the corresponding footprint on the sample surface is therefore larger by a factor of 1/sin 45°.</w:t>
      </w:r>
    </w:p>
    <w:p w14:paraId="777FAC9B" w14:textId="093E2B44" w:rsidR="0060755C" w:rsidRPr="00B9165B" w:rsidRDefault="0060755C" w:rsidP="005E738C">
      <w:pPr>
        <w:jc w:val="both"/>
        <w:rPr>
          <w:b/>
          <w:bCs/>
        </w:rPr>
      </w:pPr>
      <w:r w:rsidRPr="00B9165B">
        <w:rPr>
          <w:b/>
          <w:bCs/>
        </w:rPr>
        <w:t>SI.</w:t>
      </w:r>
      <w:r w:rsidR="008174B2">
        <w:rPr>
          <w:b/>
          <w:bCs/>
        </w:rPr>
        <w:t>3</w:t>
      </w:r>
      <w:r w:rsidRPr="00B9165B">
        <w:rPr>
          <w:b/>
          <w:bCs/>
        </w:rPr>
        <w:t>.2 Soft X-ray dose estimation</w:t>
      </w:r>
    </w:p>
    <w:p w14:paraId="20DD2AA6" w14:textId="1EFFBC1F" w:rsidR="009B6BF6" w:rsidRPr="009B6BF6" w:rsidRDefault="009B6BF6" w:rsidP="005E738C">
      <w:pPr>
        <w:spacing w:before="100" w:beforeAutospacing="1" w:after="100" w:afterAutospacing="1" w:line="360" w:lineRule="auto"/>
        <w:jc w:val="both"/>
      </w:pPr>
      <w:r w:rsidRPr="009B6BF6">
        <w:t xml:space="preserve">The soft X-ray source was treated as an </w:t>
      </w:r>
      <w:r w:rsidR="009C663A">
        <w:t>Mg</w:t>
      </w:r>
      <w:r w:rsidRPr="009B6BF6">
        <w:t xml:space="preserve"> Kα photon beam with photon energy:</w:t>
      </w:r>
    </w:p>
    <w:p w14:paraId="5FB9E31E" w14:textId="76F357A7" w:rsidR="009B6BF6" w:rsidRPr="009B6BF6" w:rsidRDefault="00680FF9" w:rsidP="005E738C">
      <w:pPr>
        <w:spacing w:before="100" w:beforeAutospacing="1" w:after="100" w:afterAutospacing="1" w:line="360" w:lineRule="auto"/>
        <w:jc w:val="both"/>
      </w:pPr>
      <m:oMathPara>
        <m:oMathParaPr>
          <m:jc m:val="center"/>
        </m:oMathParaPr>
        <m:oMath>
          <m:sSub>
            <m:sSubPr>
              <m:ctrlPr>
                <w:rPr>
                  <w:rFonts w:ascii="Cambria Math" w:hAnsi="Cambria Math"/>
                </w:rPr>
              </m:ctrlPr>
            </m:sSubPr>
            <m:e>
              <m:r>
                <w:rPr>
                  <w:rFonts w:ascii="Cambria Math" w:hAnsi="Cambria Math"/>
                </w:rPr>
                <m:t>E</m:t>
              </m:r>
            </m:e>
            <m:sub>
              <m:r>
                <w:rPr>
                  <w:rFonts w:ascii="Cambria Math" w:hAnsi="Cambria Math"/>
                </w:rPr>
                <m:t>p</m:t>
              </m:r>
              <m:r>
                <w:rPr>
                  <w:rFonts w:ascii="Cambria Math" w:hAnsi="Cambria Math"/>
                </w:rPr>
                <m:t>h</m:t>
              </m:r>
            </m:sub>
          </m:sSub>
          <m:r>
            <m:rPr>
              <m:sty m:val="p"/>
            </m:rPr>
            <w:rPr>
              <w:rFonts w:ascii="Cambria Math" w:hAnsi="Cambria Math"/>
            </w:rPr>
            <m:t>=</m:t>
          </m:r>
          <m:r>
            <w:rPr>
              <w:rFonts w:ascii="Cambria Math" w:hAnsi="Cambria Math"/>
            </w:rPr>
            <m:t xml:space="preserve">1253.6 </m:t>
          </m:r>
          <m:r>
            <m:rPr>
              <m:sty m:val="p"/>
            </m:rPr>
            <w:rPr>
              <w:rFonts w:ascii="Cambria Math" w:hAnsi="Cambria Math"/>
            </w:rPr>
            <m:t>eV</m:t>
          </m:r>
        </m:oMath>
      </m:oMathPara>
    </w:p>
    <w:p w14:paraId="5E487B3E" w14:textId="691B30A6" w:rsidR="00B97A24" w:rsidRPr="00B97A24" w:rsidRDefault="00EA40B3" w:rsidP="00B4011E">
      <w:pPr>
        <w:spacing w:before="100" w:beforeAutospacing="1" w:after="100" w:afterAutospacing="1" w:line="240" w:lineRule="auto"/>
        <w:ind w:left="567" w:right="559"/>
        <w:jc w:val="both"/>
        <w:rPr>
          <w:sz w:val="20"/>
          <w:szCs w:val="20"/>
          <w:lang w:val="en-GB"/>
        </w:rPr>
      </w:pPr>
      <w:r w:rsidRPr="0091711C">
        <w:rPr>
          <w:b/>
          <w:bCs/>
          <w:sz w:val="20"/>
          <w:szCs w:val="20"/>
        </w:rPr>
        <w:t>Table S2</w:t>
      </w:r>
      <w:r w:rsidRPr="0091711C">
        <w:rPr>
          <w:sz w:val="20"/>
          <w:szCs w:val="20"/>
        </w:rPr>
        <w:t xml:space="preserve">. Input parameters for </w:t>
      </w:r>
      <w:r>
        <w:rPr>
          <w:sz w:val="20"/>
          <w:szCs w:val="20"/>
        </w:rPr>
        <w:t>Mg</w:t>
      </w:r>
      <w:r w:rsidRPr="0091711C">
        <w:rPr>
          <w:sz w:val="20"/>
          <w:szCs w:val="20"/>
        </w:rPr>
        <w:t xml:space="preserve"> Kα Soft X-ray</w:t>
      </w:r>
      <w:r>
        <w:rPr>
          <w:sz w:val="20"/>
          <w:szCs w:val="20"/>
        </w:rPr>
        <w:t xml:space="preserve"> irradiation</w:t>
      </w:r>
      <w:r w:rsidR="007E6B07">
        <w:rPr>
          <w:sz w:val="20"/>
          <w:szCs w:val="20"/>
        </w:rPr>
        <w:t xml:space="preserve"> experiments</w:t>
      </w:r>
      <w:r>
        <w:rPr>
          <w:sz w:val="20"/>
          <w:szCs w:val="20"/>
        </w:rPr>
        <w:t>.</w:t>
      </w:r>
      <w:r w:rsidR="00ED49A7">
        <w:rPr>
          <w:sz w:val="20"/>
          <w:szCs w:val="20"/>
        </w:rPr>
        <w:t xml:space="preserve"> </w:t>
      </w:r>
      <w:r w:rsidR="00ED49A7" w:rsidRPr="00ED49A7">
        <w:rPr>
          <w:sz w:val="20"/>
          <w:szCs w:val="20"/>
          <w:vertAlign w:val="superscript"/>
        </w:rPr>
        <w:t>(†)</w:t>
      </w:r>
      <w:r w:rsidR="00B97A24" w:rsidRPr="00B97A24">
        <w:rPr>
          <w:sz w:val="20"/>
          <w:szCs w:val="20"/>
          <w:lang w:val="en-GB"/>
        </w:rPr>
        <w:t>Assuming a soft X-ray photon energy corresponding to the Mg K</w:t>
      </w:r>
      <w:r w:rsidR="00B97A24" w:rsidRPr="00B97A24">
        <w:rPr>
          <w:sz w:val="20"/>
          <w:szCs w:val="20"/>
          <w:lang w:val="it-IT"/>
        </w:rPr>
        <w:t>α</w:t>
      </w:r>
      <w:r w:rsidR="00B97A24" w:rsidRPr="00B97A24">
        <w:rPr>
          <w:sz w:val="20"/>
          <w:szCs w:val="20"/>
          <w:lang w:val="en-GB"/>
        </w:rPr>
        <w:t xml:space="preserve"> line (</w:t>
      </w:r>
      <m:oMath>
        <m:sSub>
          <m:sSubPr>
            <m:ctrlPr>
              <w:rPr>
                <w:rFonts w:ascii="Cambria Math" w:hAnsi="Cambria Math"/>
                <w:sz w:val="20"/>
                <w:szCs w:val="20"/>
                <w:lang w:val="it-IT"/>
              </w:rPr>
            </m:ctrlPr>
          </m:sSubPr>
          <m:e>
            <m:r>
              <w:rPr>
                <w:rFonts w:ascii="Cambria Math" w:hAnsi="Cambria Math"/>
                <w:sz w:val="20"/>
                <w:szCs w:val="20"/>
                <w:lang w:val="it-IT"/>
              </w:rPr>
              <m:t>E</m:t>
            </m:r>
          </m:e>
          <m:sub>
            <m:r>
              <w:rPr>
                <w:rFonts w:ascii="Cambria Math" w:hAnsi="Cambria Math"/>
                <w:sz w:val="20"/>
                <w:szCs w:val="20"/>
                <w:lang w:val="it-IT"/>
              </w:rPr>
              <m:t>p</m:t>
            </m:r>
            <m:r>
              <w:rPr>
                <w:rFonts w:ascii="Cambria Math" w:hAnsi="Cambria Math"/>
                <w:sz w:val="20"/>
                <w:szCs w:val="20"/>
                <w:lang w:val="en-GB"/>
              </w:rPr>
              <m:t>h</m:t>
            </m:r>
          </m:sub>
        </m:sSub>
        <m:r>
          <w:rPr>
            <w:rFonts w:ascii="Cambria Math" w:hAnsi="Cambria Math"/>
            <w:sz w:val="20"/>
            <w:szCs w:val="20"/>
            <w:lang w:val="en-GB"/>
          </w:rPr>
          <m:t>=1253.6</m:t>
        </m:r>
      </m:oMath>
      <w:r w:rsidR="00B97A24" w:rsidRPr="00B97A24">
        <w:rPr>
          <w:sz w:val="20"/>
          <w:szCs w:val="20"/>
          <w:lang w:val="en-GB"/>
        </w:rPr>
        <w:t xml:space="preserve"> eV), the absorption at a GO depth of </w:t>
      </w:r>
      <w:r w:rsidR="00B97A24">
        <w:rPr>
          <w:sz w:val="20"/>
          <w:szCs w:val="20"/>
          <w:lang w:val="en-GB"/>
        </w:rPr>
        <w:t>10</w:t>
      </w:r>
      <w:r w:rsidR="00B97A24" w:rsidRPr="00B97A24">
        <w:rPr>
          <w:sz w:val="20"/>
          <w:szCs w:val="20"/>
          <w:lang w:val="en-GB"/>
        </w:rPr>
        <w:t xml:space="preserve"> nm was determined using </w:t>
      </w:r>
      <w:r w:rsidR="007E6B07">
        <w:rPr>
          <w:sz w:val="20"/>
          <w:szCs w:val="20"/>
          <w:lang w:val="en-GB"/>
        </w:rPr>
        <w:t xml:space="preserve">the </w:t>
      </w:r>
      <w:r w:rsidR="00B97A24" w:rsidRPr="00B97A24">
        <w:rPr>
          <w:sz w:val="20"/>
          <w:szCs w:val="20"/>
          <w:lang w:val="en-GB"/>
        </w:rPr>
        <w:t>CXRO code</w:t>
      </w:r>
      <w:r w:rsidR="00B97A24">
        <w:rPr>
          <w:sz w:val="20"/>
          <w:szCs w:val="20"/>
          <w:lang w:val="en-GB"/>
        </w:rPr>
        <w:t xml:space="preserve"> [S</w:t>
      </w:r>
      <w:r w:rsidR="00E666B1">
        <w:rPr>
          <w:sz w:val="20"/>
          <w:szCs w:val="20"/>
          <w:lang w:val="en-GB"/>
        </w:rPr>
        <w:t>2]</w:t>
      </w:r>
      <w:r w:rsidR="00B97A24" w:rsidRPr="00B97A24">
        <w:rPr>
          <w:sz w:val="20"/>
          <w:szCs w:val="20"/>
          <w:lang w:val="en-GB"/>
        </w:rPr>
        <w:t>, resulting</w:t>
      </w:r>
      <w:r w:rsidR="007E6B07">
        <w:rPr>
          <w:sz w:val="20"/>
          <w:szCs w:val="20"/>
          <w:lang w:val="en-GB"/>
        </w:rPr>
        <w:t xml:space="preserve"> in </w:t>
      </w:r>
      <m:oMath>
        <m:sSub>
          <m:sSubPr>
            <m:ctrlPr>
              <w:rPr>
                <w:rFonts w:ascii="Cambria Math" w:hAnsi="Cambria Math"/>
                <w:sz w:val="20"/>
                <w:szCs w:val="20"/>
              </w:rPr>
            </m:ctrlPr>
          </m:sSubPr>
          <m:e>
            <m:r>
              <w:rPr>
                <w:rFonts w:ascii="Cambria Math" w:hAnsi="Cambria Math"/>
                <w:sz w:val="20"/>
                <w:szCs w:val="20"/>
              </w:rPr>
              <m:t>A</m:t>
            </m:r>
          </m:e>
          <m:sub>
            <m:r>
              <m:rPr>
                <m:sty m:val="p"/>
              </m:rPr>
              <w:rPr>
                <w:rFonts w:ascii="Cambria Math" w:hAnsi="Cambria Math"/>
                <w:sz w:val="20"/>
                <w:szCs w:val="20"/>
              </w:rPr>
              <m:t>GO</m:t>
            </m:r>
          </m:sub>
        </m:sSub>
        <m:r>
          <w:rPr>
            <w:rFonts w:ascii="Cambria Math" w:hAnsi="Cambria Math"/>
            <w:sz w:val="20"/>
            <w:szCs w:val="20"/>
            <w:lang w:val="en-GB"/>
          </w:rPr>
          <m:t>=1.33×</m:t>
        </m:r>
        <m:sSup>
          <m:sSupPr>
            <m:ctrlPr>
              <w:rPr>
                <w:rFonts w:ascii="Cambria Math" w:hAnsi="Cambria Math"/>
                <w:sz w:val="20"/>
                <w:szCs w:val="20"/>
                <w:lang w:val="it-IT"/>
              </w:rPr>
            </m:ctrlPr>
          </m:sSupPr>
          <m:e>
            <m:r>
              <w:rPr>
                <w:rFonts w:ascii="Cambria Math" w:hAnsi="Cambria Math"/>
                <w:sz w:val="20"/>
                <w:szCs w:val="20"/>
                <w:lang w:val="en-GB"/>
              </w:rPr>
              <m:t>10</m:t>
            </m:r>
          </m:e>
          <m:sup>
            <m:r>
              <w:rPr>
                <w:rFonts w:ascii="Cambria Math" w:hAnsi="Cambria Math"/>
                <w:sz w:val="20"/>
                <w:szCs w:val="20"/>
                <w:lang w:val="en-GB"/>
              </w:rPr>
              <m:t>-3</m:t>
            </m:r>
          </m:sup>
        </m:sSup>
      </m:oMath>
      <w:r w:rsidR="00B97A24" w:rsidRPr="00B97A24">
        <w:rPr>
          <w:sz w:val="20"/>
          <w:szCs w:val="20"/>
          <w:lang w:val="en-GB"/>
        </w:rPr>
        <w:t>.</w:t>
      </w:r>
    </w:p>
    <w:tbl>
      <w:tblPr>
        <w:tblW w:w="3341" w:type="pct"/>
        <w:jc w:val="center"/>
        <w:tblLayout w:type="fixed"/>
        <w:tblCellMar>
          <w:top w:w="57" w:type="dxa"/>
          <w:bottom w:w="57" w:type="dxa"/>
        </w:tblCellMar>
        <w:tblLook w:val="0020" w:firstRow="1" w:lastRow="0" w:firstColumn="0" w:lastColumn="0" w:noHBand="0" w:noVBand="0"/>
      </w:tblPr>
      <w:tblGrid>
        <w:gridCol w:w="2694"/>
        <w:gridCol w:w="1221"/>
        <w:gridCol w:w="2899"/>
      </w:tblGrid>
      <w:tr w:rsidR="00EA40B3" w:rsidRPr="009B6BF6" w14:paraId="479C51D3" w14:textId="77777777" w:rsidTr="005F7C04">
        <w:trPr>
          <w:tblHeader/>
          <w:jc w:val="center"/>
        </w:trPr>
        <w:tc>
          <w:tcPr>
            <w:tcW w:w="2694" w:type="dxa"/>
            <w:tcBorders>
              <w:top w:val="double" w:sz="4" w:space="0" w:color="auto"/>
              <w:bottom w:val="double" w:sz="4" w:space="0" w:color="auto"/>
              <w:right w:val="single" w:sz="4" w:space="0" w:color="auto"/>
            </w:tcBorders>
            <w:vAlign w:val="center"/>
          </w:tcPr>
          <w:p w14:paraId="15D7E69F" w14:textId="77777777" w:rsidR="00EA40B3" w:rsidRPr="0091711C" w:rsidRDefault="00EA40B3" w:rsidP="000A21CA">
            <w:pPr>
              <w:spacing w:before="100" w:beforeAutospacing="1" w:after="100" w:afterAutospacing="1" w:line="240" w:lineRule="auto"/>
              <w:jc w:val="center"/>
              <w:rPr>
                <w:b/>
                <w:bCs/>
                <w:sz w:val="20"/>
                <w:szCs w:val="20"/>
              </w:rPr>
            </w:pPr>
            <w:r w:rsidRPr="0091711C">
              <w:rPr>
                <w:b/>
                <w:bCs/>
                <w:sz w:val="20"/>
                <w:szCs w:val="20"/>
              </w:rPr>
              <w:t>Parameter</w:t>
            </w:r>
          </w:p>
        </w:tc>
        <w:tc>
          <w:tcPr>
            <w:tcW w:w="1221" w:type="dxa"/>
            <w:tcBorders>
              <w:top w:val="double" w:sz="4" w:space="0" w:color="auto"/>
              <w:left w:val="single" w:sz="4" w:space="0" w:color="auto"/>
              <w:bottom w:val="double" w:sz="4" w:space="0" w:color="auto"/>
              <w:right w:val="single" w:sz="4" w:space="0" w:color="auto"/>
            </w:tcBorders>
            <w:vAlign w:val="center"/>
          </w:tcPr>
          <w:p w14:paraId="16B72A72" w14:textId="77777777" w:rsidR="00EA40B3" w:rsidRPr="0091711C" w:rsidRDefault="00EA40B3" w:rsidP="000A21CA">
            <w:pPr>
              <w:spacing w:before="100" w:beforeAutospacing="1" w:after="100" w:afterAutospacing="1" w:line="240" w:lineRule="auto"/>
              <w:jc w:val="center"/>
              <w:rPr>
                <w:b/>
                <w:bCs/>
                <w:sz w:val="20"/>
                <w:szCs w:val="20"/>
              </w:rPr>
            </w:pPr>
            <w:r w:rsidRPr="0091711C">
              <w:rPr>
                <w:b/>
                <w:bCs/>
                <w:sz w:val="20"/>
                <w:szCs w:val="20"/>
              </w:rPr>
              <w:t>Symbol</w:t>
            </w:r>
          </w:p>
        </w:tc>
        <w:tc>
          <w:tcPr>
            <w:tcW w:w="2899" w:type="dxa"/>
            <w:tcBorders>
              <w:top w:val="double" w:sz="4" w:space="0" w:color="auto"/>
              <w:left w:val="single" w:sz="4" w:space="0" w:color="auto"/>
              <w:bottom w:val="double" w:sz="4" w:space="0" w:color="auto"/>
            </w:tcBorders>
            <w:vAlign w:val="center"/>
          </w:tcPr>
          <w:p w14:paraId="0BE4123C" w14:textId="77777777" w:rsidR="00EA40B3" w:rsidRPr="0091711C" w:rsidRDefault="00EA40B3" w:rsidP="000A21CA">
            <w:pPr>
              <w:spacing w:before="100" w:beforeAutospacing="1" w:after="100" w:afterAutospacing="1" w:line="240" w:lineRule="auto"/>
              <w:jc w:val="center"/>
              <w:rPr>
                <w:b/>
                <w:bCs/>
                <w:sz w:val="20"/>
                <w:szCs w:val="20"/>
              </w:rPr>
            </w:pPr>
            <w:r w:rsidRPr="0091711C">
              <w:rPr>
                <w:b/>
                <w:bCs/>
                <w:sz w:val="20"/>
                <w:szCs w:val="20"/>
              </w:rPr>
              <w:t>Value</w:t>
            </w:r>
          </w:p>
        </w:tc>
      </w:tr>
      <w:tr w:rsidR="00EA40B3" w:rsidRPr="009B6BF6" w14:paraId="599716EA" w14:textId="77777777" w:rsidTr="005F7C04">
        <w:trPr>
          <w:jc w:val="center"/>
        </w:trPr>
        <w:tc>
          <w:tcPr>
            <w:tcW w:w="2694" w:type="dxa"/>
            <w:tcBorders>
              <w:top w:val="double" w:sz="4" w:space="0" w:color="auto"/>
              <w:right w:val="single" w:sz="4" w:space="0" w:color="auto"/>
            </w:tcBorders>
            <w:vAlign w:val="center"/>
          </w:tcPr>
          <w:p w14:paraId="52FBF72C" w14:textId="77777777" w:rsidR="00EA40B3" w:rsidRPr="0091711C" w:rsidRDefault="00EA40B3" w:rsidP="000A21CA">
            <w:pPr>
              <w:spacing w:before="100" w:beforeAutospacing="1" w:after="100" w:afterAutospacing="1" w:line="240" w:lineRule="auto"/>
              <w:jc w:val="both"/>
              <w:rPr>
                <w:sz w:val="20"/>
                <w:szCs w:val="20"/>
              </w:rPr>
            </w:pPr>
            <w:r w:rsidRPr="0091711C">
              <w:rPr>
                <w:sz w:val="20"/>
                <w:szCs w:val="20"/>
              </w:rPr>
              <w:t>Photon energy</w:t>
            </w:r>
          </w:p>
        </w:tc>
        <w:tc>
          <w:tcPr>
            <w:tcW w:w="1221" w:type="dxa"/>
            <w:tcBorders>
              <w:top w:val="double" w:sz="4" w:space="0" w:color="auto"/>
              <w:left w:val="single" w:sz="4" w:space="0" w:color="auto"/>
              <w:right w:val="single" w:sz="4" w:space="0" w:color="auto"/>
            </w:tcBorders>
            <w:vAlign w:val="center"/>
          </w:tcPr>
          <w:p w14:paraId="274645ED" w14:textId="7E1CFAF4" w:rsidR="00EA40B3" w:rsidRPr="0091711C" w:rsidRDefault="00680FF9" w:rsidP="000A21CA">
            <w:pPr>
              <w:spacing w:before="100" w:beforeAutospacing="1" w:after="100" w:afterAutospacing="1" w:line="240" w:lineRule="auto"/>
              <w:jc w:val="both"/>
              <w:rPr>
                <w:sz w:val="20"/>
                <w:szCs w:val="20"/>
              </w:rPr>
            </w:pPr>
            <m:oMathPara>
              <m:oMath>
                <m:sSub>
                  <m:sSubPr>
                    <m:ctrlPr>
                      <w:rPr>
                        <w:rFonts w:ascii="Cambria Math" w:hAnsi="Cambria Math"/>
                        <w:sz w:val="20"/>
                        <w:szCs w:val="20"/>
                      </w:rPr>
                    </m:ctrlPr>
                  </m:sSubPr>
                  <m:e>
                    <m:r>
                      <w:rPr>
                        <w:rFonts w:ascii="Cambria Math" w:hAnsi="Cambria Math"/>
                        <w:sz w:val="20"/>
                        <w:szCs w:val="20"/>
                      </w:rPr>
                      <m:t>E</m:t>
                    </m:r>
                  </m:e>
                  <m:sub>
                    <m:r>
                      <w:rPr>
                        <w:rFonts w:ascii="Cambria Math" w:hAnsi="Cambria Math"/>
                        <w:sz w:val="20"/>
                        <w:szCs w:val="20"/>
                      </w:rPr>
                      <m:t>p</m:t>
                    </m:r>
                    <m:r>
                      <w:rPr>
                        <w:rFonts w:ascii="Cambria Math" w:hAnsi="Cambria Math"/>
                        <w:sz w:val="20"/>
                        <w:szCs w:val="20"/>
                      </w:rPr>
                      <m:t>h</m:t>
                    </m:r>
                  </m:sub>
                </m:sSub>
              </m:oMath>
            </m:oMathPara>
          </w:p>
        </w:tc>
        <w:tc>
          <w:tcPr>
            <w:tcW w:w="2899" w:type="dxa"/>
            <w:tcBorders>
              <w:top w:val="double" w:sz="4" w:space="0" w:color="auto"/>
              <w:left w:val="single" w:sz="4" w:space="0" w:color="auto"/>
            </w:tcBorders>
            <w:vAlign w:val="center"/>
          </w:tcPr>
          <w:p w14:paraId="4DF56100" w14:textId="77777777" w:rsidR="00EA40B3" w:rsidRPr="0091711C" w:rsidRDefault="00EA40B3" w:rsidP="000A21CA">
            <w:pPr>
              <w:spacing w:before="100" w:beforeAutospacing="1" w:after="100" w:afterAutospacing="1" w:line="240" w:lineRule="auto"/>
              <w:jc w:val="center"/>
              <w:rPr>
                <w:sz w:val="20"/>
                <w:szCs w:val="20"/>
              </w:rPr>
            </w:pPr>
            <w:r w:rsidRPr="0091711C">
              <w:rPr>
                <w:sz w:val="20"/>
                <w:szCs w:val="20"/>
              </w:rPr>
              <w:t>1</w:t>
            </w:r>
            <w:r>
              <w:rPr>
                <w:sz w:val="20"/>
                <w:szCs w:val="20"/>
              </w:rPr>
              <w:t>253</w:t>
            </w:r>
            <w:r w:rsidRPr="0091711C">
              <w:rPr>
                <w:sz w:val="20"/>
                <w:szCs w:val="20"/>
              </w:rPr>
              <w:t>.6 eV</w:t>
            </w:r>
          </w:p>
        </w:tc>
      </w:tr>
      <w:tr w:rsidR="00EA40B3" w:rsidRPr="009B6BF6" w14:paraId="03DF4C99" w14:textId="77777777" w:rsidTr="005F7C04">
        <w:trPr>
          <w:jc w:val="center"/>
        </w:trPr>
        <w:tc>
          <w:tcPr>
            <w:tcW w:w="2694" w:type="dxa"/>
            <w:tcBorders>
              <w:right w:val="single" w:sz="4" w:space="0" w:color="auto"/>
            </w:tcBorders>
            <w:vAlign w:val="center"/>
          </w:tcPr>
          <w:p w14:paraId="1456E7A7" w14:textId="77777777" w:rsidR="00EA40B3" w:rsidRPr="0091711C" w:rsidRDefault="00EA40B3" w:rsidP="000A21CA">
            <w:pPr>
              <w:spacing w:before="100" w:beforeAutospacing="1" w:after="100" w:afterAutospacing="1" w:line="240" w:lineRule="auto"/>
              <w:jc w:val="both"/>
              <w:rPr>
                <w:sz w:val="20"/>
                <w:szCs w:val="20"/>
              </w:rPr>
            </w:pPr>
            <w:r w:rsidRPr="0091711C">
              <w:rPr>
                <w:sz w:val="20"/>
                <w:szCs w:val="20"/>
              </w:rPr>
              <w:t>Photon flux density</w:t>
            </w:r>
          </w:p>
        </w:tc>
        <w:tc>
          <w:tcPr>
            <w:tcW w:w="1221" w:type="dxa"/>
            <w:tcBorders>
              <w:left w:val="single" w:sz="4" w:space="0" w:color="auto"/>
              <w:right w:val="single" w:sz="4" w:space="0" w:color="auto"/>
            </w:tcBorders>
            <w:vAlign w:val="center"/>
          </w:tcPr>
          <w:p w14:paraId="6501A092" w14:textId="77777777" w:rsidR="00EA40B3" w:rsidRPr="0091711C" w:rsidRDefault="00EA40B3" w:rsidP="000A21CA">
            <w:pPr>
              <w:spacing w:before="100" w:beforeAutospacing="1" w:after="100" w:afterAutospacing="1" w:line="240" w:lineRule="auto"/>
              <w:jc w:val="both"/>
              <w:rPr>
                <w:sz w:val="20"/>
                <w:szCs w:val="20"/>
              </w:rPr>
            </w:pPr>
            <m:oMathPara>
              <m:oMath>
                <m:r>
                  <m:rPr>
                    <m:sty m:val="p"/>
                  </m:rPr>
                  <w:rPr>
                    <w:rFonts w:ascii="Cambria Math" w:hAnsi="Cambria Math"/>
                    <w:sz w:val="20"/>
                    <w:szCs w:val="20"/>
                  </w:rPr>
                  <m:t>Φ</m:t>
                </m:r>
              </m:oMath>
            </m:oMathPara>
          </w:p>
        </w:tc>
        <w:tc>
          <w:tcPr>
            <w:tcW w:w="2899" w:type="dxa"/>
            <w:tcBorders>
              <w:left w:val="single" w:sz="4" w:space="0" w:color="auto"/>
            </w:tcBorders>
            <w:vAlign w:val="center"/>
          </w:tcPr>
          <w:p w14:paraId="0A79F601" w14:textId="77777777" w:rsidR="00EA40B3" w:rsidRPr="0091711C" w:rsidRDefault="00EA40B3" w:rsidP="000A21CA">
            <w:pPr>
              <w:spacing w:before="100" w:beforeAutospacing="1" w:after="100" w:afterAutospacing="1" w:line="240" w:lineRule="auto"/>
              <w:jc w:val="center"/>
              <w:rPr>
                <w:sz w:val="20"/>
                <w:szCs w:val="20"/>
              </w:rPr>
            </w:pPr>
            <m:oMath>
              <m:r>
                <w:rPr>
                  <w:rFonts w:ascii="Cambria Math" w:hAnsi="Cambria Math"/>
                  <w:sz w:val="20"/>
                  <w:szCs w:val="20"/>
                </w:rPr>
                <m:t>5.21</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12</m:t>
                  </m:r>
                </m:sup>
              </m:sSup>
            </m:oMath>
            <w:r w:rsidRPr="0091711C">
              <w:rPr>
                <w:sz w:val="20"/>
                <w:szCs w:val="20"/>
              </w:rPr>
              <w:t xml:space="preserve"> photons cm</w:t>
            </w:r>
            <w:r w:rsidRPr="0091711C">
              <w:rPr>
                <w:sz w:val="20"/>
                <w:szCs w:val="20"/>
                <w:vertAlign w:val="superscript"/>
              </w:rPr>
              <w:t>-2</w:t>
            </w:r>
            <w:r w:rsidRPr="0091711C">
              <w:rPr>
                <w:sz w:val="20"/>
                <w:szCs w:val="20"/>
              </w:rPr>
              <w:t xml:space="preserve"> s</w:t>
            </w:r>
            <w:r w:rsidRPr="0091711C">
              <w:rPr>
                <w:sz w:val="20"/>
                <w:szCs w:val="20"/>
                <w:vertAlign w:val="superscript"/>
              </w:rPr>
              <w:t>-1</w:t>
            </w:r>
          </w:p>
        </w:tc>
      </w:tr>
      <w:tr w:rsidR="00EA40B3" w:rsidRPr="009B6BF6" w14:paraId="53716F70" w14:textId="77777777" w:rsidTr="005F7C04">
        <w:trPr>
          <w:jc w:val="center"/>
        </w:trPr>
        <w:tc>
          <w:tcPr>
            <w:tcW w:w="2694" w:type="dxa"/>
            <w:tcBorders>
              <w:right w:val="single" w:sz="4" w:space="0" w:color="auto"/>
            </w:tcBorders>
            <w:vAlign w:val="center"/>
          </w:tcPr>
          <w:p w14:paraId="288A40F5" w14:textId="77777777" w:rsidR="00EA40B3" w:rsidRPr="0091711C" w:rsidRDefault="00EA40B3" w:rsidP="000A21CA">
            <w:pPr>
              <w:spacing w:before="100" w:beforeAutospacing="1" w:after="100" w:afterAutospacing="1" w:line="240" w:lineRule="auto"/>
              <w:jc w:val="both"/>
              <w:rPr>
                <w:sz w:val="20"/>
                <w:szCs w:val="20"/>
              </w:rPr>
            </w:pPr>
            <w:r w:rsidRPr="0091711C">
              <w:rPr>
                <w:sz w:val="20"/>
                <w:szCs w:val="20"/>
              </w:rPr>
              <w:t>Irradiated area</w:t>
            </w:r>
          </w:p>
        </w:tc>
        <w:tc>
          <w:tcPr>
            <w:tcW w:w="1221" w:type="dxa"/>
            <w:tcBorders>
              <w:left w:val="single" w:sz="4" w:space="0" w:color="auto"/>
              <w:right w:val="single" w:sz="4" w:space="0" w:color="auto"/>
            </w:tcBorders>
            <w:vAlign w:val="center"/>
          </w:tcPr>
          <w:p w14:paraId="5AEAB365" w14:textId="7326A346" w:rsidR="00EA40B3" w:rsidRPr="0091711C" w:rsidRDefault="00680FF9" w:rsidP="000A21CA">
            <w:pPr>
              <w:spacing w:before="100" w:beforeAutospacing="1" w:after="100" w:afterAutospacing="1" w:line="240" w:lineRule="auto"/>
              <w:jc w:val="both"/>
              <w:rPr>
                <w:sz w:val="20"/>
                <w:szCs w:val="20"/>
              </w:rPr>
            </w:pPr>
            <m:oMathPara>
              <m:oMath>
                <m:sSub>
                  <m:sSubPr>
                    <m:ctrlPr>
                      <w:rPr>
                        <w:rFonts w:ascii="Cambria Math" w:hAnsi="Cambria Math"/>
                        <w:sz w:val="20"/>
                        <w:szCs w:val="20"/>
                      </w:rPr>
                    </m:ctrlPr>
                  </m:sSubPr>
                  <m:e>
                    <m:r>
                      <w:rPr>
                        <w:rFonts w:ascii="Cambria Math" w:hAnsi="Cambria Math"/>
                        <w:sz w:val="20"/>
                        <w:szCs w:val="20"/>
                      </w:rPr>
                      <m:t>S</m:t>
                    </m:r>
                  </m:e>
                  <m:sub>
                    <m:r>
                      <w:rPr>
                        <w:rFonts w:ascii="Cambria Math" w:hAnsi="Cambria Math"/>
                        <w:sz w:val="20"/>
                        <w:szCs w:val="20"/>
                      </w:rPr>
                      <m:t>X</m:t>
                    </m:r>
                  </m:sub>
                </m:sSub>
              </m:oMath>
            </m:oMathPara>
          </w:p>
        </w:tc>
        <w:tc>
          <w:tcPr>
            <w:tcW w:w="2899" w:type="dxa"/>
            <w:tcBorders>
              <w:left w:val="single" w:sz="4" w:space="0" w:color="auto"/>
            </w:tcBorders>
            <w:vAlign w:val="center"/>
          </w:tcPr>
          <w:p w14:paraId="78F112F6" w14:textId="77777777" w:rsidR="00EA40B3" w:rsidRPr="0091711C" w:rsidRDefault="00EA40B3" w:rsidP="000A21CA">
            <w:pPr>
              <w:spacing w:before="100" w:beforeAutospacing="1" w:after="100" w:afterAutospacing="1" w:line="240" w:lineRule="auto"/>
              <w:jc w:val="center"/>
              <w:rPr>
                <w:sz w:val="20"/>
                <w:szCs w:val="20"/>
              </w:rPr>
            </w:pPr>
            <w:r w:rsidRPr="0091711C">
              <w:rPr>
                <w:sz w:val="20"/>
                <w:szCs w:val="20"/>
              </w:rPr>
              <w:t>1 cm</w:t>
            </w:r>
            <w:r w:rsidRPr="0091711C">
              <w:rPr>
                <w:sz w:val="20"/>
                <w:szCs w:val="20"/>
                <w:vertAlign w:val="superscript"/>
              </w:rPr>
              <w:t>2</w:t>
            </w:r>
          </w:p>
        </w:tc>
      </w:tr>
      <w:tr w:rsidR="00EA40B3" w:rsidRPr="009B6BF6" w14:paraId="03CDF0B7" w14:textId="77777777" w:rsidTr="005F7C04">
        <w:trPr>
          <w:jc w:val="center"/>
        </w:trPr>
        <w:tc>
          <w:tcPr>
            <w:tcW w:w="2694" w:type="dxa"/>
            <w:tcBorders>
              <w:right w:val="single" w:sz="4" w:space="0" w:color="auto"/>
            </w:tcBorders>
            <w:vAlign w:val="center"/>
          </w:tcPr>
          <w:p w14:paraId="41CCF022" w14:textId="77777777" w:rsidR="00EA40B3" w:rsidRPr="0091711C" w:rsidRDefault="00EA40B3" w:rsidP="000A21CA">
            <w:pPr>
              <w:spacing w:before="100" w:beforeAutospacing="1" w:after="100" w:afterAutospacing="1" w:line="240" w:lineRule="auto"/>
              <w:jc w:val="both"/>
              <w:rPr>
                <w:sz w:val="20"/>
                <w:szCs w:val="20"/>
              </w:rPr>
            </w:pPr>
            <w:r w:rsidRPr="0091711C">
              <w:rPr>
                <w:sz w:val="20"/>
                <w:szCs w:val="20"/>
              </w:rPr>
              <w:t>Absorbed fraction in GO</w:t>
            </w:r>
          </w:p>
        </w:tc>
        <w:tc>
          <w:tcPr>
            <w:tcW w:w="1221" w:type="dxa"/>
            <w:tcBorders>
              <w:left w:val="single" w:sz="4" w:space="0" w:color="auto"/>
              <w:right w:val="single" w:sz="4" w:space="0" w:color="auto"/>
            </w:tcBorders>
            <w:vAlign w:val="center"/>
          </w:tcPr>
          <w:p w14:paraId="6E251706" w14:textId="77777777" w:rsidR="00EA40B3" w:rsidRPr="0091711C" w:rsidRDefault="00680FF9" w:rsidP="000A21CA">
            <w:pPr>
              <w:spacing w:before="100" w:beforeAutospacing="1" w:after="100" w:afterAutospacing="1" w:line="240" w:lineRule="auto"/>
              <w:jc w:val="both"/>
              <w:rPr>
                <w:sz w:val="20"/>
                <w:szCs w:val="20"/>
              </w:rPr>
            </w:pPr>
            <m:oMathPara>
              <m:oMath>
                <m:sSub>
                  <m:sSubPr>
                    <m:ctrlPr>
                      <w:rPr>
                        <w:rFonts w:ascii="Cambria Math" w:hAnsi="Cambria Math"/>
                        <w:sz w:val="20"/>
                        <w:szCs w:val="20"/>
                      </w:rPr>
                    </m:ctrlPr>
                  </m:sSubPr>
                  <m:e>
                    <m:r>
                      <w:rPr>
                        <w:rFonts w:ascii="Cambria Math" w:hAnsi="Cambria Math"/>
                        <w:sz w:val="20"/>
                        <w:szCs w:val="20"/>
                      </w:rPr>
                      <m:t>A</m:t>
                    </m:r>
                  </m:e>
                  <m:sub>
                    <m:r>
                      <m:rPr>
                        <m:sty m:val="p"/>
                      </m:rPr>
                      <w:rPr>
                        <w:rFonts w:ascii="Cambria Math" w:hAnsi="Cambria Math"/>
                        <w:sz w:val="20"/>
                        <w:szCs w:val="20"/>
                      </w:rPr>
                      <m:t>GO</m:t>
                    </m:r>
                  </m:sub>
                </m:sSub>
              </m:oMath>
            </m:oMathPara>
          </w:p>
        </w:tc>
        <w:tc>
          <w:tcPr>
            <w:tcW w:w="2899" w:type="dxa"/>
            <w:tcBorders>
              <w:left w:val="single" w:sz="4" w:space="0" w:color="auto"/>
            </w:tcBorders>
            <w:vAlign w:val="center"/>
          </w:tcPr>
          <w:p w14:paraId="1FF136BF" w14:textId="0B31876B" w:rsidR="00EA40B3" w:rsidRPr="001E4E23" w:rsidRDefault="00ED49A7" w:rsidP="000A21CA">
            <w:pPr>
              <w:spacing w:before="100" w:beforeAutospacing="1" w:after="100" w:afterAutospacing="1" w:line="240" w:lineRule="auto"/>
              <w:jc w:val="center"/>
              <w:rPr>
                <w:sz w:val="20"/>
                <w:szCs w:val="20"/>
                <w:vertAlign w:val="superscript"/>
              </w:rPr>
            </w:pPr>
            <m:oMathPara>
              <m:oMath>
                <m:r>
                  <w:rPr>
                    <w:rFonts w:ascii="Cambria Math" w:hAnsi="Cambria Math"/>
                    <w:sz w:val="20"/>
                    <w:szCs w:val="20"/>
                  </w:rPr>
                  <m:t>1.33</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m:rPr>
                        <m:sty m:val="p"/>
                      </m:rPr>
                      <w:rPr>
                        <w:rFonts w:ascii="Cambria Math" w:hAnsi="Cambria Math"/>
                        <w:sz w:val="20"/>
                        <w:szCs w:val="20"/>
                      </w:rPr>
                      <m:t>-</m:t>
                    </m:r>
                    <m:r>
                      <w:rPr>
                        <w:rFonts w:ascii="Cambria Math" w:hAnsi="Cambria Math"/>
                        <w:sz w:val="20"/>
                        <w:szCs w:val="20"/>
                      </w:rPr>
                      <m:t>3</m:t>
                    </m:r>
                  </m:sup>
                </m:sSup>
              </m:oMath>
            </m:oMathPara>
          </w:p>
        </w:tc>
      </w:tr>
      <w:tr w:rsidR="00EA40B3" w:rsidRPr="009B6BF6" w14:paraId="4C3D2F63" w14:textId="77777777" w:rsidTr="005F7C04">
        <w:trPr>
          <w:jc w:val="center"/>
        </w:trPr>
        <w:tc>
          <w:tcPr>
            <w:tcW w:w="2694" w:type="dxa"/>
            <w:tcBorders>
              <w:right w:val="single" w:sz="4" w:space="0" w:color="auto"/>
            </w:tcBorders>
            <w:vAlign w:val="center"/>
          </w:tcPr>
          <w:p w14:paraId="0E986038" w14:textId="77777777" w:rsidR="00EA40B3" w:rsidRPr="0091711C" w:rsidRDefault="00EA40B3" w:rsidP="000A21CA">
            <w:pPr>
              <w:spacing w:before="100" w:beforeAutospacing="1" w:after="100" w:afterAutospacing="1" w:line="240" w:lineRule="auto"/>
              <w:jc w:val="both"/>
              <w:rPr>
                <w:sz w:val="20"/>
                <w:szCs w:val="20"/>
              </w:rPr>
            </w:pPr>
            <w:r w:rsidRPr="0091711C">
              <w:rPr>
                <w:sz w:val="20"/>
                <w:szCs w:val="20"/>
              </w:rPr>
              <w:t>Irradiation time</w:t>
            </w:r>
          </w:p>
        </w:tc>
        <w:tc>
          <w:tcPr>
            <w:tcW w:w="1221" w:type="dxa"/>
            <w:tcBorders>
              <w:left w:val="single" w:sz="4" w:space="0" w:color="auto"/>
              <w:right w:val="single" w:sz="4" w:space="0" w:color="auto"/>
            </w:tcBorders>
            <w:vAlign w:val="center"/>
          </w:tcPr>
          <w:p w14:paraId="06AFFF9E" w14:textId="7A30B075" w:rsidR="00EA40B3" w:rsidRPr="0091711C" w:rsidRDefault="00680FF9" w:rsidP="000A21CA">
            <w:pPr>
              <w:spacing w:before="100" w:beforeAutospacing="1" w:after="100" w:afterAutospacing="1" w:line="240" w:lineRule="auto"/>
              <w:jc w:val="both"/>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X</m:t>
                    </m:r>
                  </m:sub>
                </m:sSub>
              </m:oMath>
            </m:oMathPara>
          </w:p>
        </w:tc>
        <w:tc>
          <w:tcPr>
            <w:tcW w:w="2899" w:type="dxa"/>
            <w:tcBorders>
              <w:left w:val="single" w:sz="4" w:space="0" w:color="auto"/>
            </w:tcBorders>
            <w:vAlign w:val="center"/>
          </w:tcPr>
          <w:p w14:paraId="28EDF783" w14:textId="77777777" w:rsidR="00EA40B3" w:rsidRPr="0091711C" w:rsidRDefault="00EA40B3" w:rsidP="000A21CA">
            <w:pPr>
              <w:spacing w:before="100" w:beforeAutospacing="1" w:after="100" w:afterAutospacing="1" w:line="240" w:lineRule="auto"/>
              <w:jc w:val="center"/>
              <w:rPr>
                <w:sz w:val="20"/>
                <w:szCs w:val="20"/>
              </w:rPr>
            </w:pPr>
            <w:r w:rsidRPr="0091711C">
              <w:rPr>
                <w:sz w:val="20"/>
                <w:szCs w:val="20"/>
              </w:rPr>
              <w:t>35 h</w:t>
            </w:r>
          </w:p>
        </w:tc>
      </w:tr>
      <w:tr w:rsidR="00EA40B3" w:rsidRPr="009B6BF6" w14:paraId="64E4EBD1" w14:textId="77777777" w:rsidTr="005F7C04">
        <w:trPr>
          <w:jc w:val="center"/>
        </w:trPr>
        <w:tc>
          <w:tcPr>
            <w:tcW w:w="2694" w:type="dxa"/>
            <w:tcBorders>
              <w:right w:val="single" w:sz="4" w:space="0" w:color="auto"/>
            </w:tcBorders>
            <w:vAlign w:val="center"/>
          </w:tcPr>
          <w:p w14:paraId="624FB7CA" w14:textId="25A16539" w:rsidR="00EA40B3" w:rsidRPr="0091711C" w:rsidRDefault="005F7C04" w:rsidP="000A21CA">
            <w:pPr>
              <w:spacing w:before="100" w:beforeAutospacing="1" w:after="100" w:afterAutospacing="1" w:line="240" w:lineRule="auto"/>
              <w:jc w:val="both"/>
              <w:rPr>
                <w:sz w:val="20"/>
                <w:szCs w:val="20"/>
              </w:rPr>
            </w:pPr>
            <w:r w:rsidRPr="008F05EE">
              <w:rPr>
                <w:sz w:val="20"/>
                <w:szCs w:val="20"/>
              </w:rPr>
              <w:t>XPS-sensitive depth</w:t>
            </w:r>
          </w:p>
        </w:tc>
        <w:tc>
          <w:tcPr>
            <w:tcW w:w="1221" w:type="dxa"/>
            <w:tcBorders>
              <w:left w:val="single" w:sz="4" w:space="0" w:color="auto"/>
              <w:right w:val="single" w:sz="4" w:space="0" w:color="auto"/>
            </w:tcBorders>
            <w:vAlign w:val="center"/>
          </w:tcPr>
          <w:p w14:paraId="274A9D85" w14:textId="77777777" w:rsidR="00EA40B3" w:rsidRPr="0091711C" w:rsidRDefault="00EA40B3" w:rsidP="000A21CA">
            <w:pPr>
              <w:spacing w:before="100" w:beforeAutospacing="1" w:after="100" w:afterAutospacing="1" w:line="240" w:lineRule="auto"/>
              <w:jc w:val="both"/>
              <w:rPr>
                <w:sz w:val="20"/>
                <w:szCs w:val="20"/>
              </w:rPr>
            </w:pPr>
            <m:oMathPara>
              <m:oMath>
                <m:r>
                  <w:rPr>
                    <w:rFonts w:ascii="Cambria Math" w:hAnsi="Cambria Math"/>
                    <w:sz w:val="20"/>
                    <w:szCs w:val="20"/>
                  </w:rPr>
                  <m:t>d</m:t>
                </m:r>
              </m:oMath>
            </m:oMathPara>
          </w:p>
        </w:tc>
        <w:tc>
          <w:tcPr>
            <w:tcW w:w="2899" w:type="dxa"/>
            <w:tcBorders>
              <w:left w:val="single" w:sz="4" w:space="0" w:color="auto"/>
            </w:tcBorders>
            <w:vAlign w:val="center"/>
          </w:tcPr>
          <w:p w14:paraId="7489C8B0" w14:textId="77777777" w:rsidR="00EA40B3" w:rsidRPr="0091711C" w:rsidRDefault="00EA40B3" w:rsidP="000A21CA">
            <w:pPr>
              <w:spacing w:before="100" w:beforeAutospacing="1" w:after="100" w:afterAutospacing="1" w:line="240" w:lineRule="auto"/>
              <w:jc w:val="center"/>
              <w:rPr>
                <w:sz w:val="20"/>
                <w:szCs w:val="20"/>
              </w:rPr>
            </w:pPr>
            <w:r w:rsidRPr="0091711C">
              <w:rPr>
                <w:sz w:val="20"/>
                <w:szCs w:val="20"/>
              </w:rPr>
              <w:t>10 nm</w:t>
            </w:r>
          </w:p>
        </w:tc>
      </w:tr>
      <w:tr w:rsidR="00EA40B3" w:rsidRPr="009B6BF6" w14:paraId="55E4BECF" w14:textId="77777777" w:rsidTr="005F7C04">
        <w:trPr>
          <w:jc w:val="center"/>
        </w:trPr>
        <w:tc>
          <w:tcPr>
            <w:tcW w:w="2694" w:type="dxa"/>
            <w:tcBorders>
              <w:bottom w:val="double" w:sz="4" w:space="0" w:color="auto"/>
              <w:right w:val="single" w:sz="4" w:space="0" w:color="auto"/>
            </w:tcBorders>
            <w:vAlign w:val="center"/>
          </w:tcPr>
          <w:p w14:paraId="3D378FB6" w14:textId="77777777" w:rsidR="00EA40B3" w:rsidRPr="0091711C" w:rsidRDefault="00EA40B3" w:rsidP="000A21CA">
            <w:pPr>
              <w:spacing w:before="100" w:beforeAutospacing="1" w:after="100" w:afterAutospacing="1" w:line="240" w:lineRule="auto"/>
              <w:jc w:val="both"/>
              <w:rPr>
                <w:sz w:val="20"/>
                <w:szCs w:val="20"/>
              </w:rPr>
            </w:pPr>
            <w:r w:rsidRPr="0091711C">
              <w:rPr>
                <w:sz w:val="20"/>
                <w:szCs w:val="20"/>
              </w:rPr>
              <w:t>GO density</w:t>
            </w:r>
          </w:p>
        </w:tc>
        <w:tc>
          <w:tcPr>
            <w:tcW w:w="1221" w:type="dxa"/>
            <w:tcBorders>
              <w:left w:val="single" w:sz="4" w:space="0" w:color="auto"/>
              <w:bottom w:val="double" w:sz="4" w:space="0" w:color="auto"/>
              <w:right w:val="single" w:sz="4" w:space="0" w:color="auto"/>
            </w:tcBorders>
            <w:vAlign w:val="center"/>
          </w:tcPr>
          <w:p w14:paraId="17910A58" w14:textId="77777777" w:rsidR="00EA40B3" w:rsidRPr="0091711C" w:rsidRDefault="00EA40B3" w:rsidP="000A21CA">
            <w:pPr>
              <w:spacing w:before="100" w:beforeAutospacing="1" w:after="100" w:afterAutospacing="1" w:line="240" w:lineRule="auto"/>
              <w:jc w:val="both"/>
              <w:rPr>
                <w:sz w:val="20"/>
                <w:szCs w:val="20"/>
              </w:rPr>
            </w:pPr>
            <m:oMathPara>
              <m:oMath>
                <m:r>
                  <w:rPr>
                    <w:rFonts w:ascii="Cambria Math" w:hAnsi="Cambria Math"/>
                    <w:sz w:val="20"/>
                    <w:szCs w:val="20"/>
                  </w:rPr>
                  <m:t>ρ</m:t>
                </m:r>
              </m:oMath>
            </m:oMathPara>
          </w:p>
        </w:tc>
        <w:tc>
          <w:tcPr>
            <w:tcW w:w="2899" w:type="dxa"/>
            <w:tcBorders>
              <w:left w:val="single" w:sz="4" w:space="0" w:color="auto"/>
              <w:bottom w:val="double" w:sz="4" w:space="0" w:color="auto"/>
            </w:tcBorders>
            <w:vAlign w:val="center"/>
          </w:tcPr>
          <w:p w14:paraId="3246818D" w14:textId="77777777" w:rsidR="00EA40B3" w:rsidRPr="0091711C" w:rsidRDefault="00EA40B3" w:rsidP="000A21CA">
            <w:pPr>
              <w:spacing w:before="100" w:beforeAutospacing="1" w:after="100" w:afterAutospacing="1" w:line="240" w:lineRule="auto"/>
              <w:jc w:val="center"/>
              <w:rPr>
                <w:sz w:val="20"/>
                <w:szCs w:val="20"/>
              </w:rPr>
            </w:pPr>
            <w:r w:rsidRPr="0091711C">
              <w:rPr>
                <w:sz w:val="20"/>
                <w:szCs w:val="20"/>
              </w:rPr>
              <w:t>0.973 g cm</w:t>
            </w:r>
            <w:r w:rsidRPr="0091711C">
              <w:rPr>
                <w:sz w:val="20"/>
                <w:szCs w:val="20"/>
                <w:vertAlign w:val="superscript"/>
              </w:rPr>
              <w:t>-3</w:t>
            </w:r>
          </w:p>
        </w:tc>
      </w:tr>
    </w:tbl>
    <w:p w14:paraId="794AD44E" w14:textId="12A45326" w:rsidR="009B6BF6" w:rsidRPr="009B6BF6" w:rsidRDefault="009B6BF6" w:rsidP="005E738C">
      <w:pPr>
        <w:spacing w:before="100" w:beforeAutospacing="1" w:after="100" w:afterAutospacing="1" w:line="360" w:lineRule="auto"/>
        <w:jc w:val="both"/>
      </w:pPr>
      <w:r w:rsidRPr="009B6BF6">
        <w:t>The absorbed X-ray power was calculated from the incident photon flux, the irradiated area, the photon energy and the absorbed fraction of the GO layer</w:t>
      </w:r>
      <w:r w:rsidR="00F05826">
        <w:t xml:space="preserve"> according to the formula</w:t>
      </w:r>
      <w:r w:rsidRPr="009B6BF6">
        <w:t>:</w:t>
      </w:r>
    </w:p>
    <w:p w14:paraId="46BFAF71" w14:textId="2322267C" w:rsidR="009B6BF6" w:rsidRPr="00961939" w:rsidRDefault="00680FF9" w:rsidP="005E738C">
      <w:pPr>
        <w:spacing w:before="100" w:beforeAutospacing="1" w:after="100" w:afterAutospacing="1" w:line="360" w:lineRule="auto"/>
        <w:jc w:val="both"/>
      </w:pPr>
      <m:oMathPara>
        <m:oMathParaPr>
          <m:jc m:val="center"/>
        </m:oMathParaPr>
        <m:oMath>
          <m:eqArr>
            <m:eqArrPr>
              <m:maxDist m:val="1"/>
              <m:ctrlPr>
                <w:rPr>
                  <w:rFonts w:ascii="Cambria Math" w:hAnsi="Cambria Math"/>
                  <w:i/>
                </w:rPr>
              </m:ctrlPr>
            </m:eqArrPr>
            <m:e>
              <m:sSub>
                <m:sSubPr>
                  <m:ctrlPr>
                    <w:rPr>
                      <w:rFonts w:ascii="Cambria Math" w:hAnsi="Cambria Math"/>
                    </w:rPr>
                  </m:ctrlPr>
                </m:sSubPr>
                <m:e>
                  <m:r>
                    <w:rPr>
                      <w:rFonts w:ascii="Cambria Math" w:hAnsi="Cambria Math"/>
                    </w:rPr>
                    <m:t>P</m:t>
                  </m:r>
                </m:e>
                <m:sub>
                  <m:r>
                    <m:rPr>
                      <m:sty m:val="p"/>
                    </m:rPr>
                    <w:rPr>
                      <w:rFonts w:ascii="Cambria Math" w:hAnsi="Cambria Math"/>
                    </w:rPr>
                    <m:t>abs,</m:t>
                  </m:r>
                  <m:r>
                    <w:rPr>
                      <w:rFonts w:ascii="Cambria Math" w:hAnsi="Cambria Math"/>
                    </w:rPr>
                    <m:t>X</m:t>
                  </m:r>
                </m:sub>
              </m:sSub>
              <m:r>
                <m:rPr>
                  <m:sty m:val="p"/>
                </m:rPr>
                <w:rPr>
                  <w:rFonts w:ascii="Cambria Math" w:hAnsi="Cambria Math"/>
                </w:rPr>
                <m:t>=Φ</m:t>
              </m:r>
              <m:sSub>
                <m:sSubPr>
                  <m:ctrlPr>
                    <w:rPr>
                      <w:rFonts w:ascii="Cambria Math" w:hAnsi="Cambria Math"/>
                    </w:rPr>
                  </m:ctrlPr>
                </m:sSubPr>
                <m:e>
                  <m:r>
                    <w:rPr>
                      <w:rFonts w:ascii="Cambria Math" w:hAnsi="Cambria Math"/>
                    </w:rPr>
                    <m:t>S</m:t>
                  </m:r>
                </m:e>
                <m:sub>
                  <m:r>
                    <w:rPr>
                      <w:rFonts w:ascii="Cambria Math" w:hAnsi="Cambria Math"/>
                    </w:rPr>
                    <m:t>X</m:t>
                  </m:r>
                </m:sub>
              </m:sSub>
              <m:sSub>
                <m:sSubPr>
                  <m:ctrlPr>
                    <w:rPr>
                      <w:rFonts w:ascii="Cambria Math" w:hAnsi="Cambria Math"/>
                    </w:rPr>
                  </m:ctrlPr>
                </m:sSubPr>
                <m:e>
                  <m:r>
                    <w:rPr>
                      <w:rFonts w:ascii="Cambria Math" w:hAnsi="Cambria Math"/>
                    </w:rPr>
                    <m:t>E</m:t>
                  </m:r>
                </m:e>
                <m:sub>
                  <m:r>
                    <w:rPr>
                      <w:rFonts w:ascii="Cambria Math" w:hAnsi="Cambria Math"/>
                    </w:rPr>
                    <m:t>p</m:t>
                  </m:r>
                  <m:r>
                    <w:rPr>
                      <w:rFonts w:ascii="Cambria Math" w:hAnsi="Cambria Math"/>
                    </w:rPr>
                    <m:t>h</m:t>
                  </m:r>
                </m:sub>
              </m:sSub>
              <m:sSub>
                <m:sSubPr>
                  <m:ctrlPr>
                    <w:rPr>
                      <w:rFonts w:ascii="Cambria Math" w:hAnsi="Cambria Math"/>
                    </w:rPr>
                  </m:ctrlPr>
                </m:sSubPr>
                <m:e>
                  <m:r>
                    <w:rPr>
                      <w:rFonts w:ascii="Cambria Math" w:hAnsi="Cambria Math"/>
                    </w:rPr>
                    <m:t>A</m:t>
                  </m:r>
                </m:e>
                <m:sub>
                  <m:r>
                    <m:rPr>
                      <m:sty m:val="p"/>
                    </m:rPr>
                    <w:rPr>
                      <w:rFonts w:ascii="Cambria Math" w:hAnsi="Cambria Math"/>
                    </w:rPr>
                    <m:t>GO</m:t>
                  </m:r>
                </m:sub>
              </m:sSub>
              <m:r>
                <w:rPr>
                  <w:rFonts w:ascii="Cambria Math" w:hAnsi="Cambria Math"/>
                </w:rPr>
                <m:t>#</m:t>
              </m:r>
              <m:d>
                <m:dPr>
                  <m:ctrlPr>
                    <w:rPr>
                      <w:rFonts w:ascii="Cambria Math" w:hAnsi="Cambria Math"/>
                      <w:i/>
                    </w:rPr>
                  </m:ctrlPr>
                </m:dPr>
                <m:e>
                  <m:r>
                    <w:rPr>
                      <w:rFonts w:ascii="Cambria Math" w:hAnsi="Cambria Math"/>
                    </w:rPr>
                    <m:t>S</m:t>
                  </m:r>
                  <m:r>
                    <w:rPr>
                      <w:rFonts w:ascii="Cambria Math" w:hAnsi="Cambria Math"/>
                    </w:rPr>
                    <m:t>8</m:t>
                  </m:r>
                </m:e>
              </m:d>
            </m:e>
          </m:eqArr>
        </m:oMath>
      </m:oMathPara>
    </w:p>
    <w:p w14:paraId="42BA6CAD" w14:textId="708BDC07" w:rsidR="009B6BF6" w:rsidRPr="009B6BF6" w:rsidRDefault="009B6BF6" w:rsidP="005E738C">
      <w:pPr>
        <w:spacing w:before="100" w:beforeAutospacing="1" w:after="100" w:afterAutospacing="1" w:line="360" w:lineRule="auto"/>
        <w:jc w:val="both"/>
      </w:pPr>
      <w:r w:rsidRPr="009B6BF6">
        <w:t xml:space="preserve">where </w:t>
      </w:r>
      <m:oMath>
        <m:r>
          <m:rPr>
            <m:sty m:val="p"/>
          </m:rPr>
          <w:rPr>
            <w:rFonts w:ascii="Cambria Math" w:hAnsi="Cambria Math"/>
          </w:rPr>
          <m:t>Φ</m:t>
        </m:r>
      </m:oMath>
      <w:r w:rsidRPr="009B6BF6">
        <w:t xml:space="preserve"> is the photon flux density, </w:t>
      </w:r>
      <m:oMath>
        <m:sSub>
          <m:sSubPr>
            <m:ctrlPr>
              <w:rPr>
                <w:rFonts w:ascii="Cambria Math" w:hAnsi="Cambria Math"/>
              </w:rPr>
            </m:ctrlPr>
          </m:sSubPr>
          <m:e>
            <m:r>
              <w:rPr>
                <w:rFonts w:ascii="Cambria Math" w:hAnsi="Cambria Math"/>
              </w:rPr>
              <m:t>S</m:t>
            </m:r>
          </m:e>
          <m:sub>
            <m:r>
              <w:rPr>
                <w:rFonts w:ascii="Cambria Math" w:hAnsi="Cambria Math"/>
              </w:rPr>
              <m:t>X</m:t>
            </m:r>
          </m:sub>
        </m:sSub>
      </m:oMath>
      <w:r w:rsidRPr="009B6BF6">
        <w:t xml:space="preserve"> the irradiated area</w:t>
      </w:r>
      <w:r w:rsidR="003072B2">
        <w:t xml:space="preserve">, </w:t>
      </w:r>
      <m:oMath>
        <m:sSub>
          <m:sSubPr>
            <m:ctrlPr>
              <w:rPr>
                <w:rFonts w:ascii="Cambria Math" w:hAnsi="Cambria Math"/>
              </w:rPr>
            </m:ctrlPr>
          </m:sSubPr>
          <m:e>
            <m:r>
              <w:rPr>
                <w:rFonts w:ascii="Cambria Math" w:hAnsi="Cambria Math"/>
              </w:rPr>
              <m:t>E</m:t>
            </m:r>
          </m:e>
          <m:sub>
            <m:r>
              <w:rPr>
                <w:rFonts w:ascii="Cambria Math" w:hAnsi="Cambria Math"/>
              </w:rPr>
              <m:t>ph</m:t>
            </m:r>
          </m:sub>
        </m:sSub>
      </m:oMath>
      <w:r w:rsidR="003072B2">
        <w:t xml:space="preserve"> </w:t>
      </w:r>
      <w:r w:rsidR="0096777D">
        <w:t>the photon energy</w:t>
      </w:r>
      <w:r w:rsidR="00F05826">
        <w:t xml:space="preserve"> expressed in</w:t>
      </w:r>
      <w:r w:rsidRPr="009B6BF6">
        <w:t xml:space="preserve"> joule, and </w:t>
      </w:r>
      <m:oMath>
        <m:sSub>
          <m:sSubPr>
            <m:ctrlPr>
              <w:rPr>
                <w:rFonts w:ascii="Cambria Math" w:hAnsi="Cambria Math"/>
              </w:rPr>
            </m:ctrlPr>
          </m:sSubPr>
          <m:e>
            <m:r>
              <w:rPr>
                <w:rFonts w:ascii="Cambria Math" w:hAnsi="Cambria Math"/>
              </w:rPr>
              <m:t>A</m:t>
            </m:r>
          </m:e>
          <m:sub>
            <m:r>
              <m:rPr>
                <m:sty m:val="p"/>
              </m:rPr>
              <w:rPr>
                <w:rFonts w:ascii="Cambria Math" w:hAnsi="Cambria Math"/>
              </w:rPr>
              <m:t>GO</m:t>
            </m:r>
          </m:sub>
        </m:sSub>
      </m:oMath>
      <w:r w:rsidRPr="009B6BF6">
        <w:t xml:space="preserve"> the absorbed fraction of the incident photon energy in GO.</w:t>
      </w:r>
    </w:p>
    <w:p w14:paraId="35C48262" w14:textId="77777777" w:rsidR="009B6BF6" w:rsidRPr="009B6BF6" w:rsidRDefault="009B6BF6" w:rsidP="005E738C">
      <w:pPr>
        <w:spacing w:before="100" w:beforeAutospacing="1" w:after="100" w:afterAutospacing="1" w:line="360" w:lineRule="auto"/>
        <w:jc w:val="both"/>
      </w:pPr>
      <w:r w:rsidRPr="009B6BF6">
        <w:t>Using these values, the absorbed X-ray power was:</w:t>
      </w:r>
    </w:p>
    <w:p w14:paraId="4ECAC803" w14:textId="6C83D281" w:rsidR="009B6BF6" w:rsidRPr="009B6BF6" w:rsidRDefault="00680FF9" w:rsidP="005E738C">
      <w:pPr>
        <w:spacing w:before="100" w:beforeAutospacing="1" w:after="100" w:afterAutospacing="1" w:line="360" w:lineRule="auto"/>
        <w:jc w:val="both"/>
      </w:pPr>
      <m:oMathPara>
        <m:oMathParaPr>
          <m:jc m:val="center"/>
        </m:oMathParaPr>
        <m:oMath>
          <m:sSub>
            <m:sSubPr>
              <m:ctrlPr>
                <w:rPr>
                  <w:rFonts w:ascii="Cambria Math" w:hAnsi="Cambria Math"/>
                </w:rPr>
              </m:ctrlPr>
            </m:sSubPr>
            <m:e>
              <m:r>
                <w:rPr>
                  <w:rFonts w:ascii="Cambria Math" w:hAnsi="Cambria Math"/>
                </w:rPr>
                <m:t>P</m:t>
              </m:r>
            </m:e>
            <m:sub>
              <m:r>
                <m:rPr>
                  <m:sty m:val="p"/>
                </m:rPr>
                <w:rPr>
                  <w:rFonts w:ascii="Cambria Math" w:hAnsi="Cambria Math"/>
                </w:rPr>
                <m:t>abs,</m:t>
              </m:r>
              <m:r>
                <w:rPr>
                  <w:rFonts w:ascii="Cambria Math" w:hAnsi="Cambria Math"/>
                </w:rPr>
                <m:t>X</m:t>
              </m:r>
            </m:sub>
          </m:sSub>
          <m:r>
            <m:rPr>
              <m:sty m:val="p"/>
            </m:rPr>
            <w:rPr>
              <w:rFonts w:ascii="Cambria Math" w:hAnsi="Cambria Math"/>
            </w:rPr>
            <m:t>=1.39×</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6</m:t>
              </m:r>
            </m:sup>
          </m:sSup>
          <m:r>
            <w:rPr>
              <w:rFonts w:ascii="Cambria Math" w:hAnsi="Cambria Math"/>
            </w:rPr>
            <m:t> </m:t>
          </m:r>
          <m:r>
            <m:rPr>
              <m:sty m:val="p"/>
            </m:rPr>
            <w:rPr>
              <w:rFonts w:ascii="Cambria Math" w:hAnsi="Cambria Math"/>
            </w:rPr>
            <m:t>J</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-1</m:t>
              </m:r>
            </m:sup>
          </m:sSup>
        </m:oMath>
      </m:oMathPara>
    </w:p>
    <w:p w14:paraId="5467EFD5" w14:textId="77777777" w:rsidR="009B6BF6" w:rsidRPr="009B6BF6" w:rsidRDefault="009B6BF6" w:rsidP="005E738C">
      <w:pPr>
        <w:spacing w:before="100" w:beforeAutospacing="1" w:after="100" w:afterAutospacing="1" w:line="360" w:lineRule="auto"/>
        <w:jc w:val="both"/>
      </w:pPr>
      <w:r w:rsidRPr="009B6BF6">
        <w:t>For an irradiation time of 35 h, the absorbed energy was:</w:t>
      </w:r>
    </w:p>
    <w:p w14:paraId="3268A8EE" w14:textId="77114426" w:rsidR="009B6BF6" w:rsidRPr="009B6BF6" w:rsidRDefault="00680FF9" w:rsidP="005E738C">
      <w:pPr>
        <w:spacing w:before="100" w:beforeAutospacing="1" w:after="100" w:afterAutospacing="1" w:line="360" w:lineRule="auto"/>
        <w:jc w:val="both"/>
      </w:pPr>
      <m:oMathPara>
        <m:oMathParaPr>
          <m:jc m:val="center"/>
        </m:oMathParaPr>
        <m:oMath>
          <m:sSub>
            <m:sSubPr>
              <m:ctrlPr>
                <w:rPr>
                  <w:rFonts w:ascii="Cambria Math" w:hAnsi="Cambria Math"/>
                </w:rPr>
              </m:ctrlPr>
            </m:sSubPr>
            <m:e>
              <m:r>
                <w:rPr>
                  <w:rFonts w:ascii="Cambria Math" w:hAnsi="Cambria Math"/>
                </w:rPr>
                <m:t>E</m:t>
              </m:r>
            </m:e>
            <m:sub>
              <m:r>
                <m:rPr>
                  <m:sty m:val="p"/>
                </m:rPr>
                <w:rPr>
                  <w:rFonts w:ascii="Cambria Math" w:hAnsi="Cambria Math"/>
                </w:rPr>
                <m:t>abs,X</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abs,X</m:t>
              </m:r>
            </m:sub>
          </m:sSub>
          <m: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X</m:t>
              </m:r>
            </m:sub>
          </m:sSub>
          <m:r>
            <m:rPr>
              <m:sty m:val="p"/>
            </m:rPr>
            <w:rPr>
              <w:rFonts w:ascii="Cambria Math" w:hAnsi="Cambria Math"/>
            </w:rPr>
            <m:t>=</m:t>
          </m:r>
          <m:r>
            <w:rPr>
              <w:rFonts w:ascii="Cambria Math" w:hAnsi="Cambria Math"/>
            </w:rPr>
            <m:t>1.75</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1</m:t>
              </m:r>
            </m:sup>
          </m:sSup>
          <m:r>
            <w:rPr>
              <w:rFonts w:ascii="Cambria Math" w:hAnsi="Cambria Math"/>
            </w:rPr>
            <m:t> </m:t>
          </m:r>
          <m:r>
            <m:rPr>
              <m:sty m:val="p"/>
            </m:rPr>
            <w:rPr>
              <w:rFonts w:ascii="Cambria Math" w:hAnsi="Cambria Math"/>
            </w:rPr>
            <m:t>J</m:t>
          </m:r>
        </m:oMath>
      </m:oMathPara>
    </w:p>
    <w:p w14:paraId="7425712C" w14:textId="5D0C9115" w:rsidR="009B6BF6" w:rsidRPr="009B6BF6" w:rsidRDefault="009B6BF6" w:rsidP="005E738C">
      <w:pPr>
        <w:spacing w:before="100" w:beforeAutospacing="1" w:after="100" w:afterAutospacing="1" w:line="360" w:lineRule="auto"/>
        <w:jc w:val="both"/>
      </w:pPr>
      <w:r w:rsidRPr="009B6BF6">
        <w:t>The mass of the irradiated 10 nm</w:t>
      </w:r>
      <w:r w:rsidR="00F05826">
        <w:t>-</w:t>
      </w:r>
      <w:r w:rsidRPr="009B6BF6">
        <w:t>GO layer</w:t>
      </w:r>
      <w:r w:rsidR="00CE329A">
        <w:t xml:space="preserve"> that </w:t>
      </w:r>
      <w:r w:rsidR="00645BF5">
        <w:t>corresponds</w:t>
      </w:r>
      <w:r w:rsidR="00CE329A">
        <w:t xml:space="preserve"> to the XPS-sen</w:t>
      </w:r>
      <w:r w:rsidR="00D07F83">
        <w:t>sitivity depth</w:t>
      </w:r>
      <w:r w:rsidR="00062E3C">
        <w:t>,</w:t>
      </w:r>
      <w:r w:rsidR="00062E3C" w:rsidRPr="008F70D6">
        <w:t xml:space="preserve"> </w:t>
      </w:r>
      <w:r w:rsidR="00062E3C">
        <w:t xml:space="preserve">Eq. </w:t>
      </w:r>
      <m:oMath>
        <m:d>
          <m:dPr>
            <m:ctrlPr>
              <w:rPr>
                <w:rFonts w:ascii="Cambria Math" w:hAnsi="Cambria Math"/>
                <w:i/>
              </w:rPr>
            </m:ctrlPr>
          </m:dPr>
          <m:e>
            <m:r>
              <w:rPr>
                <w:rFonts w:ascii="Cambria Math" w:hAnsi="Cambria Math"/>
              </w:rPr>
              <m:t>S5</m:t>
            </m:r>
          </m:e>
        </m:d>
      </m:oMath>
      <w:r w:rsidR="00062E3C">
        <w:t>,</w:t>
      </w:r>
      <w:r w:rsidRPr="009B6BF6">
        <w:t xml:space="preserve"> was:</w:t>
      </w:r>
    </w:p>
    <w:p w14:paraId="5B73A676" w14:textId="44091C43" w:rsidR="009B6BF6" w:rsidRPr="009B6BF6" w:rsidRDefault="00680FF9" w:rsidP="005E738C">
      <w:pPr>
        <w:spacing w:before="100" w:beforeAutospacing="1" w:after="100" w:afterAutospacing="1" w:line="360" w:lineRule="auto"/>
        <w:jc w:val="both"/>
      </w:pPr>
      <m:oMathPara>
        <m:oMathParaPr>
          <m:jc m:val="center"/>
        </m:oMathParaPr>
        <m:oMath>
          <m:sSub>
            <m:sSubPr>
              <m:ctrlPr>
                <w:rPr>
                  <w:rFonts w:ascii="Cambria Math" w:hAnsi="Cambria Math"/>
                </w:rPr>
              </m:ctrlPr>
            </m:sSubPr>
            <m:e>
              <m:r>
                <w:rPr>
                  <w:rFonts w:ascii="Cambria Math" w:hAnsi="Cambria Math"/>
                </w:rPr>
                <m:t>m</m:t>
              </m:r>
            </m:e>
            <m:sub>
              <m:r>
                <w:rPr>
                  <w:rFonts w:ascii="Cambria Math" w:hAnsi="Cambria Math"/>
                </w:rPr>
                <m:t>X</m:t>
              </m:r>
            </m:sub>
          </m:sSub>
          <m:r>
            <m:rPr>
              <m:sty m:val="p"/>
            </m:rPr>
            <w:rPr>
              <w:rFonts w:ascii="Cambria Math" w:hAnsi="Cambria Math"/>
            </w:rPr>
            <m:t>=</m:t>
          </m:r>
          <m:r>
            <w:rPr>
              <w:rFonts w:ascii="Cambria Math" w:hAnsi="Cambria Math"/>
            </w:rPr>
            <m:t>ρ</m:t>
          </m:r>
          <m:sSub>
            <m:sSubPr>
              <m:ctrlPr>
                <w:rPr>
                  <w:rFonts w:ascii="Cambria Math" w:hAnsi="Cambria Math"/>
                </w:rPr>
              </m:ctrlPr>
            </m:sSubPr>
            <m:e>
              <m:r>
                <w:rPr>
                  <w:rFonts w:ascii="Cambria Math" w:hAnsi="Cambria Math"/>
                </w:rPr>
                <m:t>S</m:t>
              </m:r>
            </m:e>
            <m:sub>
              <m:r>
                <m:rPr>
                  <m:sty m:val="p"/>
                </m:rPr>
                <w:rPr>
                  <w:rFonts w:ascii="Cambria Math" w:hAnsi="Cambria Math"/>
                </w:rPr>
                <m:t>eff,</m:t>
              </m:r>
              <m:r>
                <w:rPr>
                  <w:rFonts w:ascii="Cambria Math" w:hAnsi="Cambria Math"/>
                </w:rPr>
                <m:t>X</m:t>
              </m:r>
            </m:sub>
          </m:sSub>
          <m:r>
            <w:rPr>
              <w:rFonts w:ascii="Cambria Math" w:hAnsi="Cambria Math"/>
            </w:rPr>
            <m:t>d</m:t>
          </m:r>
          <m:r>
            <w:rPr>
              <w:rFonts w:ascii="Cambria Math" w:hAnsi="Cambria Math"/>
            </w:rPr>
            <m:t>=9.73</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10</m:t>
              </m:r>
            </m:sup>
          </m:sSup>
          <m:r>
            <w:rPr>
              <w:rFonts w:ascii="Cambria Math" w:hAnsi="Cambria Math"/>
            </w:rPr>
            <m:t> </m:t>
          </m:r>
          <m:r>
            <m:rPr>
              <m:sty m:val="p"/>
            </m:rPr>
            <w:rPr>
              <w:rFonts w:ascii="Cambria Math" w:hAnsi="Cambria Math"/>
            </w:rPr>
            <m:t>kg</m:t>
          </m:r>
        </m:oMath>
      </m:oMathPara>
    </w:p>
    <w:p w14:paraId="7EC5D1E8" w14:textId="786C90F6" w:rsidR="009B6BF6" w:rsidRPr="009B6BF6" w:rsidRDefault="009B6BF6" w:rsidP="005E738C">
      <w:pPr>
        <w:spacing w:before="100" w:beforeAutospacing="1" w:after="100" w:afterAutospacing="1" w:line="360" w:lineRule="auto"/>
        <w:jc w:val="both"/>
      </w:pPr>
      <w:r w:rsidRPr="009B6BF6">
        <w:t>Therefore, the absorbed dose</w:t>
      </w:r>
      <w:r w:rsidR="008F70D6">
        <w:t>,</w:t>
      </w:r>
      <w:r w:rsidR="008F70D6" w:rsidRPr="008F70D6">
        <w:t xml:space="preserve"> </w:t>
      </w:r>
      <w:r w:rsidR="008F70D6">
        <w:t xml:space="preserve">Eq. </w:t>
      </w:r>
      <m:oMath>
        <m:d>
          <m:dPr>
            <m:ctrlPr>
              <w:rPr>
                <w:rFonts w:ascii="Cambria Math" w:hAnsi="Cambria Math"/>
                <w:i/>
              </w:rPr>
            </m:ctrlPr>
          </m:dPr>
          <m:e>
            <m:r>
              <w:rPr>
                <w:rFonts w:ascii="Cambria Math" w:hAnsi="Cambria Math"/>
              </w:rPr>
              <m:t>S3</m:t>
            </m:r>
          </m:e>
        </m:d>
      </m:oMath>
      <w:r w:rsidR="008F70D6">
        <w:t>,</w:t>
      </w:r>
      <w:r w:rsidRPr="009B6BF6">
        <w:t xml:space="preserve"> was:</w:t>
      </w:r>
    </w:p>
    <w:p w14:paraId="0612B7B5" w14:textId="744F1182" w:rsidR="009B6BF6" w:rsidRPr="009B6BF6" w:rsidRDefault="00680FF9" w:rsidP="005E738C">
      <w:pPr>
        <w:spacing w:before="100" w:beforeAutospacing="1" w:after="100" w:afterAutospacing="1" w:line="360" w:lineRule="auto"/>
        <w:jc w:val="both"/>
      </w:pPr>
      <m:oMathPara>
        <m:oMathParaPr>
          <m:jc m:val="center"/>
        </m:oMathParaPr>
        <m:oMath>
          <m:sSub>
            <m:sSubPr>
              <m:ctrlPr>
                <w:rPr>
                  <w:rFonts w:ascii="Cambria Math" w:hAnsi="Cambria Math"/>
                </w:rPr>
              </m:ctrlPr>
            </m:sSubPr>
            <m:e>
              <m:r>
                <w:rPr>
                  <w:rFonts w:ascii="Cambria Math" w:hAnsi="Cambria Math"/>
                </w:rPr>
                <m:t>D</m:t>
              </m:r>
            </m:e>
            <m:sub>
              <m:r>
                <w:rPr>
                  <w:rFonts w:ascii="Cambria Math" w:hAnsi="Cambria Math"/>
                </w:rPr>
                <m:t>X</m:t>
              </m:r>
            </m:sub>
          </m:sSub>
          <m:r>
            <m:rPr>
              <m:sty m:val="p"/>
            </m:rPr>
            <w:rPr>
              <w:rFonts w:ascii="Cambria Math" w:hAnsi="Cambria Math"/>
            </w:rPr>
            <m:t>=</m:t>
          </m:r>
          <m:f>
            <m:fPr>
              <m:ctrlPr>
                <w:rPr>
                  <w:rFonts w:ascii="Cambria Math" w:hAnsi="Cambria Math"/>
                </w:rPr>
              </m:ctrlPr>
            </m:fPr>
            <m:num>
              <m:r>
                <w:rPr>
                  <w:rFonts w:ascii="Cambria Math" w:hAnsi="Cambria Math"/>
                </w:rPr>
                <m:t>1.75</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1</m:t>
                  </m:r>
                </m:sup>
              </m:sSup>
            </m:num>
            <m:den>
              <m:r>
                <w:rPr>
                  <w:rFonts w:ascii="Cambria Math" w:hAnsi="Cambria Math"/>
                </w:rPr>
                <m:t>9.73</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10</m:t>
                  </m:r>
                </m:sup>
              </m:sSup>
            </m:den>
          </m:f>
          <m:r>
            <m:rPr>
              <m:sty m:val="p"/>
            </m:rPr>
            <w:rPr>
              <w:rFonts w:ascii="Cambria Math" w:hAnsi="Cambria Math"/>
            </w:rPr>
            <m:t>=</m:t>
          </m:r>
          <m:r>
            <w:rPr>
              <w:rFonts w:ascii="Cambria Math" w:hAnsi="Cambria Math"/>
            </w:rPr>
            <m:t>1.80</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 </m:t>
          </m:r>
          <m:r>
            <m:rPr>
              <m:sty m:val="p"/>
            </m:rPr>
            <w:rPr>
              <w:rFonts w:ascii="Cambria Math" w:hAnsi="Cambria Math"/>
            </w:rPr>
            <m:t>Gy</m:t>
          </m:r>
        </m:oMath>
      </m:oMathPara>
    </w:p>
    <w:p w14:paraId="171E4923" w14:textId="75A90624" w:rsidR="009B6BF6" w:rsidRPr="009B6BF6" w:rsidRDefault="009B6BF6" w:rsidP="005E738C">
      <w:pPr>
        <w:spacing w:before="100" w:beforeAutospacing="1" w:after="100" w:afterAutospacing="1" w:line="360" w:lineRule="auto"/>
        <w:jc w:val="both"/>
      </w:pPr>
      <w:r w:rsidRPr="009B6BF6">
        <w:t>and the dose rate</w:t>
      </w:r>
      <w:r w:rsidR="009B058B">
        <w:t>,</w:t>
      </w:r>
      <w:r w:rsidR="009B058B" w:rsidRPr="008F70D6">
        <w:t xml:space="preserve"> </w:t>
      </w:r>
      <w:r w:rsidR="009B058B">
        <w:t xml:space="preserve">Eq. </w:t>
      </w:r>
      <m:oMath>
        <m:d>
          <m:dPr>
            <m:ctrlPr>
              <w:rPr>
                <w:rFonts w:ascii="Cambria Math" w:hAnsi="Cambria Math"/>
                <w:i/>
              </w:rPr>
            </m:ctrlPr>
          </m:dPr>
          <m:e>
            <m:r>
              <w:rPr>
                <w:rFonts w:ascii="Cambria Math" w:hAnsi="Cambria Math"/>
              </w:rPr>
              <m:t>S4</m:t>
            </m:r>
          </m:e>
        </m:d>
      </m:oMath>
      <w:r w:rsidR="009B058B">
        <w:t>,</w:t>
      </w:r>
      <w:r w:rsidRPr="009B6BF6">
        <w:t xml:space="preserve"> was:</w:t>
      </w:r>
    </w:p>
    <w:p w14:paraId="7FE887E5" w14:textId="5EAE21CC" w:rsidR="009B6BF6" w:rsidRPr="009B6BF6" w:rsidRDefault="00680FF9" w:rsidP="005E738C">
      <w:pPr>
        <w:spacing w:before="100" w:beforeAutospacing="1" w:after="100" w:afterAutospacing="1" w:line="360" w:lineRule="auto"/>
        <w:jc w:val="both"/>
      </w:pPr>
      <m:oMathPara>
        <m:oMathParaPr>
          <m:jc m:val="center"/>
        </m:oMathParaPr>
        <m:oMath>
          <m:sSub>
            <m:sSubPr>
              <m:ctrlPr>
                <w:rPr>
                  <w:rFonts w:ascii="Cambria Math" w:hAnsi="Cambria Math"/>
                  <w:iCs/>
                </w:rPr>
              </m:ctrlPr>
            </m:sSubPr>
            <m:e>
              <m:acc>
                <m:accPr>
                  <m:chr m:val="̇"/>
                  <m:ctrlPr>
                    <w:rPr>
                      <w:rFonts w:ascii="Cambria Math" w:hAnsi="Cambria Math"/>
                      <w:iCs/>
                    </w:rPr>
                  </m:ctrlPr>
                </m:accPr>
                <m:e>
                  <m:r>
                    <w:rPr>
                      <w:rFonts w:ascii="Cambria Math" w:hAnsi="Cambria Math"/>
                    </w:rPr>
                    <m:t>D</m:t>
                  </m:r>
                </m:e>
              </m:acc>
            </m:e>
            <m:sub>
              <m:r>
                <w:rPr>
                  <w:rFonts w:ascii="Cambria Math" w:hAnsi="Cambria Math"/>
                </w:rPr>
                <m:t>X</m:t>
              </m:r>
            </m:sub>
          </m:sSub>
          <m:r>
            <m:rPr>
              <m:sty m:val="p"/>
            </m:rPr>
            <w:rPr>
              <w:rFonts w:ascii="Cambria Math" w:hAnsi="Cambria Math"/>
            </w:rPr>
            <m:t>=</m:t>
          </m:r>
          <m:f>
            <m:fPr>
              <m:ctrlPr>
                <w:rPr>
                  <w:rFonts w:ascii="Cambria Math" w:hAnsi="Cambria Math"/>
                </w:rPr>
              </m:ctrlPr>
            </m:fPr>
            <m:num>
              <m:r>
                <w:rPr>
                  <w:rFonts w:ascii="Cambria Math" w:hAnsi="Cambria Math"/>
                </w:rPr>
                <m:t>1.39</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6</m:t>
                  </m:r>
                </m:sup>
              </m:sSup>
            </m:num>
            <m:den>
              <m:r>
                <w:rPr>
                  <w:rFonts w:ascii="Cambria Math" w:hAnsi="Cambria Math"/>
                </w:rPr>
                <m:t>9.73</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10</m:t>
                  </m:r>
                </m:sup>
              </m:sSup>
            </m:den>
          </m:f>
          <m:r>
            <w:rPr>
              <w:rFonts w:ascii="Cambria Math" w:hAnsi="Cambria Math"/>
            </w:rPr>
            <m:t>=1.43</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3</m:t>
              </m:r>
            </m:sup>
          </m:sSup>
          <m:r>
            <m:rPr>
              <m:sty m:val="p"/>
            </m:rPr>
            <w:rPr>
              <w:rFonts w:ascii="Cambria Math" w:hAnsi="Cambria Math"/>
            </w:rPr>
            <m:t xml:space="preserve"> Gy </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-1</m:t>
              </m:r>
            </m:sup>
          </m:sSup>
          <m:r>
            <w:rPr>
              <w:rFonts w:ascii="Cambria Math" w:hAnsi="Cambria Math"/>
            </w:rPr>
            <m:t>=5.15 </m:t>
          </m:r>
          <m:r>
            <m:rPr>
              <m:sty m:val="p"/>
            </m:rPr>
            <w:rPr>
              <w:rFonts w:ascii="Cambria Math" w:hAnsi="Cambria Math"/>
            </w:rPr>
            <m:t>MGy </m:t>
          </m:r>
          <m:sSup>
            <m:sSupPr>
              <m:ctrlPr>
                <w:rPr>
                  <w:rFonts w:ascii="Cambria Math" w:hAnsi="Cambria Math"/>
                </w:rPr>
              </m:ctrlPr>
            </m:sSupPr>
            <m:e>
              <m:r>
                <m:rPr>
                  <m:sty m:val="p"/>
                </m:rPr>
                <w:rPr>
                  <w:rFonts w:ascii="Cambria Math" w:hAnsi="Cambria Math"/>
                </w:rPr>
                <m:t>h</m:t>
              </m:r>
            </m:e>
            <m:sup>
              <m:r>
                <m:rPr>
                  <m:sty m:val="p"/>
                </m:rPr>
                <w:rPr>
                  <w:rFonts w:ascii="Cambria Math" w:hAnsi="Cambria Math"/>
                </w:rPr>
                <m:t>-1</m:t>
              </m:r>
            </m:sup>
          </m:sSup>
        </m:oMath>
      </m:oMathPara>
    </w:p>
    <w:p w14:paraId="16B267A3" w14:textId="2C935778" w:rsidR="009B6BF6" w:rsidRPr="009B6BF6" w:rsidRDefault="009B6BF6" w:rsidP="005E738C">
      <w:pPr>
        <w:spacing w:before="100" w:beforeAutospacing="1" w:after="100" w:afterAutospacing="1" w:line="360" w:lineRule="auto"/>
        <w:jc w:val="both"/>
      </w:pPr>
      <w:r w:rsidRPr="009B6BF6">
        <w:t xml:space="preserve">The photon absorption term was obtained from the absorbed fraction calculated for the GO layer using soft X-ray attenuation data. </w:t>
      </w:r>
      <w:r w:rsidRPr="00955663">
        <w:t xml:space="preserve">The CXRO </w:t>
      </w:r>
      <w:r w:rsidR="00CF4AF3" w:rsidRPr="00955663">
        <w:t>(Center for X-ray Optics) code [</w:t>
      </w:r>
      <w:r w:rsidR="00440E61" w:rsidRPr="00955663">
        <w:t>S2</w:t>
      </w:r>
      <w:r w:rsidR="00CF4AF3" w:rsidRPr="00955663">
        <w:t>]</w:t>
      </w:r>
      <w:r w:rsidR="00871DDE">
        <w:t xml:space="preserve"> for </w:t>
      </w:r>
      <w:r w:rsidRPr="009B6BF6">
        <w:t xml:space="preserve">X-ray interactions database and the tabulated Henke optical constants provide attenuation, transmission and absorption data in the soft X-ray range and are appropriate references for this step </w:t>
      </w:r>
      <w:r w:rsidRPr="005F6007">
        <w:t>[S</w:t>
      </w:r>
      <w:r w:rsidR="001F3596">
        <w:t>3</w:t>
      </w:r>
      <w:r w:rsidRPr="005F6007">
        <w:t>].</w:t>
      </w:r>
    </w:p>
    <w:p w14:paraId="3DD8371A" w14:textId="167A79FD" w:rsidR="0060755C" w:rsidRDefault="0060755C" w:rsidP="005E738C">
      <w:pPr>
        <w:jc w:val="both"/>
        <w:rPr>
          <w:b/>
          <w:bCs/>
        </w:rPr>
      </w:pPr>
      <w:r w:rsidRPr="00E50489">
        <w:rPr>
          <w:b/>
          <w:bCs/>
        </w:rPr>
        <w:t>SI.</w:t>
      </w:r>
      <w:r w:rsidR="008174B2">
        <w:rPr>
          <w:b/>
          <w:bCs/>
        </w:rPr>
        <w:t>3</w:t>
      </w:r>
      <w:r w:rsidRPr="00E50489">
        <w:rPr>
          <w:b/>
          <w:bCs/>
        </w:rPr>
        <w:t>.3 Electron dose estimation</w:t>
      </w:r>
    </w:p>
    <w:p w14:paraId="5EC0E8F0" w14:textId="56E71FDD" w:rsidR="00FE4917" w:rsidRPr="00FE4917" w:rsidRDefault="00F05826" w:rsidP="005E738C">
      <w:pPr>
        <w:spacing w:before="100" w:beforeAutospacing="1" w:after="100" w:afterAutospacing="1" w:line="360" w:lineRule="auto"/>
        <w:jc w:val="both"/>
      </w:pPr>
      <w:r>
        <w:t>As f</w:t>
      </w:r>
      <w:r w:rsidR="00FE4917" w:rsidRPr="00FE4917">
        <w:t>or the electron source, the incident beam power was calculated as:</w:t>
      </w:r>
    </w:p>
    <w:p w14:paraId="29B539C6" w14:textId="2B8F61AC" w:rsidR="00FE4917" w:rsidRPr="00FE4917" w:rsidRDefault="00680FF9" w:rsidP="005E738C">
      <w:pPr>
        <w:spacing w:before="100" w:beforeAutospacing="1" w:after="100" w:afterAutospacing="1" w:line="360" w:lineRule="auto"/>
        <w:jc w:val="both"/>
      </w:pPr>
      <m:oMathPara>
        <m:oMathParaPr>
          <m:jc m:val="center"/>
        </m:oMathParaPr>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P</m:t>
                  </m:r>
                </m:e>
                <m:sub>
                  <m:r>
                    <m:rPr>
                      <m:sty m:val="p"/>
                    </m:rPr>
                    <w:rPr>
                      <w:rFonts w:ascii="Cambria Math" w:hAnsi="Cambria Math"/>
                    </w:rPr>
                    <m:t>e</m:t>
                  </m:r>
                </m:sub>
              </m:sSub>
              <m:r>
                <m:rPr>
                  <m:sty m:val="p"/>
                </m:rPr>
                <w:rPr>
                  <w:rFonts w:ascii="Cambria Math" w:hAnsi="Cambria Math"/>
                </w:rPr>
                <m:t>=</m:t>
              </m:r>
              <m:r>
                <w:rPr>
                  <w:rFonts w:ascii="Cambria Math" w:hAnsi="Cambria Math"/>
                </w:rPr>
                <m:t>I</m:t>
              </m:r>
              <m:r>
                <w:rPr>
                  <w:rFonts w:ascii="Cambria Math" w:hAnsi="Cambria Math"/>
                </w:rPr>
                <m:t>∙</m:t>
              </m:r>
              <m:r>
                <w:rPr>
                  <w:rFonts w:ascii="Cambria Math" w:hAnsi="Cambria Math"/>
                </w:rPr>
                <m:t>V</m:t>
              </m:r>
              <m:r>
                <m:rPr>
                  <m:sty m:val="p"/>
                </m:rPr>
                <w:rPr>
                  <w:rFonts w:ascii="Cambria Math" w:hAnsi="Cambria Math"/>
                </w:rPr>
                <m:t>#</m:t>
              </m:r>
              <m:d>
                <m:dPr>
                  <m:ctrlPr>
                    <w:rPr>
                      <w:rFonts w:ascii="Cambria Math" w:hAnsi="Cambria Math"/>
                    </w:rPr>
                  </m:ctrlPr>
                </m:dPr>
                <m:e>
                  <m:r>
                    <w:rPr>
                      <w:rFonts w:ascii="Cambria Math" w:hAnsi="Cambria Math"/>
                    </w:rPr>
                    <m:t>S</m:t>
                  </m:r>
                  <m:r>
                    <m:rPr>
                      <m:sty m:val="p"/>
                    </m:rPr>
                    <w:rPr>
                      <w:rFonts w:ascii="Cambria Math" w:hAnsi="Cambria Math"/>
                    </w:rPr>
                    <m:t>9</m:t>
                  </m:r>
                </m:e>
              </m:d>
            </m:e>
          </m:eqArr>
        </m:oMath>
      </m:oMathPara>
    </w:p>
    <w:p w14:paraId="51D110B1" w14:textId="77777777" w:rsidR="0091711C" w:rsidRDefault="00FE4917" w:rsidP="005E738C">
      <w:pPr>
        <w:spacing w:before="100" w:beforeAutospacing="1" w:after="100" w:afterAutospacing="1" w:line="360" w:lineRule="auto"/>
        <w:jc w:val="both"/>
      </w:pPr>
      <w:r w:rsidRPr="00FE4917">
        <w:t xml:space="preserve">where </w:t>
      </w:r>
      <m:oMath>
        <m:r>
          <w:rPr>
            <w:rFonts w:ascii="Cambria Math" w:hAnsi="Cambria Math"/>
          </w:rPr>
          <m:t>I</m:t>
        </m:r>
      </m:oMath>
      <w:r w:rsidRPr="00FE4917">
        <w:t xml:space="preserve"> is the electron beam current and </w:t>
      </w:r>
      <m:oMath>
        <m:r>
          <w:rPr>
            <w:rFonts w:ascii="Cambria Math" w:hAnsi="Cambria Math"/>
          </w:rPr>
          <m:t>V</m:t>
        </m:r>
      </m:oMath>
      <w:r w:rsidRPr="00FE4917">
        <w:t xml:space="preserve"> is the accelerating voltage.</w:t>
      </w:r>
    </w:p>
    <w:p w14:paraId="3936683C" w14:textId="0CD4D04F" w:rsidR="00FE4917" w:rsidRPr="00FE4917" w:rsidRDefault="00FE4917" w:rsidP="005E738C">
      <w:pPr>
        <w:spacing w:before="100" w:beforeAutospacing="1" w:after="100" w:afterAutospacing="1" w:line="360" w:lineRule="auto"/>
        <w:jc w:val="both"/>
      </w:pPr>
      <w:r w:rsidRPr="00FE4917">
        <w:lastRenderedPageBreak/>
        <w:t xml:space="preserve">The </w:t>
      </w:r>
      <w:r w:rsidR="00F05826">
        <w:t xml:space="preserve">incident </w:t>
      </w:r>
      <w:r w:rsidRPr="00FE4917">
        <w:t xml:space="preserve">electron beam power </w:t>
      </w:r>
      <w:r w:rsidR="00F05826">
        <w:t xml:space="preserve">thus </w:t>
      </w:r>
      <w:r w:rsidRPr="00FE4917">
        <w:t>was:</w:t>
      </w:r>
    </w:p>
    <w:p w14:paraId="7749990A" w14:textId="3B9208DD" w:rsidR="00FE4917" w:rsidRPr="00FE4917" w:rsidRDefault="00680FF9" w:rsidP="005E738C">
      <w:pPr>
        <w:spacing w:before="100" w:beforeAutospacing="1" w:after="100" w:afterAutospacing="1" w:line="360" w:lineRule="auto"/>
        <w:jc w:val="both"/>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e</m:t>
              </m:r>
            </m:sub>
          </m:sSub>
          <m:r>
            <m:rPr>
              <m:sty m:val="p"/>
            </m:rPr>
            <w:rPr>
              <w:rFonts w:ascii="Cambria Math" w:hAnsi="Cambria Math"/>
            </w:rPr>
            <m:t>=(</m:t>
          </m:r>
          <m:r>
            <w:rPr>
              <w:rFonts w:ascii="Cambria Math" w:hAnsi="Cambria Math"/>
            </w:rPr>
            <m:t>1.7</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7</m:t>
              </m:r>
            </m:sup>
          </m:sSup>
          <m:r>
            <w:rPr>
              <w:rFonts w:ascii="Cambria Math" w:hAnsi="Cambria Math"/>
            </w:rPr>
            <m:t> </m:t>
          </m:r>
          <m:r>
            <m:rPr>
              <m:sty m:val="p"/>
            </m:rPr>
            <w:rPr>
              <w:rFonts w:ascii="Cambria Math" w:hAnsi="Cambria Math"/>
            </w:rPr>
            <m:t>A)(</m:t>
          </m:r>
          <m:r>
            <w:rPr>
              <w:rFonts w:ascii="Cambria Math" w:hAnsi="Cambria Math"/>
            </w:rPr>
            <m:t>500 </m:t>
          </m:r>
          <m:r>
            <m:rPr>
              <m:sty m:val="p"/>
            </m:rPr>
            <w:rPr>
              <w:rFonts w:ascii="Cambria Math" w:hAnsi="Cambria Math"/>
            </w:rPr>
            <m:t>V)=8.50×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-5</m:t>
              </m:r>
            </m:sup>
          </m:sSup>
          <m:r>
            <m:rPr>
              <m:sty m:val="p"/>
            </m:rPr>
            <w:rPr>
              <w:rFonts w:ascii="Cambria Math" w:hAnsi="Cambria Math"/>
            </w:rPr>
            <m:t> J</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-1</m:t>
              </m:r>
            </m:sup>
          </m:sSup>
        </m:oMath>
      </m:oMathPara>
    </w:p>
    <w:p w14:paraId="334CC2DD" w14:textId="77777777" w:rsidR="009139DC" w:rsidRPr="0091711C" w:rsidRDefault="009139DC" w:rsidP="009139DC">
      <w:pPr>
        <w:spacing w:before="100" w:beforeAutospacing="1" w:after="100" w:afterAutospacing="1" w:line="240" w:lineRule="auto"/>
        <w:ind w:left="567" w:right="333"/>
        <w:jc w:val="both"/>
        <w:rPr>
          <w:sz w:val="20"/>
          <w:szCs w:val="20"/>
        </w:rPr>
      </w:pPr>
      <w:r w:rsidRPr="0091711C">
        <w:rPr>
          <w:b/>
          <w:bCs/>
          <w:sz w:val="20"/>
          <w:szCs w:val="20"/>
        </w:rPr>
        <w:t>Table S</w:t>
      </w:r>
      <w:r>
        <w:rPr>
          <w:b/>
          <w:bCs/>
          <w:sz w:val="20"/>
          <w:szCs w:val="20"/>
        </w:rPr>
        <w:t>3</w:t>
      </w:r>
      <w:r w:rsidRPr="0091711C">
        <w:rPr>
          <w:sz w:val="20"/>
          <w:szCs w:val="20"/>
        </w:rPr>
        <w:t xml:space="preserve">. Input parameters for </w:t>
      </w:r>
      <w:r>
        <w:rPr>
          <w:sz w:val="20"/>
          <w:szCs w:val="20"/>
        </w:rPr>
        <w:t>electron beam.</w:t>
      </w:r>
    </w:p>
    <w:tbl>
      <w:tblPr>
        <w:tblW w:w="0" w:type="auto"/>
        <w:jc w:val="center"/>
        <w:tblLook w:val="0020" w:firstRow="1" w:lastRow="0" w:firstColumn="0" w:lastColumn="0" w:noHBand="0" w:noVBand="0"/>
      </w:tblPr>
      <w:tblGrid>
        <w:gridCol w:w="3626"/>
        <w:gridCol w:w="861"/>
        <w:gridCol w:w="1219"/>
      </w:tblGrid>
      <w:tr w:rsidR="009139DC" w:rsidRPr="00FE4917" w14:paraId="7C874A76" w14:textId="77777777" w:rsidTr="000A21CA">
        <w:trPr>
          <w:tblHeader/>
          <w:jc w:val="center"/>
        </w:trPr>
        <w:tc>
          <w:tcPr>
            <w:tcW w:w="0" w:type="auto"/>
            <w:tcBorders>
              <w:top w:val="double" w:sz="4" w:space="0" w:color="auto"/>
              <w:bottom w:val="double" w:sz="4" w:space="0" w:color="auto"/>
              <w:right w:val="single" w:sz="4" w:space="0" w:color="auto"/>
            </w:tcBorders>
            <w:tcMar>
              <w:top w:w="57" w:type="dxa"/>
              <w:bottom w:w="57" w:type="dxa"/>
            </w:tcMar>
            <w:vAlign w:val="center"/>
          </w:tcPr>
          <w:p w14:paraId="22DC561A" w14:textId="77777777" w:rsidR="009139DC" w:rsidRPr="008F05EE" w:rsidRDefault="009139DC" w:rsidP="000A21CA">
            <w:pPr>
              <w:spacing w:before="100" w:beforeAutospacing="1" w:after="100" w:afterAutospacing="1" w:line="240" w:lineRule="auto"/>
              <w:jc w:val="center"/>
              <w:rPr>
                <w:b/>
                <w:bCs/>
                <w:sz w:val="20"/>
                <w:szCs w:val="20"/>
              </w:rPr>
            </w:pPr>
            <w:r w:rsidRPr="008F05EE">
              <w:rPr>
                <w:b/>
                <w:bCs/>
                <w:sz w:val="20"/>
                <w:szCs w:val="20"/>
              </w:rPr>
              <w:t>Parameter</w:t>
            </w:r>
          </w:p>
        </w:tc>
        <w:tc>
          <w:tcPr>
            <w:tcW w:w="0" w:type="auto"/>
            <w:tcBorders>
              <w:top w:val="double" w:sz="4" w:space="0" w:color="auto"/>
              <w:left w:val="single" w:sz="4" w:space="0" w:color="auto"/>
              <w:bottom w:val="double" w:sz="4" w:space="0" w:color="auto"/>
              <w:right w:val="single" w:sz="4" w:space="0" w:color="auto"/>
            </w:tcBorders>
            <w:tcMar>
              <w:top w:w="57" w:type="dxa"/>
              <w:bottom w:w="57" w:type="dxa"/>
            </w:tcMar>
            <w:vAlign w:val="center"/>
          </w:tcPr>
          <w:p w14:paraId="79DFF7A9" w14:textId="77777777" w:rsidR="009139DC" w:rsidRPr="008F05EE" w:rsidRDefault="009139DC" w:rsidP="000A21CA">
            <w:pPr>
              <w:spacing w:before="100" w:beforeAutospacing="1" w:after="100" w:afterAutospacing="1" w:line="240" w:lineRule="auto"/>
              <w:jc w:val="center"/>
              <w:rPr>
                <w:b/>
                <w:bCs/>
                <w:sz w:val="20"/>
                <w:szCs w:val="20"/>
              </w:rPr>
            </w:pPr>
            <w:r w:rsidRPr="008F05EE">
              <w:rPr>
                <w:b/>
                <w:bCs/>
                <w:sz w:val="20"/>
                <w:szCs w:val="20"/>
              </w:rPr>
              <w:t>Symbol</w:t>
            </w:r>
          </w:p>
        </w:tc>
        <w:tc>
          <w:tcPr>
            <w:tcW w:w="0" w:type="auto"/>
            <w:tcBorders>
              <w:top w:val="double" w:sz="4" w:space="0" w:color="auto"/>
              <w:left w:val="single" w:sz="4" w:space="0" w:color="auto"/>
              <w:bottom w:val="double" w:sz="4" w:space="0" w:color="auto"/>
            </w:tcBorders>
            <w:tcMar>
              <w:top w:w="57" w:type="dxa"/>
              <w:bottom w:w="57" w:type="dxa"/>
            </w:tcMar>
            <w:vAlign w:val="center"/>
          </w:tcPr>
          <w:p w14:paraId="202D14E5" w14:textId="77777777" w:rsidR="009139DC" w:rsidRPr="008F05EE" w:rsidRDefault="009139DC" w:rsidP="000A21CA">
            <w:pPr>
              <w:spacing w:before="100" w:beforeAutospacing="1" w:after="100" w:afterAutospacing="1" w:line="240" w:lineRule="auto"/>
              <w:jc w:val="center"/>
              <w:rPr>
                <w:b/>
                <w:bCs/>
                <w:sz w:val="20"/>
                <w:szCs w:val="20"/>
              </w:rPr>
            </w:pPr>
            <w:r w:rsidRPr="008F05EE">
              <w:rPr>
                <w:b/>
                <w:bCs/>
                <w:sz w:val="20"/>
                <w:szCs w:val="20"/>
              </w:rPr>
              <w:t>Value</w:t>
            </w:r>
          </w:p>
        </w:tc>
      </w:tr>
      <w:tr w:rsidR="009139DC" w:rsidRPr="00FE4917" w14:paraId="278753D0" w14:textId="77777777" w:rsidTr="000A21CA">
        <w:trPr>
          <w:jc w:val="center"/>
        </w:trPr>
        <w:tc>
          <w:tcPr>
            <w:tcW w:w="0" w:type="auto"/>
            <w:tcBorders>
              <w:top w:val="double" w:sz="4" w:space="0" w:color="auto"/>
              <w:right w:val="single" w:sz="4" w:space="0" w:color="auto"/>
            </w:tcBorders>
            <w:tcMar>
              <w:top w:w="57" w:type="dxa"/>
              <w:bottom w:w="57" w:type="dxa"/>
            </w:tcMar>
            <w:vAlign w:val="center"/>
          </w:tcPr>
          <w:p w14:paraId="6D4096B0" w14:textId="77777777" w:rsidR="009139DC" w:rsidRPr="008F05EE" w:rsidRDefault="009139DC" w:rsidP="000A21CA">
            <w:pPr>
              <w:spacing w:before="100" w:beforeAutospacing="1" w:after="100" w:afterAutospacing="1" w:line="240" w:lineRule="auto"/>
              <w:jc w:val="both"/>
              <w:rPr>
                <w:sz w:val="20"/>
                <w:szCs w:val="20"/>
              </w:rPr>
            </w:pPr>
            <w:r w:rsidRPr="008F05EE">
              <w:rPr>
                <w:sz w:val="20"/>
                <w:szCs w:val="20"/>
              </w:rPr>
              <w:t>Electron energy</w:t>
            </w:r>
          </w:p>
        </w:tc>
        <w:tc>
          <w:tcPr>
            <w:tcW w:w="0" w:type="auto"/>
            <w:tcBorders>
              <w:top w:val="double" w:sz="4" w:space="0" w:color="auto"/>
              <w:left w:val="single" w:sz="4" w:space="0" w:color="auto"/>
              <w:right w:val="single" w:sz="4" w:space="0" w:color="auto"/>
            </w:tcBorders>
            <w:tcMar>
              <w:top w:w="57" w:type="dxa"/>
              <w:bottom w:w="57" w:type="dxa"/>
            </w:tcMar>
            <w:vAlign w:val="center"/>
          </w:tcPr>
          <w:p w14:paraId="61E1C7A9" w14:textId="77777777" w:rsidR="009139DC" w:rsidRPr="008F05EE" w:rsidRDefault="00680FF9" w:rsidP="000A21CA">
            <w:pPr>
              <w:spacing w:before="100" w:beforeAutospacing="1" w:after="100" w:afterAutospacing="1"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E</m:t>
                    </m:r>
                  </m:e>
                  <m:sub>
                    <m:r>
                      <m:rPr>
                        <m:sty m:val="p"/>
                      </m:rPr>
                      <w:rPr>
                        <w:rFonts w:ascii="Cambria Math" w:hAnsi="Cambria Math"/>
                        <w:sz w:val="20"/>
                        <w:szCs w:val="20"/>
                      </w:rPr>
                      <m:t>0</m:t>
                    </m:r>
                  </m:sub>
                </m:sSub>
              </m:oMath>
            </m:oMathPara>
          </w:p>
        </w:tc>
        <w:tc>
          <w:tcPr>
            <w:tcW w:w="0" w:type="auto"/>
            <w:tcBorders>
              <w:top w:val="double" w:sz="4" w:space="0" w:color="auto"/>
              <w:left w:val="single" w:sz="4" w:space="0" w:color="auto"/>
            </w:tcBorders>
            <w:tcMar>
              <w:top w:w="57" w:type="dxa"/>
              <w:bottom w:w="57" w:type="dxa"/>
            </w:tcMar>
            <w:vAlign w:val="center"/>
          </w:tcPr>
          <w:p w14:paraId="2DB583A0" w14:textId="77777777" w:rsidR="009139DC" w:rsidRPr="008F05EE" w:rsidRDefault="009139DC" w:rsidP="000A21CA">
            <w:pPr>
              <w:spacing w:before="100" w:beforeAutospacing="1" w:after="100" w:afterAutospacing="1" w:line="240" w:lineRule="auto"/>
              <w:jc w:val="center"/>
              <w:rPr>
                <w:sz w:val="20"/>
                <w:szCs w:val="20"/>
              </w:rPr>
            </w:pPr>
            <w:r w:rsidRPr="008F05EE">
              <w:rPr>
                <w:sz w:val="20"/>
                <w:szCs w:val="20"/>
              </w:rPr>
              <w:t>500 eV</w:t>
            </w:r>
          </w:p>
        </w:tc>
      </w:tr>
      <w:tr w:rsidR="009139DC" w:rsidRPr="00AB020D" w14:paraId="64280E54" w14:textId="77777777" w:rsidTr="000A21CA">
        <w:trPr>
          <w:jc w:val="center"/>
        </w:trPr>
        <w:tc>
          <w:tcPr>
            <w:tcW w:w="0" w:type="auto"/>
            <w:tcBorders>
              <w:right w:val="single" w:sz="4" w:space="0" w:color="auto"/>
            </w:tcBorders>
            <w:tcMar>
              <w:top w:w="57" w:type="dxa"/>
              <w:bottom w:w="57" w:type="dxa"/>
            </w:tcMar>
            <w:vAlign w:val="center"/>
          </w:tcPr>
          <w:p w14:paraId="0DA71F5E" w14:textId="77777777" w:rsidR="009139DC" w:rsidRPr="00E136CD" w:rsidRDefault="009139DC" w:rsidP="000A21CA">
            <w:pPr>
              <w:spacing w:before="100" w:beforeAutospacing="1" w:after="100" w:afterAutospacing="1" w:line="240" w:lineRule="auto"/>
              <w:jc w:val="both"/>
              <w:rPr>
                <w:sz w:val="20"/>
                <w:szCs w:val="20"/>
              </w:rPr>
            </w:pPr>
            <w:r w:rsidRPr="00E136CD">
              <w:rPr>
                <w:sz w:val="20"/>
                <w:szCs w:val="20"/>
              </w:rPr>
              <w:t>Accelerating voltage</w:t>
            </w:r>
          </w:p>
        </w:tc>
        <w:tc>
          <w:tcPr>
            <w:tcW w:w="0" w:type="auto"/>
            <w:tcBorders>
              <w:left w:val="single" w:sz="4" w:space="0" w:color="auto"/>
              <w:right w:val="single" w:sz="4" w:space="0" w:color="auto"/>
            </w:tcBorders>
            <w:tcMar>
              <w:top w:w="57" w:type="dxa"/>
              <w:bottom w:w="57" w:type="dxa"/>
            </w:tcMar>
            <w:vAlign w:val="center"/>
          </w:tcPr>
          <w:p w14:paraId="5F6B1397" w14:textId="77777777" w:rsidR="009139DC" w:rsidRPr="00E136CD" w:rsidRDefault="009139DC" w:rsidP="000A21CA">
            <w:pPr>
              <w:spacing w:before="100" w:beforeAutospacing="1" w:after="100" w:afterAutospacing="1" w:line="240" w:lineRule="auto"/>
              <w:jc w:val="center"/>
              <w:rPr>
                <w:sz w:val="20"/>
                <w:szCs w:val="20"/>
              </w:rPr>
            </w:pPr>
            <m:oMathPara>
              <m:oMath>
                <m:r>
                  <w:rPr>
                    <w:rFonts w:ascii="Cambria Math" w:hAnsi="Cambria Math"/>
                    <w:sz w:val="20"/>
                    <w:szCs w:val="20"/>
                  </w:rPr>
                  <m:t>V</m:t>
                </m:r>
              </m:oMath>
            </m:oMathPara>
          </w:p>
        </w:tc>
        <w:tc>
          <w:tcPr>
            <w:tcW w:w="0" w:type="auto"/>
            <w:tcBorders>
              <w:left w:val="single" w:sz="4" w:space="0" w:color="auto"/>
            </w:tcBorders>
            <w:tcMar>
              <w:top w:w="57" w:type="dxa"/>
              <w:bottom w:w="57" w:type="dxa"/>
            </w:tcMar>
            <w:vAlign w:val="center"/>
          </w:tcPr>
          <w:p w14:paraId="29DB7BC5" w14:textId="153698CA" w:rsidR="009139DC" w:rsidRPr="00E136CD" w:rsidRDefault="009139DC" w:rsidP="000A21CA">
            <w:pPr>
              <w:spacing w:before="100" w:beforeAutospacing="1" w:after="100" w:afterAutospacing="1" w:line="240" w:lineRule="auto"/>
              <w:jc w:val="center"/>
              <w:rPr>
                <w:sz w:val="20"/>
                <w:szCs w:val="20"/>
              </w:rPr>
            </w:pPr>
            <w:r w:rsidRPr="00E136CD">
              <w:rPr>
                <w:sz w:val="20"/>
                <w:szCs w:val="20"/>
              </w:rPr>
              <w:t>500 V</w:t>
            </w:r>
          </w:p>
        </w:tc>
      </w:tr>
      <w:tr w:rsidR="009139DC" w:rsidRPr="00FE4917" w14:paraId="3D33123C" w14:textId="77777777" w:rsidTr="000A21CA">
        <w:trPr>
          <w:jc w:val="center"/>
        </w:trPr>
        <w:tc>
          <w:tcPr>
            <w:tcW w:w="0" w:type="auto"/>
            <w:tcBorders>
              <w:right w:val="single" w:sz="4" w:space="0" w:color="auto"/>
            </w:tcBorders>
            <w:tcMar>
              <w:top w:w="57" w:type="dxa"/>
              <w:bottom w:w="57" w:type="dxa"/>
            </w:tcMar>
            <w:vAlign w:val="center"/>
          </w:tcPr>
          <w:p w14:paraId="6FBA9D94" w14:textId="77777777" w:rsidR="009139DC" w:rsidRPr="008F05EE" w:rsidRDefault="009139DC" w:rsidP="000A21CA">
            <w:pPr>
              <w:spacing w:before="100" w:beforeAutospacing="1" w:after="100" w:afterAutospacing="1" w:line="240" w:lineRule="auto"/>
              <w:jc w:val="both"/>
              <w:rPr>
                <w:sz w:val="20"/>
                <w:szCs w:val="20"/>
              </w:rPr>
            </w:pPr>
            <w:r w:rsidRPr="008F05EE">
              <w:rPr>
                <w:sz w:val="20"/>
                <w:szCs w:val="20"/>
              </w:rPr>
              <w:t>Beam current</w:t>
            </w:r>
          </w:p>
        </w:tc>
        <w:tc>
          <w:tcPr>
            <w:tcW w:w="0" w:type="auto"/>
            <w:tcBorders>
              <w:left w:val="single" w:sz="4" w:space="0" w:color="auto"/>
              <w:right w:val="single" w:sz="4" w:space="0" w:color="auto"/>
            </w:tcBorders>
            <w:tcMar>
              <w:top w:w="57" w:type="dxa"/>
              <w:bottom w:w="57" w:type="dxa"/>
            </w:tcMar>
            <w:vAlign w:val="center"/>
          </w:tcPr>
          <w:p w14:paraId="653C3AA3" w14:textId="77777777" w:rsidR="009139DC" w:rsidRPr="008F05EE" w:rsidRDefault="009139DC" w:rsidP="000A21CA">
            <w:pPr>
              <w:spacing w:before="100" w:beforeAutospacing="1" w:after="100" w:afterAutospacing="1" w:line="240" w:lineRule="auto"/>
              <w:jc w:val="center"/>
              <w:rPr>
                <w:sz w:val="20"/>
                <w:szCs w:val="20"/>
              </w:rPr>
            </w:pPr>
            <m:oMathPara>
              <m:oMath>
                <m:r>
                  <w:rPr>
                    <w:rFonts w:ascii="Cambria Math" w:hAnsi="Cambria Math"/>
                    <w:sz w:val="20"/>
                    <w:szCs w:val="20"/>
                  </w:rPr>
                  <m:t>I</m:t>
                </m:r>
              </m:oMath>
            </m:oMathPara>
          </w:p>
        </w:tc>
        <w:tc>
          <w:tcPr>
            <w:tcW w:w="0" w:type="auto"/>
            <w:tcBorders>
              <w:left w:val="single" w:sz="4" w:space="0" w:color="auto"/>
            </w:tcBorders>
            <w:tcMar>
              <w:top w:w="57" w:type="dxa"/>
              <w:bottom w:w="57" w:type="dxa"/>
            </w:tcMar>
            <w:vAlign w:val="center"/>
          </w:tcPr>
          <w:p w14:paraId="52A2736E" w14:textId="77777777" w:rsidR="009139DC" w:rsidRPr="008F05EE" w:rsidRDefault="009139DC" w:rsidP="000A21CA">
            <w:pPr>
              <w:spacing w:before="100" w:beforeAutospacing="1" w:after="100" w:afterAutospacing="1" w:line="240" w:lineRule="auto"/>
              <w:jc w:val="center"/>
              <w:rPr>
                <w:sz w:val="20"/>
                <w:szCs w:val="20"/>
              </w:rPr>
            </w:pPr>
            <w:r w:rsidRPr="008F05EE">
              <w:rPr>
                <w:sz w:val="20"/>
                <w:szCs w:val="20"/>
              </w:rPr>
              <w:t xml:space="preserve">0.17 </w:t>
            </w:r>
            <w:proofErr w:type="spellStart"/>
            <w:r w:rsidRPr="008F05EE">
              <w:rPr>
                <w:sz w:val="20"/>
                <w:szCs w:val="20"/>
              </w:rPr>
              <w:t>μA</w:t>
            </w:r>
            <w:proofErr w:type="spellEnd"/>
          </w:p>
        </w:tc>
      </w:tr>
      <w:tr w:rsidR="009139DC" w:rsidRPr="00FE4917" w14:paraId="392EAE09" w14:textId="77777777" w:rsidTr="000A21CA">
        <w:trPr>
          <w:jc w:val="center"/>
        </w:trPr>
        <w:tc>
          <w:tcPr>
            <w:tcW w:w="0" w:type="auto"/>
            <w:tcBorders>
              <w:right w:val="single" w:sz="4" w:space="0" w:color="auto"/>
            </w:tcBorders>
            <w:tcMar>
              <w:top w:w="57" w:type="dxa"/>
              <w:bottom w:w="57" w:type="dxa"/>
            </w:tcMar>
            <w:vAlign w:val="center"/>
          </w:tcPr>
          <w:p w14:paraId="6B4F6861" w14:textId="2EC2AB48" w:rsidR="009139DC" w:rsidRPr="008F05EE" w:rsidRDefault="007C2E30" w:rsidP="000A21CA">
            <w:pPr>
              <w:spacing w:before="100" w:beforeAutospacing="1" w:after="100" w:afterAutospacing="1" w:line="240" w:lineRule="auto"/>
              <w:jc w:val="both"/>
              <w:rPr>
                <w:sz w:val="20"/>
                <w:szCs w:val="20"/>
              </w:rPr>
            </w:pPr>
            <w:r>
              <w:rPr>
                <w:sz w:val="20"/>
                <w:szCs w:val="20"/>
              </w:rPr>
              <w:t>Irradiated</w:t>
            </w:r>
            <w:r w:rsidR="009139DC" w:rsidRPr="008F05EE">
              <w:rPr>
                <w:sz w:val="20"/>
                <w:szCs w:val="20"/>
              </w:rPr>
              <w:t xml:space="preserve"> </w:t>
            </w:r>
            <w:r>
              <w:rPr>
                <w:sz w:val="20"/>
                <w:szCs w:val="20"/>
              </w:rPr>
              <w:t xml:space="preserve">scan </w:t>
            </w:r>
            <w:r w:rsidR="009139DC" w:rsidRPr="008F05EE">
              <w:rPr>
                <w:sz w:val="20"/>
                <w:szCs w:val="20"/>
              </w:rPr>
              <w:t>area</w:t>
            </w:r>
          </w:p>
        </w:tc>
        <w:tc>
          <w:tcPr>
            <w:tcW w:w="0" w:type="auto"/>
            <w:tcBorders>
              <w:left w:val="single" w:sz="4" w:space="0" w:color="auto"/>
              <w:right w:val="single" w:sz="4" w:space="0" w:color="auto"/>
            </w:tcBorders>
            <w:tcMar>
              <w:top w:w="57" w:type="dxa"/>
              <w:bottom w:w="57" w:type="dxa"/>
            </w:tcMar>
            <w:vAlign w:val="center"/>
          </w:tcPr>
          <w:p w14:paraId="6064303F" w14:textId="7A7B25AC" w:rsidR="009139DC" w:rsidRPr="008F05EE" w:rsidRDefault="00680FF9" w:rsidP="000A21CA">
            <w:pPr>
              <w:spacing w:before="100" w:beforeAutospacing="1" w:after="100" w:afterAutospacing="1"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S</m:t>
                    </m:r>
                  </m:e>
                  <m:sub>
                    <m:r>
                      <w:rPr>
                        <w:rFonts w:ascii="Cambria Math" w:hAnsi="Cambria Math"/>
                        <w:sz w:val="20"/>
                        <w:szCs w:val="20"/>
                      </w:rPr>
                      <m:t>e</m:t>
                    </m:r>
                  </m:sub>
                </m:sSub>
              </m:oMath>
            </m:oMathPara>
          </w:p>
        </w:tc>
        <w:tc>
          <w:tcPr>
            <w:tcW w:w="0" w:type="auto"/>
            <w:tcBorders>
              <w:left w:val="single" w:sz="4" w:space="0" w:color="auto"/>
            </w:tcBorders>
            <w:tcMar>
              <w:top w:w="57" w:type="dxa"/>
              <w:bottom w:w="57" w:type="dxa"/>
            </w:tcMar>
            <w:vAlign w:val="center"/>
          </w:tcPr>
          <w:p w14:paraId="7E9BC703" w14:textId="77777777" w:rsidR="009139DC" w:rsidRPr="001F3596" w:rsidRDefault="009139DC" w:rsidP="000A21CA">
            <w:pPr>
              <w:spacing w:before="100" w:beforeAutospacing="1" w:after="100" w:afterAutospacing="1" w:line="240" w:lineRule="auto"/>
              <w:jc w:val="center"/>
              <w:rPr>
                <w:sz w:val="20"/>
                <w:szCs w:val="20"/>
              </w:rPr>
            </w:pPr>
            <w:r w:rsidRPr="008F05EE">
              <w:rPr>
                <w:sz w:val="20"/>
                <w:szCs w:val="20"/>
              </w:rPr>
              <w:t>0.09 cm</w:t>
            </w:r>
            <w:r>
              <w:rPr>
                <w:sz w:val="20"/>
                <w:szCs w:val="20"/>
                <w:vertAlign w:val="superscript"/>
              </w:rPr>
              <w:t>2</w:t>
            </w:r>
          </w:p>
        </w:tc>
      </w:tr>
      <w:tr w:rsidR="009139DC" w:rsidRPr="00FE4917" w14:paraId="7D2FE842" w14:textId="77777777" w:rsidTr="000A21CA">
        <w:trPr>
          <w:jc w:val="center"/>
        </w:trPr>
        <w:tc>
          <w:tcPr>
            <w:tcW w:w="0" w:type="auto"/>
            <w:tcBorders>
              <w:right w:val="single" w:sz="4" w:space="0" w:color="auto"/>
            </w:tcBorders>
            <w:tcMar>
              <w:top w:w="57" w:type="dxa"/>
              <w:bottom w:w="57" w:type="dxa"/>
            </w:tcMar>
            <w:vAlign w:val="center"/>
          </w:tcPr>
          <w:p w14:paraId="4ED75122" w14:textId="3581E70E" w:rsidR="009139DC" w:rsidRPr="008F05EE" w:rsidRDefault="009139DC" w:rsidP="000A21CA">
            <w:pPr>
              <w:spacing w:before="100" w:beforeAutospacing="1" w:after="100" w:afterAutospacing="1" w:line="240" w:lineRule="auto"/>
              <w:jc w:val="both"/>
              <w:rPr>
                <w:sz w:val="20"/>
                <w:szCs w:val="20"/>
              </w:rPr>
            </w:pPr>
            <w:r w:rsidRPr="008F05EE">
              <w:rPr>
                <w:sz w:val="20"/>
                <w:szCs w:val="20"/>
              </w:rPr>
              <w:t xml:space="preserve">Incidence angle with respect to </w:t>
            </w:r>
            <w:r w:rsidR="00F91C47">
              <w:rPr>
                <w:sz w:val="20"/>
                <w:szCs w:val="20"/>
              </w:rPr>
              <w:t xml:space="preserve">the </w:t>
            </w:r>
            <w:r w:rsidRPr="008F05EE">
              <w:rPr>
                <w:sz w:val="20"/>
                <w:szCs w:val="20"/>
              </w:rPr>
              <w:t>surface</w:t>
            </w:r>
          </w:p>
        </w:tc>
        <w:tc>
          <w:tcPr>
            <w:tcW w:w="0" w:type="auto"/>
            <w:tcBorders>
              <w:left w:val="single" w:sz="4" w:space="0" w:color="auto"/>
              <w:right w:val="single" w:sz="4" w:space="0" w:color="auto"/>
            </w:tcBorders>
            <w:tcMar>
              <w:top w:w="57" w:type="dxa"/>
              <w:bottom w:w="57" w:type="dxa"/>
            </w:tcMar>
            <w:vAlign w:val="center"/>
          </w:tcPr>
          <w:p w14:paraId="3550523B" w14:textId="77777777" w:rsidR="009139DC" w:rsidRPr="008F05EE" w:rsidRDefault="009139DC" w:rsidP="000A21CA">
            <w:pPr>
              <w:spacing w:before="100" w:beforeAutospacing="1" w:after="100" w:afterAutospacing="1" w:line="240" w:lineRule="auto"/>
              <w:jc w:val="center"/>
              <w:rPr>
                <w:sz w:val="20"/>
                <w:szCs w:val="20"/>
              </w:rPr>
            </w:pPr>
            <m:oMathPara>
              <m:oMath>
                <m:r>
                  <w:rPr>
                    <w:rFonts w:ascii="Cambria Math" w:hAnsi="Cambria Math"/>
                    <w:sz w:val="20"/>
                    <w:szCs w:val="20"/>
                  </w:rPr>
                  <m:t>θ</m:t>
                </m:r>
              </m:oMath>
            </m:oMathPara>
          </w:p>
        </w:tc>
        <w:tc>
          <w:tcPr>
            <w:tcW w:w="0" w:type="auto"/>
            <w:tcBorders>
              <w:left w:val="single" w:sz="4" w:space="0" w:color="auto"/>
            </w:tcBorders>
            <w:tcMar>
              <w:top w:w="57" w:type="dxa"/>
              <w:bottom w:w="57" w:type="dxa"/>
            </w:tcMar>
            <w:vAlign w:val="center"/>
          </w:tcPr>
          <w:p w14:paraId="656F62D8" w14:textId="77777777" w:rsidR="009139DC" w:rsidRPr="008F05EE" w:rsidRDefault="009139DC" w:rsidP="000A21CA">
            <w:pPr>
              <w:spacing w:before="100" w:beforeAutospacing="1" w:after="100" w:afterAutospacing="1" w:line="240" w:lineRule="auto"/>
              <w:jc w:val="center"/>
              <w:rPr>
                <w:sz w:val="20"/>
                <w:szCs w:val="20"/>
              </w:rPr>
            </w:pPr>
            <w:r>
              <w:rPr>
                <w:sz w:val="20"/>
                <w:szCs w:val="20"/>
              </w:rPr>
              <w:t>45°</w:t>
            </w:r>
          </w:p>
        </w:tc>
      </w:tr>
      <w:tr w:rsidR="005C6A94" w:rsidRPr="00FE4917" w14:paraId="7E857B76" w14:textId="77777777" w:rsidTr="00833827">
        <w:trPr>
          <w:jc w:val="center"/>
        </w:trPr>
        <w:tc>
          <w:tcPr>
            <w:tcW w:w="0" w:type="auto"/>
            <w:tcBorders>
              <w:right w:val="single" w:sz="4" w:space="0" w:color="auto"/>
            </w:tcBorders>
            <w:tcMar>
              <w:top w:w="57" w:type="dxa"/>
              <w:bottom w:w="57" w:type="dxa"/>
            </w:tcMar>
            <w:vAlign w:val="center"/>
          </w:tcPr>
          <w:p w14:paraId="58F3E07D" w14:textId="0DDC3F3B" w:rsidR="005C6A94" w:rsidRPr="008F05EE" w:rsidRDefault="007C2E30" w:rsidP="00833827">
            <w:pPr>
              <w:spacing w:before="100" w:beforeAutospacing="1" w:after="100" w:afterAutospacing="1" w:line="240" w:lineRule="auto"/>
              <w:jc w:val="both"/>
              <w:rPr>
                <w:sz w:val="20"/>
                <w:szCs w:val="20"/>
              </w:rPr>
            </w:pPr>
            <w:r>
              <w:rPr>
                <w:sz w:val="20"/>
                <w:szCs w:val="20"/>
              </w:rPr>
              <w:t>E</w:t>
            </w:r>
            <w:r w:rsidR="005C6A94" w:rsidRPr="005C6A94">
              <w:rPr>
                <w:sz w:val="20"/>
                <w:szCs w:val="20"/>
              </w:rPr>
              <w:t>ffective surface area</w:t>
            </w:r>
          </w:p>
        </w:tc>
        <w:tc>
          <w:tcPr>
            <w:tcW w:w="0" w:type="auto"/>
            <w:tcBorders>
              <w:left w:val="single" w:sz="4" w:space="0" w:color="auto"/>
              <w:right w:val="single" w:sz="4" w:space="0" w:color="auto"/>
            </w:tcBorders>
            <w:tcMar>
              <w:top w:w="57" w:type="dxa"/>
              <w:bottom w:w="57" w:type="dxa"/>
            </w:tcMar>
            <w:vAlign w:val="center"/>
          </w:tcPr>
          <w:p w14:paraId="1EF80D01" w14:textId="1316EDC5" w:rsidR="005C6A94" w:rsidRDefault="00680FF9" w:rsidP="00833827">
            <w:pPr>
              <w:spacing w:before="100" w:beforeAutospacing="1" w:after="100" w:afterAutospacing="1" w:line="240" w:lineRule="auto"/>
              <w:jc w:val="center"/>
              <w:rPr>
                <w:rFonts w:cs="Arial"/>
                <w:sz w:val="20"/>
                <w:szCs w:val="20"/>
              </w:rPr>
            </w:pPr>
            <m:oMathPara>
              <m:oMath>
                <m:sSub>
                  <m:sSubPr>
                    <m:ctrlPr>
                      <w:rPr>
                        <w:rFonts w:ascii="Cambria Math" w:hAnsi="Cambria Math"/>
                        <w:sz w:val="20"/>
                        <w:szCs w:val="20"/>
                      </w:rPr>
                    </m:ctrlPr>
                  </m:sSubPr>
                  <m:e>
                    <m:r>
                      <w:rPr>
                        <w:rFonts w:ascii="Cambria Math" w:hAnsi="Cambria Math"/>
                        <w:sz w:val="20"/>
                        <w:szCs w:val="20"/>
                      </w:rPr>
                      <m:t>S</m:t>
                    </m:r>
                  </m:e>
                  <m:sub>
                    <m:r>
                      <m:rPr>
                        <m:sty m:val="p"/>
                      </m:rPr>
                      <w:rPr>
                        <w:rFonts w:ascii="Cambria Math" w:hAnsi="Cambria Math"/>
                        <w:sz w:val="20"/>
                        <w:szCs w:val="20"/>
                      </w:rPr>
                      <m:t>eff,</m:t>
                    </m:r>
                    <m:r>
                      <w:rPr>
                        <w:rFonts w:ascii="Cambria Math" w:hAnsi="Cambria Math"/>
                        <w:sz w:val="20"/>
                        <w:szCs w:val="20"/>
                      </w:rPr>
                      <m:t>e</m:t>
                    </m:r>
                  </m:sub>
                </m:sSub>
              </m:oMath>
            </m:oMathPara>
          </w:p>
        </w:tc>
        <w:tc>
          <w:tcPr>
            <w:tcW w:w="0" w:type="auto"/>
            <w:tcBorders>
              <w:left w:val="single" w:sz="4" w:space="0" w:color="auto"/>
            </w:tcBorders>
            <w:tcMar>
              <w:top w:w="57" w:type="dxa"/>
              <w:bottom w:w="57" w:type="dxa"/>
            </w:tcMar>
            <w:vAlign w:val="center"/>
          </w:tcPr>
          <w:p w14:paraId="2D17A0ED" w14:textId="77777777" w:rsidR="005C6A94" w:rsidRPr="008F05EE" w:rsidRDefault="005C6A94" w:rsidP="00833827">
            <w:pPr>
              <w:spacing w:before="100" w:beforeAutospacing="1" w:after="100" w:afterAutospacing="1" w:line="240" w:lineRule="auto"/>
              <w:jc w:val="center"/>
              <w:rPr>
                <w:sz w:val="20"/>
                <w:szCs w:val="20"/>
              </w:rPr>
            </w:pPr>
            <w:r w:rsidRPr="005C6A94">
              <w:rPr>
                <w:sz w:val="20"/>
                <w:szCs w:val="20"/>
              </w:rPr>
              <w:t>0.127</w:t>
            </w:r>
            <w:r>
              <w:rPr>
                <w:sz w:val="20"/>
                <w:szCs w:val="20"/>
              </w:rPr>
              <w:t xml:space="preserve"> </w:t>
            </w:r>
            <w:r w:rsidRPr="008F05EE">
              <w:rPr>
                <w:sz w:val="20"/>
                <w:szCs w:val="20"/>
              </w:rPr>
              <w:t>cm</w:t>
            </w:r>
            <w:r>
              <w:rPr>
                <w:sz w:val="20"/>
                <w:szCs w:val="20"/>
                <w:vertAlign w:val="superscript"/>
              </w:rPr>
              <w:t>2</w:t>
            </w:r>
          </w:p>
        </w:tc>
      </w:tr>
      <w:tr w:rsidR="009139DC" w:rsidRPr="00FE4917" w14:paraId="6FB9B333" w14:textId="77777777" w:rsidTr="000A21CA">
        <w:trPr>
          <w:jc w:val="center"/>
        </w:trPr>
        <w:tc>
          <w:tcPr>
            <w:tcW w:w="0" w:type="auto"/>
            <w:tcBorders>
              <w:right w:val="single" w:sz="4" w:space="0" w:color="auto"/>
            </w:tcBorders>
            <w:tcMar>
              <w:top w:w="57" w:type="dxa"/>
              <w:bottom w:w="57" w:type="dxa"/>
            </w:tcMar>
            <w:vAlign w:val="center"/>
          </w:tcPr>
          <w:p w14:paraId="31EE2C7B" w14:textId="77777777" w:rsidR="009139DC" w:rsidRPr="008F05EE" w:rsidRDefault="009139DC" w:rsidP="000A21CA">
            <w:pPr>
              <w:spacing w:before="100" w:beforeAutospacing="1" w:after="100" w:afterAutospacing="1" w:line="240" w:lineRule="auto"/>
              <w:jc w:val="both"/>
              <w:rPr>
                <w:sz w:val="20"/>
                <w:szCs w:val="20"/>
              </w:rPr>
            </w:pPr>
            <w:r w:rsidRPr="008F05EE">
              <w:rPr>
                <w:sz w:val="20"/>
                <w:szCs w:val="20"/>
              </w:rPr>
              <w:t>Irradiation time</w:t>
            </w:r>
          </w:p>
        </w:tc>
        <w:tc>
          <w:tcPr>
            <w:tcW w:w="0" w:type="auto"/>
            <w:tcBorders>
              <w:left w:val="single" w:sz="4" w:space="0" w:color="auto"/>
              <w:right w:val="single" w:sz="4" w:space="0" w:color="auto"/>
            </w:tcBorders>
            <w:tcMar>
              <w:top w:w="57" w:type="dxa"/>
              <w:bottom w:w="57" w:type="dxa"/>
            </w:tcMar>
            <w:vAlign w:val="center"/>
          </w:tcPr>
          <w:p w14:paraId="192D31F1" w14:textId="6B799779" w:rsidR="009139DC" w:rsidRPr="008F05EE" w:rsidRDefault="00680FF9" w:rsidP="000A21CA">
            <w:pPr>
              <w:spacing w:before="100" w:beforeAutospacing="1" w:after="100" w:afterAutospacing="1"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e</m:t>
                    </m:r>
                  </m:sub>
                </m:sSub>
              </m:oMath>
            </m:oMathPara>
          </w:p>
        </w:tc>
        <w:tc>
          <w:tcPr>
            <w:tcW w:w="0" w:type="auto"/>
            <w:tcBorders>
              <w:left w:val="single" w:sz="4" w:space="0" w:color="auto"/>
            </w:tcBorders>
            <w:tcMar>
              <w:top w:w="57" w:type="dxa"/>
              <w:bottom w:w="57" w:type="dxa"/>
            </w:tcMar>
            <w:vAlign w:val="center"/>
          </w:tcPr>
          <w:p w14:paraId="75E1BA6C" w14:textId="77777777" w:rsidR="009139DC" w:rsidRPr="008F05EE" w:rsidRDefault="009139DC" w:rsidP="000A21CA">
            <w:pPr>
              <w:spacing w:before="100" w:beforeAutospacing="1" w:after="100" w:afterAutospacing="1" w:line="240" w:lineRule="auto"/>
              <w:jc w:val="center"/>
              <w:rPr>
                <w:sz w:val="20"/>
                <w:szCs w:val="20"/>
              </w:rPr>
            </w:pPr>
            <w:r>
              <w:rPr>
                <w:sz w:val="20"/>
                <w:szCs w:val="20"/>
              </w:rPr>
              <w:t>2 h</w:t>
            </w:r>
          </w:p>
        </w:tc>
      </w:tr>
      <w:tr w:rsidR="009139DC" w:rsidRPr="00FE4917" w14:paraId="00022D20" w14:textId="77777777" w:rsidTr="000A21CA">
        <w:trPr>
          <w:jc w:val="center"/>
        </w:trPr>
        <w:tc>
          <w:tcPr>
            <w:tcW w:w="0" w:type="auto"/>
            <w:tcBorders>
              <w:right w:val="single" w:sz="4" w:space="0" w:color="auto"/>
            </w:tcBorders>
            <w:tcMar>
              <w:top w:w="57" w:type="dxa"/>
              <w:bottom w:w="57" w:type="dxa"/>
            </w:tcMar>
            <w:vAlign w:val="center"/>
          </w:tcPr>
          <w:p w14:paraId="421C9002" w14:textId="2465A41C" w:rsidR="009139DC" w:rsidRPr="008F05EE" w:rsidRDefault="009139DC" w:rsidP="000A21CA">
            <w:pPr>
              <w:spacing w:before="100" w:beforeAutospacing="1" w:after="100" w:afterAutospacing="1" w:line="240" w:lineRule="auto"/>
              <w:jc w:val="both"/>
              <w:rPr>
                <w:sz w:val="20"/>
                <w:szCs w:val="20"/>
              </w:rPr>
            </w:pPr>
            <w:r w:rsidRPr="008F05EE">
              <w:rPr>
                <w:sz w:val="20"/>
                <w:szCs w:val="20"/>
              </w:rPr>
              <w:t>XPS-sensitive depth</w:t>
            </w:r>
          </w:p>
        </w:tc>
        <w:tc>
          <w:tcPr>
            <w:tcW w:w="0" w:type="auto"/>
            <w:tcBorders>
              <w:left w:val="single" w:sz="4" w:space="0" w:color="auto"/>
              <w:right w:val="single" w:sz="4" w:space="0" w:color="auto"/>
            </w:tcBorders>
            <w:tcMar>
              <w:top w:w="57" w:type="dxa"/>
              <w:bottom w:w="57" w:type="dxa"/>
            </w:tcMar>
            <w:vAlign w:val="center"/>
          </w:tcPr>
          <w:p w14:paraId="5CCD6688" w14:textId="77777777" w:rsidR="009139DC" w:rsidRPr="008F05EE" w:rsidRDefault="009139DC" w:rsidP="000A21CA">
            <w:pPr>
              <w:spacing w:before="100" w:beforeAutospacing="1" w:after="100" w:afterAutospacing="1" w:line="240" w:lineRule="auto"/>
              <w:jc w:val="center"/>
              <w:rPr>
                <w:sz w:val="20"/>
                <w:szCs w:val="20"/>
              </w:rPr>
            </w:pPr>
            <m:oMathPara>
              <m:oMath>
                <m:r>
                  <w:rPr>
                    <w:rFonts w:ascii="Cambria Math" w:hAnsi="Cambria Math"/>
                    <w:sz w:val="20"/>
                    <w:szCs w:val="20"/>
                  </w:rPr>
                  <m:t>d</m:t>
                </m:r>
              </m:oMath>
            </m:oMathPara>
          </w:p>
        </w:tc>
        <w:tc>
          <w:tcPr>
            <w:tcW w:w="0" w:type="auto"/>
            <w:tcBorders>
              <w:left w:val="single" w:sz="4" w:space="0" w:color="auto"/>
            </w:tcBorders>
            <w:tcMar>
              <w:top w:w="57" w:type="dxa"/>
              <w:bottom w:w="57" w:type="dxa"/>
            </w:tcMar>
            <w:vAlign w:val="center"/>
          </w:tcPr>
          <w:p w14:paraId="4EE34606" w14:textId="77777777" w:rsidR="009139DC" w:rsidRPr="008F05EE" w:rsidRDefault="009139DC" w:rsidP="000A21CA">
            <w:pPr>
              <w:spacing w:before="100" w:beforeAutospacing="1" w:after="100" w:afterAutospacing="1" w:line="240" w:lineRule="auto"/>
              <w:jc w:val="center"/>
              <w:rPr>
                <w:sz w:val="20"/>
                <w:szCs w:val="20"/>
              </w:rPr>
            </w:pPr>
            <w:r w:rsidRPr="008F05EE">
              <w:rPr>
                <w:sz w:val="20"/>
                <w:szCs w:val="20"/>
              </w:rPr>
              <w:t>10 nm</w:t>
            </w:r>
          </w:p>
        </w:tc>
      </w:tr>
      <w:tr w:rsidR="009139DC" w:rsidRPr="00FE4917" w14:paraId="7049936D" w14:textId="77777777" w:rsidTr="000A21CA">
        <w:trPr>
          <w:jc w:val="center"/>
        </w:trPr>
        <w:tc>
          <w:tcPr>
            <w:tcW w:w="0" w:type="auto"/>
            <w:tcBorders>
              <w:bottom w:val="double" w:sz="4" w:space="0" w:color="auto"/>
              <w:right w:val="single" w:sz="4" w:space="0" w:color="auto"/>
            </w:tcBorders>
            <w:tcMar>
              <w:top w:w="57" w:type="dxa"/>
              <w:bottom w:w="57" w:type="dxa"/>
            </w:tcMar>
            <w:vAlign w:val="center"/>
          </w:tcPr>
          <w:p w14:paraId="6E89C90A" w14:textId="77777777" w:rsidR="009139DC" w:rsidRPr="008F05EE" w:rsidRDefault="009139DC" w:rsidP="000A21CA">
            <w:pPr>
              <w:spacing w:before="100" w:beforeAutospacing="1" w:after="100" w:afterAutospacing="1" w:line="240" w:lineRule="auto"/>
              <w:jc w:val="both"/>
              <w:rPr>
                <w:sz w:val="20"/>
                <w:szCs w:val="20"/>
              </w:rPr>
            </w:pPr>
            <w:r w:rsidRPr="008F05EE">
              <w:rPr>
                <w:sz w:val="20"/>
                <w:szCs w:val="20"/>
              </w:rPr>
              <w:t>GO density</w:t>
            </w:r>
          </w:p>
        </w:tc>
        <w:tc>
          <w:tcPr>
            <w:tcW w:w="0" w:type="auto"/>
            <w:tcBorders>
              <w:left w:val="single" w:sz="4" w:space="0" w:color="auto"/>
              <w:bottom w:val="double" w:sz="4" w:space="0" w:color="auto"/>
              <w:right w:val="single" w:sz="4" w:space="0" w:color="auto"/>
            </w:tcBorders>
            <w:tcMar>
              <w:top w:w="57" w:type="dxa"/>
              <w:bottom w:w="57" w:type="dxa"/>
            </w:tcMar>
            <w:vAlign w:val="center"/>
          </w:tcPr>
          <w:p w14:paraId="36F2691D" w14:textId="77777777" w:rsidR="009139DC" w:rsidRPr="008F05EE" w:rsidRDefault="009139DC" w:rsidP="000A21CA">
            <w:pPr>
              <w:spacing w:before="100" w:beforeAutospacing="1" w:after="100" w:afterAutospacing="1" w:line="240" w:lineRule="auto"/>
              <w:jc w:val="center"/>
              <w:rPr>
                <w:sz w:val="20"/>
                <w:szCs w:val="20"/>
              </w:rPr>
            </w:pPr>
            <m:oMathPara>
              <m:oMath>
                <m:r>
                  <w:rPr>
                    <w:rFonts w:ascii="Cambria Math" w:hAnsi="Cambria Math"/>
                    <w:sz w:val="20"/>
                    <w:szCs w:val="20"/>
                  </w:rPr>
                  <m:t>ρ</m:t>
                </m:r>
              </m:oMath>
            </m:oMathPara>
          </w:p>
        </w:tc>
        <w:tc>
          <w:tcPr>
            <w:tcW w:w="0" w:type="auto"/>
            <w:tcBorders>
              <w:left w:val="single" w:sz="4" w:space="0" w:color="auto"/>
              <w:bottom w:val="double" w:sz="4" w:space="0" w:color="auto"/>
            </w:tcBorders>
            <w:tcMar>
              <w:top w:w="57" w:type="dxa"/>
              <w:bottom w:w="57" w:type="dxa"/>
            </w:tcMar>
            <w:vAlign w:val="center"/>
          </w:tcPr>
          <w:p w14:paraId="0CB75521" w14:textId="77777777" w:rsidR="009139DC" w:rsidRPr="001F3596" w:rsidRDefault="009139DC" w:rsidP="000A21CA">
            <w:pPr>
              <w:spacing w:before="100" w:beforeAutospacing="1" w:after="100" w:afterAutospacing="1" w:line="240" w:lineRule="auto"/>
              <w:jc w:val="center"/>
              <w:rPr>
                <w:sz w:val="20"/>
                <w:szCs w:val="20"/>
              </w:rPr>
            </w:pPr>
            <w:r w:rsidRPr="008F05EE">
              <w:rPr>
                <w:sz w:val="20"/>
                <w:szCs w:val="20"/>
              </w:rPr>
              <w:t>0.973 g cm</w:t>
            </w:r>
            <w:r>
              <w:rPr>
                <w:sz w:val="20"/>
                <w:szCs w:val="20"/>
                <w:vertAlign w:val="superscript"/>
              </w:rPr>
              <w:t>-3</w:t>
            </w:r>
          </w:p>
        </w:tc>
      </w:tr>
    </w:tbl>
    <w:p w14:paraId="5D810D44" w14:textId="5403E135" w:rsidR="00FE4917" w:rsidRPr="00FE4917" w:rsidRDefault="000D6273" w:rsidP="005E738C">
      <w:pPr>
        <w:spacing w:before="100" w:beforeAutospacing="1" w:after="100" w:afterAutospacing="1" w:line="360" w:lineRule="auto"/>
        <w:jc w:val="both"/>
      </w:pPr>
      <w:r w:rsidRPr="000D6273">
        <w:t>Under the simplifying assumption that the incident beam power is dissipated within the GO sheet, the corresponding energy over 2 h is:</w:t>
      </w:r>
    </w:p>
    <w:p w14:paraId="3AE6D4A0" w14:textId="6A904889" w:rsidR="00FE4917" w:rsidRPr="00FE4917" w:rsidRDefault="00680FF9" w:rsidP="005E738C">
      <w:pPr>
        <w:spacing w:before="100" w:beforeAutospacing="1" w:after="100" w:afterAutospacing="1" w:line="360" w:lineRule="auto"/>
        <w:jc w:val="both"/>
      </w:pPr>
      <m:oMathPara>
        <m:oMathParaPr>
          <m:jc m:val="center"/>
        </m:oMathParaPr>
        <m:oMath>
          <m:sSub>
            <m:sSubPr>
              <m:ctrlPr>
                <w:rPr>
                  <w:rFonts w:ascii="Cambria Math" w:hAnsi="Cambria Math"/>
                </w:rPr>
              </m:ctrlPr>
            </m:sSubPr>
            <m:e>
              <m:r>
                <w:rPr>
                  <w:rFonts w:ascii="Cambria Math" w:hAnsi="Cambria Math"/>
                </w:rPr>
                <m:t>E</m:t>
              </m:r>
            </m:e>
            <m:sub>
              <m:r>
                <m:rPr>
                  <m:sty m:val="p"/>
                </m:rPr>
                <w:rPr>
                  <w:rFonts w:ascii="Cambria Math" w:hAnsi="Cambria Math"/>
                </w:rPr>
                <m:t>abs,</m:t>
              </m:r>
              <m:r>
                <w:rPr>
                  <w:rFonts w:ascii="Cambria Math" w:hAnsi="Cambria Math"/>
                </w:rPr>
                <m:t>e</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e</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e</m:t>
              </m:r>
            </m:sub>
          </m:sSub>
          <m:r>
            <m:rPr>
              <m:sty m:val="p"/>
            </m:rPr>
            <w:rPr>
              <w:rFonts w:ascii="Cambria Math" w:hAnsi="Cambria Math"/>
            </w:rPr>
            <m:t>=6.12×</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r>
            <m:rPr>
              <m:sty m:val="p"/>
            </m:rPr>
            <w:rPr>
              <w:rFonts w:ascii="Cambria Math" w:hAnsi="Cambria Math"/>
            </w:rPr>
            <m:t> J</m:t>
          </m:r>
        </m:oMath>
      </m:oMathPara>
    </w:p>
    <w:p w14:paraId="6304A5F6" w14:textId="6D18D076" w:rsidR="00F05826" w:rsidRPr="00790F52" w:rsidRDefault="00FE4917" w:rsidP="005E738C">
      <w:pPr>
        <w:spacing w:before="100" w:beforeAutospacing="1" w:after="100" w:afterAutospacing="1" w:line="360" w:lineRule="auto"/>
        <w:jc w:val="both"/>
      </w:pPr>
      <w:r w:rsidRPr="00FE4917">
        <w:t xml:space="preserve">This assumption is justified </w:t>
      </w:r>
      <w:r w:rsidR="00F05826">
        <w:t>because</w:t>
      </w:r>
      <w:r w:rsidRPr="00FE4917">
        <w:t xml:space="preserve"> GO </w:t>
      </w:r>
      <w:r w:rsidR="00F72B5B">
        <w:t>sheet</w:t>
      </w:r>
      <w:r w:rsidRPr="00FE4917">
        <w:t xml:space="preserve"> thickness, approximately 10 </w:t>
      </w:r>
      <w:proofErr w:type="spellStart"/>
      <w:r w:rsidRPr="00FE4917">
        <w:t>μm</w:t>
      </w:r>
      <w:proofErr w:type="spellEnd"/>
      <w:r w:rsidRPr="00FE4917">
        <w:t>, is much larger than the estimated penetration depth of 500 eV electrons.</w:t>
      </w:r>
      <w:r w:rsidR="00F05826">
        <w:t xml:space="preserve"> </w:t>
      </w:r>
      <w:r w:rsidR="009972FD" w:rsidRPr="009972FD">
        <w:t>Thus, electron transmission through the full GO sheet can be neglected and essentially all incident electron energy is expected to be dissipated within the GO sheet.</w:t>
      </w:r>
      <w:r w:rsidR="00F05826">
        <w:t xml:space="preserve"> </w:t>
      </w:r>
      <w:r w:rsidR="00B835DF" w:rsidRPr="00B835DF">
        <w:t>However, the total energy dissipated within the GO sheet cannot be used directly to estimate the local dose in the near-surface region probed by XPS, which has a nominal information depth of approximately 10 nm. Therefore, the fraction of the incident electron energy nominally lost within the first 10 nm was estimated using the Kanaya–Okayama range relation combined with a K–O-derived continuous-slowing-down-type approximation, as described below.</w:t>
      </w:r>
    </w:p>
    <w:p w14:paraId="04AB6CA7" w14:textId="1C629B63" w:rsidR="005B2D25" w:rsidRPr="00790F52" w:rsidRDefault="005B2D25" w:rsidP="005E738C">
      <w:pPr>
        <w:jc w:val="both"/>
        <w:rPr>
          <w:b/>
          <w:bCs/>
        </w:rPr>
      </w:pPr>
      <w:r w:rsidRPr="00790F52">
        <w:rPr>
          <w:b/>
          <w:bCs/>
        </w:rPr>
        <w:t>Kanaya-Okayama</w:t>
      </w:r>
      <w:r w:rsidR="004B5B8B" w:rsidRPr="00790F52">
        <w:rPr>
          <w:b/>
          <w:bCs/>
        </w:rPr>
        <w:t>-based estimate of electron range and near-surface energy loss</w:t>
      </w:r>
    </w:p>
    <w:p w14:paraId="7A8D5319" w14:textId="630A1FFF" w:rsidR="004B5B8B" w:rsidRDefault="004B5B8B" w:rsidP="004B5B8B">
      <w:pPr>
        <w:spacing w:before="100" w:beforeAutospacing="1" w:after="100" w:afterAutospacing="1" w:line="360" w:lineRule="auto"/>
        <w:jc w:val="both"/>
      </w:pPr>
      <w:r w:rsidRPr="00790F52">
        <w:t xml:space="preserve">The </w:t>
      </w:r>
      <w:r w:rsidRPr="00790F52">
        <w:rPr>
          <w:lang w:val="en-GB"/>
        </w:rPr>
        <w:t xml:space="preserve">(K-O) </w:t>
      </w:r>
      <w:r w:rsidRPr="00790F52">
        <w:t xml:space="preserve">range relation [S4] was used to obtain a first-order estimate of the range of 500 eV electrons in the GO sheet. This semi-empirical relation estimates the electron range along the nominal electron trajectory from the incident electron energy and average material parameters, namely atomic weight, atomic number and mass density. In the present dose calculation, the K–O relation was not used as a full electron-transport or depth-dose model. Instead, it was first used to estimate the nominal electron range and was subsequently combined with a continuous-slowing-down-type approximation to estimate the fraction of incident electron energy nominally lost within the 10 </w:t>
      </w:r>
      <w:r w:rsidRPr="00790F52">
        <w:lastRenderedPageBreak/>
        <w:t>nm XPS information depth. The mass used in the local-dose calculation was independently determined from the fixed 10 nm XPS information depth.</w:t>
      </w:r>
    </w:p>
    <w:p w14:paraId="6168DF67" w14:textId="5FBFFE2B" w:rsidR="00405438" w:rsidRPr="00405438" w:rsidRDefault="00405438" w:rsidP="005E738C">
      <w:pPr>
        <w:spacing w:before="100" w:beforeAutospacing="1" w:after="100" w:afterAutospacing="1" w:line="360" w:lineRule="auto"/>
        <w:jc w:val="both"/>
      </w:pPr>
      <w:r w:rsidRPr="00405438">
        <w:t>The electron interaction depth was estimated using th</w:t>
      </w:r>
      <w:r w:rsidRPr="00790F52">
        <w:t xml:space="preserve">e </w:t>
      </w:r>
      <w:r w:rsidR="00A5131E" w:rsidRPr="00790F52">
        <w:t xml:space="preserve">K-O </w:t>
      </w:r>
      <w:r w:rsidRPr="00790F52">
        <w:t>expr</w:t>
      </w:r>
      <w:r w:rsidRPr="00405438">
        <w:t xml:space="preserve">ession </w:t>
      </w:r>
      <w:r w:rsidRPr="00F80355">
        <w:t>[S</w:t>
      </w:r>
      <w:r w:rsidR="00BA006A">
        <w:t>4</w:t>
      </w:r>
      <w:r w:rsidRPr="00F80355">
        <w:t>]</w:t>
      </w:r>
      <w:r w:rsidRPr="00116459">
        <w:t>:</w:t>
      </w:r>
    </w:p>
    <w:p w14:paraId="0F4F6A88" w14:textId="028BE6E3" w:rsidR="00405438" w:rsidRPr="00116459" w:rsidRDefault="00680FF9" w:rsidP="005E738C">
      <w:pPr>
        <w:spacing w:before="100" w:beforeAutospacing="1" w:after="100" w:afterAutospacing="1" w:line="360" w:lineRule="auto"/>
        <w:jc w:val="both"/>
      </w:pPr>
      <m:oMathPara>
        <m:oMathParaPr>
          <m:jc m:val="center"/>
        </m:oMathParaPr>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R</m:t>
                  </m:r>
                </m:e>
                <m:sub>
                  <m:r>
                    <m:rPr>
                      <m:sty m:val="p"/>
                    </m:rPr>
                    <w:rPr>
                      <w:rFonts w:ascii="Cambria Math" w:hAnsi="Cambria Math"/>
                    </w:rPr>
                    <m:t>KO</m:t>
                  </m:r>
                </m:sub>
              </m:sSub>
              <m:r>
                <m:rPr>
                  <m:sty m:val="p"/>
                </m:rPr>
                <w:rPr>
                  <w:rFonts w:ascii="Cambria Math" w:hAnsi="Cambria Math"/>
                </w:rPr>
                <m:t>=</m:t>
              </m:r>
              <m:f>
                <m:fPr>
                  <m:ctrlPr>
                    <w:rPr>
                      <w:rFonts w:ascii="Cambria Math" w:hAnsi="Cambria Math"/>
                    </w:rPr>
                  </m:ctrlPr>
                </m:fPr>
                <m:num>
                  <m:r>
                    <m:rPr>
                      <m:sty m:val="p"/>
                    </m:rPr>
                    <w:rPr>
                      <w:rFonts w:ascii="Cambria Math" w:hAnsi="Cambria Math"/>
                    </w:rPr>
                    <m:t>0.0276</m:t>
                  </m:r>
                  <m:r>
                    <w:rPr>
                      <w:rFonts w:ascii="Cambria Math" w:hAnsi="Cambria Math"/>
                    </w:rPr>
                    <m:t>A</m:t>
                  </m:r>
                  <m:sSubSup>
                    <m:sSubSupPr>
                      <m:ctrlPr>
                        <w:rPr>
                          <w:rFonts w:ascii="Cambria Math" w:hAnsi="Cambria Math"/>
                        </w:rPr>
                      </m:ctrlPr>
                    </m:sSubSupPr>
                    <m:e>
                      <m:r>
                        <w:rPr>
                          <w:rFonts w:ascii="Cambria Math" w:hAnsi="Cambria Math"/>
                        </w:rPr>
                        <m:t>E</m:t>
                      </m:r>
                    </m:e>
                    <m:sub>
                      <m:r>
                        <m:rPr>
                          <m:sty m:val="p"/>
                        </m:rPr>
                        <w:rPr>
                          <w:rFonts w:ascii="Cambria Math" w:hAnsi="Cambria Math"/>
                        </w:rPr>
                        <m:t>0</m:t>
                      </m:r>
                    </m:sub>
                    <m:sup>
                      <m:r>
                        <m:rPr>
                          <m:sty m:val="p"/>
                        </m:rPr>
                        <w:rPr>
                          <w:rFonts w:ascii="Cambria Math" w:hAnsi="Cambria Math"/>
                        </w:rPr>
                        <m:t>1.67</m:t>
                      </m:r>
                    </m:sup>
                  </m:sSubSup>
                </m:num>
                <m:den>
                  <m:r>
                    <w:rPr>
                      <w:rFonts w:ascii="Cambria Math" w:hAnsi="Cambria Math"/>
                    </w:rPr>
                    <m:t>ρ</m:t>
                  </m:r>
                  <m:sSup>
                    <m:sSupPr>
                      <m:ctrlPr>
                        <w:rPr>
                          <w:rFonts w:ascii="Cambria Math" w:hAnsi="Cambria Math"/>
                        </w:rPr>
                      </m:ctrlPr>
                    </m:sSupPr>
                    <m:e>
                      <m:r>
                        <w:rPr>
                          <w:rFonts w:ascii="Cambria Math" w:hAnsi="Cambria Math"/>
                        </w:rPr>
                        <m:t>Z</m:t>
                      </m:r>
                    </m:e>
                    <m:sup>
                      <m:r>
                        <m:rPr>
                          <m:sty m:val="p"/>
                        </m:rPr>
                        <w:rPr>
                          <w:rFonts w:ascii="Cambria Math" w:hAnsi="Cambria Math"/>
                        </w:rPr>
                        <m:t>0.889</m:t>
                      </m:r>
                    </m:sup>
                  </m:sSup>
                </m:den>
              </m:f>
              <m:r>
                <m:rPr>
                  <m:sty m:val="p"/>
                </m:rPr>
                <w:rPr>
                  <w:rFonts w:ascii="Cambria Math" w:hAnsi="Cambria Math"/>
                </w:rPr>
                <m:t>#</m:t>
              </m:r>
              <m:d>
                <m:dPr>
                  <m:ctrlPr>
                    <w:rPr>
                      <w:rFonts w:ascii="Cambria Math" w:hAnsi="Cambria Math"/>
                    </w:rPr>
                  </m:ctrlPr>
                </m:dPr>
                <m:e>
                  <m:r>
                    <w:rPr>
                      <w:rFonts w:ascii="Cambria Math" w:hAnsi="Cambria Math"/>
                    </w:rPr>
                    <m:t>S</m:t>
                  </m:r>
                  <m:r>
                    <m:rPr>
                      <m:sty m:val="p"/>
                    </m:rPr>
                    <w:rPr>
                      <w:rFonts w:ascii="Cambria Math" w:hAnsi="Cambria Math"/>
                    </w:rPr>
                    <m:t>10</m:t>
                  </m:r>
                </m:e>
              </m:d>
            </m:e>
          </m:eqArr>
        </m:oMath>
      </m:oMathPara>
    </w:p>
    <w:p w14:paraId="225D75D3" w14:textId="77777777" w:rsidR="0066409A" w:rsidRDefault="00405438" w:rsidP="005E738C">
      <w:pPr>
        <w:spacing w:before="100" w:beforeAutospacing="1" w:after="100" w:afterAutospacing="1" w:line="360" w:lineRule="auto"/>
        <w:jc w:val="both"/>
      </w:pPr>
      <w:r w:rsidRPr="00405438">
        <w:t xml:space="preserve">where </w:t>
      </w:r>
      <m:oMath>
        <m:sSub>
          <m:sSubPr>
            <m:ctrlPr>
              <w:rPr>
                <w:rFonts w:ascii="Cambria Math" w:hAnsi="Cambria Math"/>
              </w:rPr>
            </m:ctrlPr>
          </m:sSubPr>
          <m:e>
            <m:r>
              <w:rPr>
                <w:rFonts w:ascii="Cambria Math" w:hAnsi="Cambria Math"/>
              </w:rPr>
              <m:t>R</m:t>
            </m:r>
          </m:e>
          <m:sub>
            <m:r>
              <m:rPr>
                <m:sty m:val="p"/>
              </m:rPr>
              <w:rPr>
                <w:rFonts w:ascii="Cambria Math" w:hAnsi="Cambria Math"/>
              </w:rPr>
              <m:t>KO</m:t>
            </m:r>
          </m:sub>
        </m:sSub>
      </m:oMath>
      <w:r w:rsidRPr="00405438">
        <w:t xml:space="preserve"> is expressed in μm, </w:t>
      </w:r>
      <m:oMath>
        <m:r>
          <w:rPr>
            <w:rFonts w:ascii="Cambria Math" w:hAnsi="Cambria Math"/>
          </w:rPr>
          <m:t>A</m:t>
        </m:r>
      </m:oMath>
      <w:r w:rsidRPr="00405438">
        <w:t xml:space="preserve"> is the atomic weight, </w:t>
      </w:r>
      <m:oMath>
        <m:r>
          <w:rPr>
            <w:rFonts w:ascii="Cambria Math" w:hAnsi="Cambria Math"/>
          </w:rPr>
          <m:t>Z</m:t>
        </m:r>
      </m:oMath>
      <w:r w:rsidRPr="00405438">
        <w:t xml:space="preserve"> is the atomic number, </w:t>
      </w:r>
      <m:oMath>
        <m:sSub>
          <m:sSubPr>
            <m:ctrlPr>
              <w:rPr>
                <w:rFonts w:ascii="Cambria Math" w:hAnsi="Cambria Math"/>
              </w:rPr>
            </m:ctrlPr>
          </m:sSubPr>
          <m:e>
            <m:r>
              <w:rPr>
                <w:rFonts w:ascii="Cambria Math" w:hAnsi="Cambria Math"/>
              </w:rPr>
              <m:t>E</m:t>
            </m:r>
          </m:e>
          <m:sub>
            <m:r>
              <m:rPr>
                <m:sty m:val="p"/>
              </m:rPr>
              <w:rPr>
                <w:rFonts w:ascii="Cambria Math" w:hAnsi="Cambria Math"/>
              </w:rPr>
              <m:t>0</m:t>
            </m:r>
          </m:sub>
        </m:sSub>
      </m:oMath>
      <w:r w:rsidRPr="00405438">
        <w:t xml:space="preserve"> is the incident electron energy in keV, and </w:t>
      </w:r>
      <m:oMath>
        <m:r>
          <w:rPr>
            <w:rFonts w:ascii="Cambria Math" w:hAnsi="Cambria Math"/>
          </w:rPr>
          <m:t>ρ</m:t>
        </m:r>
      </m:oMath>
      <w:r w:rsidRPr="00405438">
        <w:t xml:space="preserve"> is the density in g cm</w:t>
      </w:r>
      <w:r w:rsidR="00116459" w:rsidRPr="00CA28C9">
        <w:rPr>
          <w:vertAlign w:val="superscript"/>
        </w:rPr>
        <w:t>-3</w:t>
      </w:r>
      <w:r w:rsidRPr="00405438">
        <w:t>.</w:t>
      </w:r>
    </w:p>
    <w:p w14:paraId="0D086463" w14:textId="4CF6DD59" w:rsidR="0066409A" w:rsidRDefault="000E57DA" w:rsidP="005E738C">
      <w:pPr>
        <w:spacing w:before="100" w:beforeAutospacing="1" w:after="100" w:afterAutospacing="1" w:line="360" w:lineRule="auto"/>
        <w:jc w:val="both"/>
        <w:rPr>
          <w:lang w:val="en-GB"/>
        </w:rPr>
      </w:pPr>
      <w:r w:rsidRPr="000E57DA">
        <w:rPr>
          <w:lang w:val="en-GB"/>
        </w:rPr>
        <w:t xml:space="preserve">Using a carbon-like approximation for GO, with </w:t>
      </w:r>
      <w:r w:rsidRPr="000E57DA">
        <w:rPr>
          <w:i/>
          <w:iCs/>
          <w:lang w:val="en-GB"/>
        </w:rPr>
        <w:t>A</w:t>
      </w:r>
      <w:r w:rsidRPr="000E57DA">
        <w:rPr>
          <w:lang w:val="en-GB"/>
        </w:rPr>
        <w:t xml:space="preserve"> = 12.011, </w:t>
      </w:r>
      <w:r w:rsidRPr="00202DEE">
        <w:rPr>
          <w:i/>
          <w:iCs/>
          <w:lang w:val="en-GB"/>
        </w:rPr>
        <w:t>Z</w:t>
      </w:r>
      <w:r w:rsidRPr="000E57DA">
        <w:rPr>
          <w:lang w:val="en-GB"/>
        </w:rPr>
        <w:t xml:space="preserve"> = 6,</w:t>
      </w:r>
      <w:r w:rsidR="007C2E30">
        <w:rPr>
          <w:lang w:val="en-GB"/>
        </w:rPr>
        <w:t xml:space="preserve"> </w:t>
      </w:r>
      <w:r w:rsidR="007C2E30" w:rsidRPr="00202DEE">
        <w:rPr>
          <w:i/>
          <w:iCs/>
          <w:lang w:val="it-IT"/>
        </w:rPr>
        <w:t>ρ</w:t>
      </w:r>
      <w:r w:rsidR="007C2E30" w:rsidRPr="000E57DA">
        <w:rPr>
          <w:lang w:val="en-GB"/>
        </w:rPr>
        <w:t xml:space="preserve"> = 0.973 g cm</w:t>
      </w:r>
      <w:r w:rsidR="007C2E30" w:rsidRPr="00202DEE">
        <w:rPr>
          <w:vertAlign w:val="superscript"/>
          <w:lang w:val="en-GB"/>
        </w:rPr>
        <w:t>−3</w:t>
      </w:r>
      <w:r w:rsidR="007C2E30">
        <w:rPr>
          <w:lang w:val="en-GB"/>
        </w:rPr>
        <w:t xml:space="preserve"> and</w:t>
      </w:r>
      <w:r w:rsidRPr="000E57DA">
        <w:rPr>
          <w:lang w:val="en-GB"/>
        </w:rPr>
        <w:t xml:space="preserve"> </w:t>
      </w:r>
      <w:r w:rsidRPr="00202DEE">
        <w:rPr>
          <w:i/>
          <w:iCs/>
          <w:lang w:val="en-GB"/>
        </w:rPr>
        <w:t>E</w:t>
      </w:r>
      <w:r w:rsidRPr="00202DEE">
        <w:rPr>
          <w:vertAlign w:val="subscript"/>
          <w:lang w:val="en-GB"/>
        </w:rPr>
        <w:t>0</w:t>
      </w:r>
      <w:r w:rsidRPr="000E57DA">
        <w:rPr>
          <w:lang w:val="en-GB"/>
        </w:rPr>
        <w:t xml:space="preserve"> = 0.5 keV</w:t>
      </w:r>
      <w:r w:rsidR="007C2E30">
        <w:rPr>
          <w:lang w:val="en-GB"/>
        </w:rPr>
        <w:t>,</w:t>
      </w:r>
      <w:r w:rsidRPr="000E57DA">
        <w:rPr>
          <w:lang w:val="en-GB"/>
        </w:rPr>
        <w:t xml:space="preserve"> the</w:t>
      </w:r>
      <w:r w:rsidR="00790F52">
        <w:rPr>
          <w:lang w:val="en-GB"/>
        </w:rPr>
        <w:t xml:space="preserve"> </w:t>
      </w:r>
      <w:r w:rsidR="00790F52" w:rsidRPr="00790F52">
        <w:t>K-O</w:t>
      </w:r>
      <w:r w:rsidRPr="000E57DA">
        <w:rPr>
          <w:lang w:val="en-GB"/>
        </w:rPr>
        <w:t xml:space="preserve"> </w:t>
      </w:r>
      <w:r w:rsidR="00A5131E">
        <w:rPr>
          <w:lang w:val="en-GB"/>
        </w:rPr>
        <w:t xml:space="preserve">expression </w:t>
      </w:r>
      <w:r w:rsidRPr="000E57DA">
        <w:rPr>
          <w:lang w:val="en-GB"/>
        </w:rPr>
        <w:t>gives</w:t>
      </w:r>
      <w:r w:rsidR="0066409A">
        <w:rPr>
          <w:lang w:val="en-GB"/>
        </w:rPr>
        <w:t>:</w:t>
      </w:r>
    </w:p>
    <w:p w14:paraId="0A57E482" w14:textId="78E5141B" w:rsidR="00FD1D21" w:rsidRDefault="00680FF9" w:rsidP="00FD1D21">
      <w:pPr>
        <w:spacing w:before="100" w:beforeAutospacing="1" w:after="100" w:afterAutospacing="1" w:line="360" w:lineRule="auto"/>
        <w:jc w:val="center"/>
        <w:rPr>
          <w:lang w:val="en-GB"/>
        </w:rPr>
      </w:pPr>
      <m:oMathPara>
        <m:oMath>
          <m:sSub>
            <m:sSubPr>
              <m:ctrlPr>
                <w:rPr>
                  <w:rFonts w:ascii="Cambria Math" w:hAnsi="Cambria Math"/>
                </w:rPr>
              </m:ctrlPr>
            </m:sSubPr>
            <m:e>
              <m:r>
                <w:rPr>
                  <w:rFonts w:ascii="Cambria Math" w:hAnsi="Cambria Math"/>
                </w:rPr>
                <m:t>R</m:t>
              </m:r>
            </m:e>
            <m:sub>
              <m:r>
                <m:rPr>
                  <m:sty m:val="p"/>
                </m:rPr>
                <w:rPr>
                  <w:rFonts w:ascii="Cambria Math" w:hAnsi="Cambria Math"/>
                </w:rPr>
                <m:t>KO</m:t>
              </m:r>
            </m:sub>
          </m:sSub>
          <m:r>
            <m:rPr>
              <m:sty m:val="p"/>
            </m:rPr>
            <w:rPr>
              <w:rFonts w:ascii="Cambria Math" w:hAnsi="Cambria Math"/>
            </w:rPr>
            <m:t>=2.18×</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r>
            <m:rPr>
              <m:sty m:val="p"/>
            </m:rPr>
            <w:rPr>
              <w:rFonts w:ascii="Cambria Math" w:hAnsi="Cambria Math"/>
            </w:rPr>
            <m:t> </m:t>
          </m:r>
          <m:r>
            <w:rPr>
              <w:rFonts w:ascii="Cambria Math" w:hAnsi="Cambria Math"/>
            </w:rPr>
            <m:t>μ</m:t>
          </m:r>
          <m:r>
            <m:rPr>
              <m:sty m:val="p"/>
            </m:rPr>
            <w:rPr>
              <w:rFonts w:ascii="Cambria Math" w:hAnsi="Cambria Math"/>
            </w:rPr>
            <m:t>m=21.8 nm</m:t>
          </m:r>
        </m:oMath>
      </m:oMathPara>
    </w:p>
    <w:p w14:paraId="0EDCA94C" w14:textId="2C045F9D" w:rsidR="00405438" w:rsidRDefault="004B5B8B" w:rsidP="005E738C">
      <w:pPr>
        <w:spacing w:before="100" w:beforeAutospacing="1" w:after="100" w:afterAutospacing="1" w:line="360" w:lineRule="auto"/>
        <w:jc w:val="both"/>
        <w:rPr>
          <w:lang w:val="en-GB"/>
        </w:rPr>
      </w:pPr>
      <w:r w:rsidRPr="00790F52">
        <w:rPr>
          <w:lang w:val="en-GB"/>
        </w:rPr>
        <w:t xml:space="preserve">where </w:t>
      </w:r>
      <m:oMath>
        <m:sSub>
          <m:sSubPr>
            <m:ctrlPr>
              <w:rPr>
                <w:rFonts w:ascii="Cambria Math" w:hAnsi="Cambria Math"/>
              </w:rPr>
            </m:ctrlPr>
          </m:sSubPr>
          <m:e>
            <m:r>
              <w:rPr>
                <w:rFonts w:ascii="Cambria Math" w:hAnsi="Cambria Math"/>
              </w:rPr>
              <m:t>R</m:t>
            </m:r>
          </m:e>
          <m:sub>
            <m:r>
              <m:rPr>
                <m:sty m:val="p"/>
              </m:rPr>
              <w:rPr>
                <w:rFonts w:ascii="Cambria Math" w:hAnsi="Cambria Math"/>
              </w:rPr>
              <m:t>KO</m:t>
            </m:r>
          </m:sub>
        </m:sSub>
      </m:oMath>
      <w:r w:rsidRPr="00790F52">
        <w:rPr>
          <w:lang w:val="en-GB"/>
        </w:rPr>
        <w:t xml:space="preserve"> represents the nominal electron range along the incident trajectory, rather than the penetration depth measured normal to the sample surface. The incident energy of 0.5 keV lies below the energy range for which the K–O relation is commonly applied. Its use here therefore represents a low-energy extrapolation, and the resulting range should be regarded only as an order-of-magnitude estimate.</w:t>
      </w:r>
    </w:p>
    <w:p w14:paraId="3E7862C8" w14:textId="1F1C95EB" w:rsidR="00A84572" w:rsidRDefault="00A84572" w:rsidP="000A2DEC">
      <w:pPr>
        <w:spacing w:before="100" w:beforeAutospacing="1" w:after="100" w:afterAutospacing="1" w:line="360" w:lineRule="auto"/>
        <w:jc w:val="center"/>
      </w:pPr>
      <w:r>
        <w:rPr>
          <w:noProof/>
        </w:rPr>
        <w:drawing>
          <wp:inline distT="0" distB="0" distL="0" distR="0" wp14:anchorId="04B09F9F" wp14:editId="1245E987">
            <wp:extent cx="5093970" cy="2480459"/>
            <wp:effectExtent l="0" t="0" r="0" b="0"/>
            <wp:docPr id="9691387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696" t="1490" r="4201" b="7820"/>
                    <a:stretch>
                      <a:fillRect/>
                    </a:stretch>
                  </pic:blipFill>
                  <pic:spPr bwMode="auto">
                    <a:xfrm>
                      <a:off x="0" y="0"/>
                      <a:ext cx="5129724" cy="2497869"/>
                    </a:xfrm>
                    <a:prstGeom prst="rect">
                      <a:avLst/>
                    </a:prstGeom>
                    <a:noFill/>
                    <a:ln>
                      <a:noFill/>
                    </a:ln>
                    <a:extLst>
                      <a:ext uri="{53640926-AAD7-44D8-BBD7-CCE9431645EC}">
                        <a14:shadowObscured xmlns:a14="http://schemas.microsoft.com/office/drawing/2010/main"/>
                      </a:ext>
                    </a:extLst>
                  </pic:spPr>
                </pic:pic>
              </a:graphicData>
            </a:graphic>
          </wp:inline>
        </w:drawing>
      </w:r>
    </w:p>
    <w:p w14:paraId="225CA547" w14:textId="08C08BF3" w:rsidR="00E71973" w:rsidRPr="000A05E4" w:rsidRDefault="00722B24" w:rsidP="00393E91">
      <w:pPr>
        <w:pStyle w:val="Captioncustom"/>
        <w:ind w:left="567" w:right="674"/>
        <w:jc w:val="both"/>
        <w:rPr>
          <w:lang w:val="en-GB"/>
        </w:rPr>
      </w:pPr>
      <w:r w:rsidRPr="00D54FD4">
        <w:rPr>
          <w:b/>
          <w:bCs/>
          <w:lang w:val="en-GB"/>
        </w:rPr>
        <w:t>Figure S4.</w:t>
      </w:r>
      <w:r w:rsidRPr="00722B24">
        <w:rPr>
          <w:lang w:val="en-GB"/>
        </w:rPr>
        <w:t xml:space="preserve"> Geometrical scheme and K</w:t>
      </w:r>
      <w:r w:rsidR="00D54FD4">
        <w:rPr>
          <w:lang w:val="en-GB"/>
        </w:rPr>
        <w:t>-</w:t>
      </w:r>
      <w:r w:rsidRPr="00722B24">
        <w:rPr>
          <w:lang w:val="en-GB"/>
        </w:rPr>
        <w:t>O-derived CSDA estimate used to evaluate the nominal electron energy loss within the XPS-sensitive depth of GO.</w:t>
      </w:r>
      <w:r w:rsidR="00FB5013">
        <w:rPr>
          <w:lang w:val="en-GB"/>
        </w:rPr>
        <w:t xml:space="preserve"> </w:t>
      </w:r>
      <w:r w:rsidRPr="00722B24">
        <w:rPr>
          <w:lang w:val="en-GB"/>
        </w:rPr>
        <w:t xml:space="preserve">(a) For 500 eV electrons incident at </w:t>
      </w:r>
      <m:oMath>
        <m:sSup>
          <m:sSupPr>
            <m:ctrlPr>
              <w:rPr>
                <w:rFonts w:ascii="Cambria Math" w:hAnsi="Cambria Math"/>
                <w:lang w:val="it-IT"/>
              </w:rPr>
            </m:ctrlPr>
          </m:sSupPr>
          <m:e>
            <m:r>
              <w:rPr>
                <w:rFonts w:ascii="Cambria Math" w:hAnsi="Cambria Math"/>
                <w:lang w:val="en-GB"/>
              </w:rPr>
              <m:t>45</m:t>
            </m:r>
          </m:e>
          <m:sup>
            <m:r>
              <w:rPr>
                <w:rFonts w:ascii="Cambria Math" w:hAnsi="Cambria Math"/>
                <w:lang w:val="en-GB"/>
              </w:rPr>
              <m:t>∘</m:t>
            </m:r>
          </m:sup>
        </m:sSup>
      </m:oMath>
      <w:r w:rsidRPr="00722B24">
        <w:rPr>
          <w:lang w:val="en-GB"/>
        </w:rPr>
        <w:t xml:space="preserve">, the 10 nm XPS information depth corresponds to a trajectory length </w:t>
      </w:r>
      <m:oMath>
        <m:sSub>
          <m:sSubPr>
            <m:ctrlPr>
              <w:rPr>
                <w:rFonts w:ascii="Cambria Math" w:hAnsi="Cambria Math"/>
                <w:i/>
                <w:sz w:val="22"/>
                <w:lang w:val="en-GB"/>
              </w:rPr>
            </m:ctrlPr>
          </m:sSubPr>
          <m:e>
            <m:r>
              <w:rPr>
                <w:rFonts w:ascii="Cambria Math" w:hAnsi="Cambria Math"/>
                <w:lang w:val="en-GB"/>
              </w:rPr>
              <m:t>s</m:t>
            </m:r>
          </m:e>
          <m:sub>
            <m:r>
              <w:rPr>
                <w:rFonts w:ascii="Cambria Math" w:hAnsi="Cambria Math"/>
                <w:lang w:val="en-GB"/>
              </w:rPr>
              <m:t xml:space="preserve">10 </m:t>
            </m:r>
            <m:r>
              <m:rPr>
                <m:sty m:val="p"/>
              </m:rPr>
              <w:rPr>
                <w:rFonts w:ascii="Cambria Math" w:hAnsi="Cambria Math"/>
                <w:lang w:val="en-GB"/>
              </w:rPr>
              <m:t>nm</m:t>
            </m:r>
          </m:sub>
        </m:sSub>
        <m:r>
          <w:rPr>
            <w:rFonts w:ascii="Cambria Math" w:hAnsi="Cambria Math"/>
            <w:lang w:val="en-GB"/>
          </w:rPr>
          <m:t>=</m:t>
        </m:r>
        <m:f>
          <m:fPr>
            <m:ctrlPr>
              <w:rPr>
                <w:rFonts w:ascii="Cambria Math" w:hAnsi="Cambria Math"/>
                <w:lang w:val="it-IT"/>
              </w:rPr>
            </m:ctrlPr>
          </m:fPr>
          <m:num>
            <m:sSub>
              <m:sSubPr>
                <m:ctrlPr>
                  <w:rPr>
                    <w:rFonts w:ascii="Cambria Math" w:hAnsi="Cambria Math"/>
                    <w:i/>
                    <w:sz w:val="22"/>
                    <w:lang w:val="en-GB"/>
                  </w:rPr>
                </m:ctrlPr>
              </m:sSubPr>
              <m:e>
                <m:r>
                  <w:rPr>
                    <w:rFonts w:ascii="Cambria Math" w:hAnsi="Cambria Math"/>
                    <w:lang w:val="en-GB"/>
                  </w:rPr>
                  <m:t>d</m:t>
                </m:r>
              </m:e>
              <m:sub>
                <m:r>
                  <w:rPr>
                    <w:rFonts w:ascii="Cambria Math" w:hAnsi="Cambria Math"/>
                    <w:lang w:val="en-GB"/>
                  </w:rPr>
                  <m:t>XPS</m:t>
                </m:r>
              </m:sub>
            </m:sSub>
          </m:num>
          <m:den>
            <m:func>
              <m:funcPr>
                <m:ctrlPr>
                  <w:rPr>
                    <w:rFonts w:ascii="Cambria Math" w:hAnsi="Cambria Math"/>
                    <w:lang w:val="it-IT"/>
                  </w:rPr>
                </m:ctrlPr>
              </m:funcPr>
              <m:fName>
                <m:r>
                  <m:rPr>
                    <m:sty m:val="p"/>
                  </m:rPr>
                  <w:rPr>
                    <w:rFonts w:ascii="Cambria Math" w:hAnsi="Cambria Math"/>
                    <w:lang w:val="en-GB"/>
                  </w:rPr>
                  <m:t>sin</m:t>
                </m:r>
              </m:fName>
              <m:e>
                <m:sSup>
                  <m:sSupPr>
                    <m:ctrlPr>
                      <w:rPr>
                        <w:rFonts w:ascii="Cambria Math" w:hAnsi="Cambria Math"/>
                        <w:lang w:val="it-IT"/>
                      </w:rPr>
                    </m:ctrlPr>
                  </m:sSupPr>
                  <m:e>
                    <m:r>
                      <w:rPr>
                        <w:rFonts w:ascii="Cambria Math" w:hAnsi="Cambria Math"/>
                        <w:lang w:val="en-GB"/>
                      </w:rPr>
                      <m:t>45</m:t>
                    </m:r>
                  </m:e>
                  <m:sup>
                    <m:r>
                      <w:rPr>
                        <w:rFonts w:ascii="Cambria Math" w:hAnsi="Cambria Math"/>
                        <w:lang w:val="en-GB"/>
                      </w:rPr>
                      <m:t>∘</m:t>
                    </m:r>
                  </m:sup>
                </m:sSup>
              </m:e>
            </m:func>
          </m:den>
        </m:f>
        <m:r>
          <w:rPr>
            <w:rFonts w:ascii="Cambria Math" w:hAnsi="Cambria Math"/>
            <w:lang w:val="en-GB"/>
          </w:rPr>
          <m:t>≈14.1</m:t>
        </m:r>
      </m:oMath>
      <w:r w:rsidRPr="00722B24">
        <w:rPr>
          <w:lang w:val="en-GB"/>
        </w:rPr>
        <w:t xml:space="preserve"> nm</w:t>
      </w:r>
      <w:r w:rsidR="0059703B">
        <w:rPr>
          <w:lang w:val="en-GB"/>
        </w:rPr>
        <w:t xml:space="preserve"> </w:t>
      </w:r>
      <w:r w:rsidR="00FB5013" w:rsidRPr="00790F52">
        <w:rPr>
          <w:lang w:val="en-GB"/>
        </w:rPr>
        <w:t>(blue d</w:t>
      </w:r>
      <w:r w:rsidR="00FB5013">
        <w:rPr>
          <w:lang w:val="en-GB"/>
        </w:rPr>
        <w:t>ashed line)</w:t>
      </w:r>
      <w:r w:rsidRPr="00722B24">
        <w:rPr>
          <w:lang w:val="en-GB"/>
        </w:rPr>
        <w:t>, shorter than the K</w:t>
      </w:r>
      <w:r w:rsidR="00311EFC">
        <w:rPr>
          <w:lang w:val="en-GB"/>
        </w:rPr>
        <w:t>-O</w:t>
      </w:r>
      <w:r w:rsidRPr="00722B24">
        <w:rPr>
          <w:lang w:val="en-GB"/>
        </w:rPr>
        <w:t xml:space="preserve"> range </w:t>
      </w:r>
      <m:oMath>
        <m:sSub>
          <m:sSubPr>
            <m:ctrlPr>
              <w:rPr>
                <w:rFonts w:ascii="Cambria Math" w:hAnsi="Cambria Math"/>
                <w:lang w:val="it-IT"/>
              </w:rPr>
            </m:ctrlPr>
          </m:sSubPr>
          <m:e>
            <m:r>
              <w:rPr>
                <w:rFonts w:ascii="Cambria Math" w:hAnsi="Cambria Math"/>
                <w:lang w:val="it-IT"/>
              </w:rPr>
              <m:t>R</m:t>
            </m:r>
          </m:e>
          <m:sub>
            <m:r>
              <m:rPr>
                <m:sty m:val="p"/>
              </m:rPr>
              <w:rPr>
                <w:rFonts w:ascii="Cambria Math" w:hAnsi="Cambria Math"/>
                <w:lang w:val="en-GB"/>
              </w:rPr>
              <m:t>KO</m:t>
            </m:r>
          </m:sub>
        </m:sSub>
        <m:r>
          <w:rPr>
            <w:rFonts w:ascii="Cambria Math" w:hAnsi="Cambria Math"/>
            <w:lang w:val="en-GB"/>
          </w:rPr>
          <m:t>≈21.8</m:t>
        </m:r>
      </m:oMath>
      <w:r w:rsidR="00FB5013">
        <w:rPr>
          <w:lang w:val="en-GB"/>
        </w:rPr>
        <w:t xml:space="preserve"> nm (red </w:t>
      </w:r>
      <w:r w:rsidR="00FB5013" w:rsidRPr="008733C6">
        <w:rPr>
          <w:lang w:val="en"/>
        </w:rPr>
        <w:t>thick line</w:t>
      </w:r>
      <w:r w:rsidR="00FB5013">
        <w:rPr>
          <w:lang w:val="en-GB"/>
        </w:rPr>
        <w:t>)</w:t>
      </w:r>
      <w:r w:rsidR="0059703B">
        <w:rPr>
          <w:lang w:val="en-GB"/>
        </w:rPr>
        <w:t>.</w:t>
      </w:r>
      <w:r w:rsidR="00FB5013">
        <w:rPr>
          <w:lang w:val="en-GB"/>
        </w:rPr>
        <w:t xml:space="preserve"> </w:t>
      </w:r>
      <w:r w:rsidRPr="00722B24">
        <w:rPr>
          <w:lang w:val="en-GB"/>
        </w:rPr>
        <w:t xml:space="preserve">(b) Residual electron energy calculated from </w:t>
      </w:r>
      <m:oMath>
        <m:r>
          <w:rPr>
            <w:rFonts w:ascii="Cambria Math" w:hAnsi="Cambria Math"/>
            <w:lang w:val="it-IT"/>
          </w:rPr>
          <m:t>E</m:t>
        </m:r>
        <m:d>
          <m:dPr>
            <m:ctrlPr>
              <w:rPr>
                <w:rFonts w:ascii="Cambria Math" w:hAnsi="Cambria Math"/>
                <w:lang w:val="it-IT"/>
              </w:rPr>
            </m:ctrlPr>
          </m:dPr>
          <m:e>
            <m:r>
              <w:rPr>
                <w:rFonts w:ascii="Cambria Math" w:hAnsi="Cambria Math"/>
                <w:lang w:val="it-IT"/>
              </w:rPr>
              <m:t>s</m:t>
            </m:r>
          </m:e>
        </m:d>
        <m:r>
          <w:rPr>
            <w:rFonts w:ascii="Cambria Math" w:hAnsi="Cambria Math"/>
            <w:lang w:val="en-GB"/>
          </w:rPr>
          <m:t>=</m:t>
        </m:r>
        <m:sSub>
          <m:sSubPr>
            <m:ctrlPr>
              <w:rPr>
                <w:rFonts w:ascii="Cambria Math" w:hAnsi="Cambria Math"/>
                <w:lang w:val="it-IT"/>
              </w:rPr>
            </m:ctrlPr>
          </m:sSubPr>
          <m:e>
            <m:r>
              <w:rPr>
                <w:rFonts w:ascii="Cambria Math" w:hAnsi="Cambria Math"/>
                <w:lang w:val="it-IT"/>
              </w:rPr>
              <m:t>E</m:t>
            </m:r>
          </m:e>
          <m:sub>
            <m:r>
              <w:rPr>
                <w:rFonts w:ascii="Cambria Math" w:hAnsi="Cambria Math"/>
                <w:lang w:val="en-GB"/>
              </w:rPr>
              <m:t>0</m:t>
            </m:r>
          </m:sub>
        </m:sSub>
        <m:sSup>
          <m:sSupPr>
            <m:ctrlPr>
              <w:rPr>
                <w:rFonts w:ascii="Cambria Math" w:hAnsi="Cambria Math"/>
                <w:lang w:val="it-IT"/>
              </w:rPr>
            </m:ctrlPr>
          </m:sSupPr>
          <m:e>
            <m:d>
              <m:dPr>
                <m:ctrlPr>
                  <w:rPr>
                    <w:rFonts w:ascii="Cambria Math" w:hAnsi="Cambria Math"/>
                    <w:lang w:val="it-IT"/>
                  </w:rPr>
                </m:ctrlPr>
              </m:dPr>
              <m:e>
                <m:r>
                  <w:rPr>
                    <w:rFonts w:ascii="Cambria Math" w:hAnsi="Cambria Math"/>
                    <w:lang w:val="en-GB"/>
                  </w:rPr>
                  <m:t>1-</m:t>
                </m:r>
                <m:f>
                  <m:fPr>
                    <m:type m:val="lin"/>
                    <m:ctrlPr>
                      <w:rPr>
                        <w:rFonts w:ascii="Cambria Math" w:hAnsi="Cambria Math"/>
                        <w:i/>
                        <w:lang w:val="en-GB"/>
                      </w:rPr>
                    </m:ctrlPr>
                  </m:fPr>
                  <m:num>
                    <m:r>
                      <w:rPr>
                        <w:rFonts w:ascii="Cambria Math" w:hAnsi="Cambria Math"/>
                        <w:lang w:val="en-GB"/>
                      </w:rPr>
                      <m:t>s</m:t>
                    </m:r>
                  </m:num>
                  <m:den>
                    <m:sSub>
                      <m:sSubPr>
                        <m:ctrlPr>
                          <w:rPr>
                            <w:rFonts w:ascii="Cambria Math" w:hAnsi="Cambria Math"/>
                          </w:rPr>
                        </m:ctrlPr>
                      </m:sSubPr>
                      <m:e>
                        <m:r>
                          <w:rPr>
                            <w:rFonts w:ascii="Cambria Math" w:hAnsi="Cambria Math"/>
                          </w:rPr>
                          <m:t>R</m:t>
                        </m:r>
                      </m:e>
                      <m:sub>
                        <m:r>
                          <m:rPr>
                            <m:sty m:val="p"/>
                          </m:rPr>
                          <w:rPr>
                            <w:rFonts w:ascii="Cambria Math" w:hAnsi="Cambria Math"/>
                          </w:rPr>
                          <m:t>KO</m:t>
                        </m:r>
                      </m:sub>
                    </m:sSub>
                  </m:den>
                </m:f>
              </m:e>
            </m:d>
          </m:e>
          <m:sup>
            <m:r>
              <w:rPr>
                <w:rFonts w:ascii="Cambria Math" w:hAnsi="Cambria Math"/>
                <w:lang w:val="en-GB"/>
              </w:rPr>
              <m:t>1/1.67</m:t>
            </m:r>
          </m:sup>
        </m:sSup>
      </m:oMath>
      <w:r w:rsidR="00106675" w:rsidRPr="0034469E">
        <w:rPr>
          <w:lang w:val="en-GB"/>
        </w:rPr>
        <w:t>.</w:t>
      </w:r>
      <w:r w:rsidR="0059703B">
        <w:rPr>
          <w:lang w:val="en-GB"/>
        </w:rPr>
        <w:t xml:space="preserve"> </w:t>
      </w:r>
      <w:r w:rsidR="00B51AD6" w:rsidRPr="00B51AD6">
        <w:rPr>
          <w:lang w:val="en-GB"/>
        </w:rPr>
        <w:t xml:space="preserve">At </w:t>
      </w:r>
      <m:oMath>
        <m:sSub>
          <m:sSubPr>
            <m:ctrlPr>
              <w:rPr>
                <w:rFonts w:ascii="Cambria Math" w:hAnsi="Cambria Math"/>
                <w:lang w:val="it-IT"/>
              </w:rPr>
            </m:ctrlPr>
          </m:sSubPr>
          <m:e>
            <m:r>
              <w:rPr>
                <w:rFonts w:ascii="Cambria Math" w:hAnsi="Cambria Math"/>
                <w:lang w:val="it-IT"/>
              </w:rPr>
              <m:t>s</m:t>
            </m:r>
          </m:e>
          <m:sub>
            <m:r>
              <w:rPr>
                <w:rFonts w:ascii="Cambria Math" w:hAnsi="Cambria Math"/>
                <w:lang w:val="en-GB"/>
              </w:rPr>
              <m:t xml:space="preserve">10 </m:t>
            </m:r>
            <m:r>
              <m:rPr>
                <m:sty m:val="p"/>
              </m:rPr>
              <w:rPr>
                <w:rFonts w:ascii="Cambria Math" w:hAnsi="Cambria Math"/>
                <w:lang w:val="en-GB"/>
              </w:rPr>
              <m:t>nm</m:t>
            </m:r>
          </m:sub>
        </m:sSub>
      </m:oMath>
      <w:r w:rsidR="00B51AD6" w:rsidRPr="00B51AD6">
        <w:rPr>
          <w:lang w:val="en-GB"/>
        </w:rPr>
        <w:t xml:space="preserve">, </w:t>
      </w:r>
      <m:oMath>
        <m:sSub>
          <m:sSubPr>
            <m:ctrlPr>
              <w:rPr>
                <w:rFonts w:ascii="Cambria Math" w:hAnsi="Cambria Math"/>
                <w:lang w:val="it-IT"/>
              </w:rPr>
            </m:ctrlPr>
          </m:sSubPr>
          <m:e>
            <m:r>
              <w:rPr>
                <w:rFonts w:ascii="Cambria Math" w:hAnsi="Cambria Math"/>
                <w:lang w:val="it-IT"/>
              </w:rPr>
              <m:t>E</m:t>
            </m:r>
          </m:e>
          <m:sub>
            <m:r>
              <w:rPr>
                <w:rFonts w:ascii="Cambria Math" w:hAnsi="Cambria Math"/>
                <w:lang w:val="it-IT"/>
              </w:rPr>
              <m:t>s</m:t>
            </m:r>
          </m:sub>
        </m:sSub>
        <m:r>
          <w:rPr>
            <w:rFonts w:ascii="Cambria Math" w:hAnsi="Cambria Math"/>
            <w:lang w:val="en-GB"/>
          </w:rPr>
          <m:t>≈267</m:t>
        </m:r>
      </m:oMath>
      <w:r w:rsidR="00B51AD6" w:rsidRPr="00B51AD6">
        <w:rPr>
          <w:lang w:val="en-GB"/>
        </w:rPr>
        <w:t xml:space="preserve">eV, giving a nominal energy loss </w:t>
      </w:r>
      <m:oMath>
        <m:r>
          <m:rPr>
            <m:sty m:val="p"/>
          </m:rPr>
          <w:rPr>
            <w:rFonts w:ascii="Cambria Math" w:hAnsi="Cambria Math"/>
            <w:lang w:val="it-IT"/>
          </w:rPr>
          <m:t>Δ</m:t>
        </m:r>
        <m:r>
          <w:rPr>
            <w:rFonts w:ascii="Cambria Math" w:hAnsi="Cambria Math"/>
            <w:lang w:val="it-IT"/>
          </w:rPr>
          <m:t>E</m:t>
        </m:r>
        <m:d>
          <m:dPr>
            <m:ctrlPr>
              <w:rPr>
                <w:rFonts w:ascii="Cambria Math" w:hAnsi="Cambria Math"/>
                <w:lang w:val="it-IT"/>
              </w:rPr>
            </m:ctrlPr>
          </m:dPr>
          <m:e>
            <m:r>
              <w:rPr>
                <w:rFonts w:ascii="Cambria Math" w:hAnsi="Cambria Math"/>
                <w:lang w:val="en-GB"/>
              </w:rPr>
              <m:t xml:space="preserve">10 </m:t>
            </m:r>
            <m:r>
              <m:rPr>
                <m:sty m:val="p"/>
              </m:rPr>
              <w:rPr>
                <w:rFonts w:ascii="Cambria Math" w:hAnsi="Cambria Math"/>
                <w:lang w:val="en-GB"/>
              </w:rPr>
              <m:t>nm</m:t>
            </m:r>
          </m:e>
        </m:d>
        <m:r>
          <w:rPr>
            <w:rFonts w:ascii="Cambria Math" w:hAnsi="Cambria Math"/>
            <w:lang w:val="en-GB"/>
          </w:rPr>
          <m:t>≈233</m:t>
        </m:r>
      </m:oMath>
      <w:r w:rsidR="00B51AD6" w:rsidRPr="00B51AD6">
        <w:rPr>
          <w:lang w:val="en-GB"/>
        </w:rPr>
        <w:t xml:space="preserve">eV in the XPS-sensitive region. This </w:t>
      </w:r>
      <w:r w:rsidR="00B51AD6" w:rsidRPr="00B51AD6">
        <w:rPr>
          <w:lang w:val="en-GB"/>
        </w:rPr>
        <w:lastRenderedPageBreak/>
        <w:t>estimate is used as a first-order approximation of the near-surface deposited energy, not as a full electron-transport simulation.</w:t>
      </w:r>
    </w:p>
    <w:p w14:paraId="4223C415" w14:textId="344117D9" w:rsidR="007F51B6" w:rsidRPr="007E358D" w:rsidRDefault="007F51B6" w:rsidP="00900688">
      <w:pPr>
        <w:spacing w:before="100" w:beforeAutospacing="1" w:after="100" w:afterAutospacing="1" w:line="360" w:lineRule="auto"/>
        <w:jc w:val="both"/>
        <w:rPr>
          <w:lang w:val="en-GB"/>
        </w:rPr>
      </w:pPr>
      <w:r w:rsidRPr="007F51B6">
        <w:rPr>
          <w:lang w:val="en-GB"/>
        </w:rPr>
        <w:t>Figure S4 summarizes the two-step procedure used to estimate the nominal energy loss of 500 eV electrons within the XPS-sensitive depth.</w:t>
      </w:r>
      <w:r w:rsidR="0053039B">
        <w:rPr>
          <w:lang w:val="en-GB"/>
        </w:rPr>
        <w:t xml:space="preserve"> </w:t>
      </w:r>
      <w:r w:rsidR="0053039B" w:rsidRPr="0053039B">
        <w:rPr>
          <w:lang w:val="en-GB"/>
        </w:rPr>
        <w:t>In Fig. S4</w:t>
      </w:r>
      <w:r w:rsidR="0053039B">
        <w:rPr>
          <w:lang w:val="en-GB"/>
        </w:rPr>
        <w:t>(a)</w:t>
      </w:r>
      <w:r w:rsidR="0053039B" w:rsidRPr="0053039B">
        <w:rPr>
          <w:lang w:val="en-GB"/>
        </w:rPr>
        <w:t xml:space="preserve">, the Kanaya–Okayama range, </w:t>
      </w:r>
      <m:oMath>
        <m:sSub>
          <m:sSubPr>
            <m:ctrlPr>
              <w:rPr>
                <w:rFonts w:ascii="Cambria Math" w:hAnsi="Cambria Math"/>
                <w:lang w:val="it-IT"/>
              </w:rPr>
            </m:ctrlPr>
          </m:sSubPr>
          <m:e>
            <m:r>
              <w:rPr>
                <w:rFonts w:ascii="Cambria Math" w:hAnsi="Cambria Math"/>
                <w:lang w:val="it-IT"/>
              </w:rPr>
              <m:t>R</m:t>
            </m:r>
          </m:e>
          <m:sub>
            <m:r>
              <m:rPr>
                <m:sty m:val="p"/>
              </m:rPr>
              <w:rPr>
                <w:rFonts w:ascii="Cambria Math" w:hAnsi="Cambria Math"/>
                <w:lang w:val="en-GB"/>
              </w:rPr>
              <m:t>KO</m:t>
            </m:r>
          </m:sub>
        </m:sSub>
      </m:oMath>
      <w:r w:rsidR="0053039B" w:rsidRPr="0053039B">
        <w:rPr>
          <w:lang w:val="en-GB"/>
        </w:rPr>
        <w:t>, is defined along the nominal electron trajectory, whereas the XPS information depth is measured normal to the sample surface. For an electron trajectory inclined by 45° with respect to the sample surface, the path length corresponding to a normal XPS-sensitive depth of</w:t>
      </w:r>
      <w:r w:rsidR="00413B64">
        <w:rPr>
          <w:lang w:val="en-GB"/>
        </w:rPr>
        <w:t xml:space="preserve"> </w:t>
      </w: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XPS</m:t>
            </m:r>
          </m:sub>
        </m:sSub>
        <m:r>
          <w:rPr>
            <w:rFonts w:ascii="Cambria Math" w:hAnsi="Cambria Math"/>
            <w:lang w:val="en-GB"/>
          </w:rPr>
          <m:t>=10</m:t>
        </m:r>
      </m:oMath>
      <w:r w:rsidR="00413B64" w:rsidRPr="00790F52">
        <w:rPr>
          <w:lang w:val="en-GB"/>
        </w:rPr>
        <w:t xml:space="preserve"> nm is:</w:t>
      </w:r>
    </w:p>
    <w:p w14:paraId="6F8EDFD8" w14:textId="2B0848E0" w:rsidR="00900688" w:rsidRPr="000E1E5E" w:rsidRDefault="00680FF9" w:rsidP="00900688">
      <w:pPr>
        <w:spacing w:before="100" w:beforeAutospacing="1" w:after="100" w:afterAutospacing="1" w:line="360" w:lineRule="auto"/>
        <w:jc w:val="both"/>
        <w:rPr>
          <w:iCs/>
          <w:lang w:val="en-GB"/>
        </w:rPr>
      </w:pPr>
      <m:oMathPara>
        <m:oMath>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 xml:space="preserve">10 </m:t>
              </m:r>
              <m:r>
                <m:rPr>
                  <m:sty m:val="p"/>
                </m:rPr>
                <w:rPr>
                  <w:rFonts w:ascii="Cambria Math" w:hAnsi="Cambria Math"/>
                  <w:lang w:val="en-GB"/>
                </w:rPr>
                <m:t>nm</m:t>
              </m:r>
            </m:sub>
          </m:sSub>
          <m:r>
            <w:rPr>
              <w:rFonts w:ascii="Cambria Math" w:hAnsi="Cambria Math"/>
              <w:lang w:val="en-GB"/>
            </w:rPr>
            <m:t>=</m:t>
          </m:r>
          <m:f>
            <m:fPr>
              <m:ctrlPr>
                <w:rPr>
                  <w:rFonts w:ascii="Cambria Math" w:hAnsi="Cambria Math"/>
                  <w:lang w:val="it-IT"/>
                </w:rPr>
              </m:ctrlPr>
            </m:fPr>
            <m:num>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XPS</m:t>
                  </m:r>
                </m:sub>
              </m:sSub>
            </m:num>
            <m:den>
              <m:func>
                <m:funcPr>
                  <m:ctrlPr>
                    <w:rPr>
                      <w:rFonts w:ascii="Cambria Math" w:hAnsi="Cambria Math"/>
                      <w:lang w:val="it-IT"/>
                    </w:rPr>
                  </m:ctrlPr>
                </m:funcPr>
                <m:fName>
                  <m:r>
                    <m:rPr>
                      <m:sty m:val="p"/>
                    </m:rPr>
                    <w:rPr>
                      <w:rFonts w:ascii="Cambria Math" w:hAnsi="Cambria Math"/>
                      <w:lang w:val="en-GB"/>
                    </w:rPr>
                    <m:t>sin</m:t>
                  </m:r>
                </m:fName>
                <m:e>
                  <m:sSup>
                    <m:sSupPr>
                      <m:ctrlPr>
                        <w:rPr>
                          <w:rFonts w:ascii="Cambria Math" w:hAnsi="Cambria Math"/>
                          <w:lang w:val="it-IT"/>
                        </w:rPr>
                      </m:ctrlPr>
                    </m:sSupPr>
                    <m:e>
                      <m:r>
                        <w:rPr>
                          <w:rFonts w:ascii="Cambria Math" w:hAnsi="Cambria Math"/>
                          <w:lang w:val="en-GB"/>
                        </w:rPr>
                        <m:t>45</m:t>
                      </m:r>
                    </m:e>
                    <m:sup>
                      <m:r>
                        <w:rPr>
                          <w:rFonts w:ascii="Cambria Math" w:hAnsi="Cambria Math"/>
                          <w:lang w:val="en-GB"/>
                        </w:rPr>
                        <m:t>∘</m:t>
                      </m:r>
                    </m:sup>
                  </m:sSup>
                </m:e>
              </m:func>
            </m:den>
          </m:f>
          <m:r>
            <w:rPr>
              <w:rFonts w:ascii="Cambria Math" w:hAnsi="Cambria Math"/>
              <w:lang w:val="en-GB"/>
            </w:rPr>
            <m:t>=</m:t>
          </m:r>
          <m:f>
            <m:fPr>
              <m:ctrlPr>
                <w:rPr>
                  <w:rFonts w:ascii="Cambria Math" w:hAnsi="Cambria Math"/>
                  <w:lang w:val="it-IT"/>
                </w:rPr>
              </m:ctrlPr>
            </m:fPr>
            <m:num>
              <m:r>
                <w:rPr>
                  <w:rFonts w:ascii="Cambria Math" w:hAnsi="Cambria Math"/>
                  <w:lang w:val="en-GB"/>
                </w:rPr>
                <m:t xml:space="preserve">10 </m:t>
              </m:r>
              <m:r>
                <m:rPr>
                  <m:sty m:val="p"/>
                </m:rPr>
                <w:rPr>
                  <w:rFonts w:ascii="Cambria Math" w:hAnsi="Cambria Math"/>
                  <w:lang w:val="en-GB"/>
                </w:rPr>
                <m:t>nm</m:t>
              </m:r>
            </m:num>
            <m:den>
              <m:func>
                <m:funcPr>
                  <m:ctrlPr>
                    <w:rPr>
                      <w:rFonts w:ascii="Cambria Math" w:hAnsi="Cambria Math"/>
                      <w:lang w:val="it-IT"/>
                    </w:rPr>
                  </m:ctrlPr>
                </m:funcPr>
                <m:fName>
                  <m:r>
                    <m:rPr>
                      <m:sty m:val="p"/>
                    </m:rPr>
                    <w:rPr>
                      <w:rFonts w:ascii="Cambria Math" w:hAnsi="Cambria Math"/>
                      <w:lang w:val="en-GB"/>
                    </w:rPr>
                    <m:t>sin</m:t>
                  </m:r>
                </m:fName>
                <m:e>
                  <m:sSup>
                    <m:sSupPr>
                      <m:ctrlPr>
                        <w:rPr>
                          <w:rFonts w:ascii="Cambria Math" w:hAnsi="Cambria Math"/>
                          <w:lang w:val="it-IT"/>
                        </w:rPr>
                      </m:ctrlPr>
                    </m:sSupPr>
                    <m:e>
                      <m:r>
                        <w:rPr>
                          <w:rFonts w:ascii="Cambria Math" w:hAnsi="Cambria Math"/>
                          <w:lang w:val="en-GB"/>
                        </w:rPr>
                        <m:t>45</m:t>
                      </m:r>
                    </m:e>
                    <m:sup>
                      <m:r>
                        <w:rPr>
                          <w:rFonts w:ascii="Cambria Math" w:hAnsi="Cambria Math"/>
                          <w:lang w:val="en-GB"/>
                        </w:rPr>
                        <m:t>∘</m:t>
                      </m:r>
                    </m:sup>
                  </m:sSup>
                </m:e>
              </m:func>
            </m:den>
          </m:f>
          <m:r>
            <w:rPr>
              <w:rFonts w:ascii="Cambria Math" w:hAnsi="Cambria Math"/>
              <w:lang w:val="en-GB"/>
            </w:rPr>
            <m:t xml:space="preserve">≈14.1 </m:t>
          </m:r>
          <m:r>
            <m:rPr>
              <m:sty m:val="p"/>
            </m:rPr>
            <w:rPr>
              <w:rFonts w:ascii="Cambria Math" w:hAnsi="Cambria Math"/>
              <w:lang w:val="en-GB"/>
            </w:rPr>
            <m:t>nm</m:t>
          </m:r>
          <m:r>
            <w:rPr>
              <w:rFonts w:ascii="Cambria Math" w:hAnsi="Cambria Math"/>
              <w:lang w:val="en-GB"/>
            </w:rPr>
            <m:t>.</m:t>
          </m:r>
        </m:oMath>
      </m:oMathPara>
    </w:p>
    <w:p w14:paraId="5AC55525" w14:textId="56447965" w:rsidR="00F4674D" w:rsidRDefault="008E22B1" w:rsidP="00900688">
      <w:pPr>
        <w:spacing w:before="100" w:beforeAutospacing="1" w:after="100" w:afterAutospacing="1" w:line="360" w:lineRule="auto"/>
        <w:jc w:val="both"/>
        <w:rPr>
          <w:lang w:val="en-GB"/>
        </w:rPr>
      </w:pPr>
      <w:r w:rsidRPr="008E22B1">
        <w:rPr>
          <w:lang w:val="en-GB"/>
        </w:rPr>
        <w:t>Since</w:t>
      </w:r>
      <w:r w:rsidR="00900688" w:rsidRPr="00790F52">
        <w:rPr>
          <w:lang w:val="en-GB"/>
        </w:rPr>
        <w:t xml:space="preserve"> </w:t>
      </w:r>
      <m:oMath>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 xml:space="preserve">10 </m:t>
            </m:r>
            <m:r>
              <m:rPr>
                <m:sty m:val="p"/>
              </m:rPr>
              <w:rPr>
                <w:rFonts w:ascii="Cambria Math" w:hAnsi="Cambria Math"/>
                <w:lang w:val="en-GB"/>
              </w:rPr>
              <m:t>nm</m:t>
            </m:r>
          </m:sub>
        </m:sSub>
      </m:oMath>
      <w:r w:rsidR="00900688" w:rsidRPr="00790F52">
        <w:rPr>
          <w:lang w:val="en-GB"/>
        </w:rPr>
        <w:t xml:space="preserve"> </w:t>
      </w:r>
      <w:r w:rsidR="00F4674D" w:rsidRPr="00F4674D">
        <w:rPr>
          <w:lang w:val="en-GB"/>
        </w:rPr>
        <w:t>is shorter than the nominal K</w:t>
      </w:r>
      <w:r w:rsidR="00F4674D">
        <w:rPr>
          <w:lang w:val="en-GB"/>
        </w:rPr>
        <w:t>-</w:t>
      </w:r>
      <w:r w:rsidR="00F4674D" w:rsidRPr="00F4674D">
        <w:rPr>
          <w:lang w:val="en-GB"/>
        </w:rPr>
        <w:t xml:space="preserve">O range, </w:t>
      </w:r>
      <m:oMath>
        <m:sSub>
          <m:sSubPr>
            <m:ctrlPr>
              <w:rPr>
                <w:rFonts w:ascii="Cambria Math" w:hAnsi="Cambria Math"/>
                <w:lang w:val="it-IT"/>
              </w:rPr>
            </m:ctrlPr>
          </m:sSubPr>
          <m:e>
            <m:r>
              <w:rPr>
                <w:rFonts w:ascii="Cambria Math" w:hAnsi="Cambria Math"/>
                <w:lang w:val="it-IT"/>
              </w:rPr>
              <m:t>R</m:t>
            </m:r>
          </m:e>
          <m:sub>
            <m:r>
              <m:rPr>
                <m:sty m:val="p"/>
              </m:rPr>
              <w:rPr>
                <w:rFonts w:ascii="Cambria Math" w:hAnsi="Cambria Math"/>
                <w:lang w:val="en-GB"/>
              </w:rPr>
              <m:t>KO</m:t>
            </m:r>
          </m:sub>
        </m:sSub>
        <m:r>
          <w:rPr>
            <w:rFonts w:ascii="Cambria Math" w:hAnsi="Cambria Math"/>
            <w:lang w:val="en-GB"/>
          </w:rPr>
          <m:t>≈21.8</m:t>
        </m:r>
      </m:oMath>
      <w:r w:rsidR="00F4674D" w:rsidRPr="00F4674D">
        <w:rPr>
          <w:lang w:val="en-GB"/>
        </w:rPr>
        <w:t xml:space="preserve"> nm, the incident electrons are not expected to be fully stopped within the first 10 nm. This geometrical relation was then combined with a K</w:t>
      </w:r>
      <w:r w:rsidR="00505740">
        <w:rPr>
          <w:lang w:val="en-GB"/>
        </w:rPr>
        <w:t>-</w:t>
      </w:r>
      <w:r w:rsidR="00F4674D" w:rsidRPr="00F4674D">
        <w:rPr>
          <w:lang w:val="en-GB"/>
        </w:rPr>
        <w:t>O-derived continuous-slowing-down-type approximation to estimate the fraction of the incident electron energy nominally lost within the XPS-probed region, as shown in Fig. S4</w:t>
      </w:r>
      <w:r w:rsidR="00505740">
        <w:rPr>
          <w:lang w:val="en-GB"/>
        </w:rPr>
        <w:t>(</w:t>
      </w:r>
      <w:r w:rsidR="00F4674D" w:rsidRPr="00F4674D">
        <w:rPr>
          <w:lang w:val="en-GB"/>
        </w:rPr>
        <w:t>b</w:t>
      </w:r>
      <w:r w:rsidR="00505740">
        <w:rPr>
          <w:lang w:val="en-GB"/>
        </w:rPr>
        <w:t>)</w:t>
      </w:r>
      <w:r w:rsidR="00F4674D" w:rsidRPr="00F4674D">
        <w:rPr>
          <w:lang w:val="en-GB"/>
        </w:rPr>
        <w:t>.</w:t>
      </w:r>
    </w:p>
    <w:p w14:paraId="24476686" w14:textId="1CCD8D94" w:rsidR="00E61581" w:rsidRDefault="007E00AB" w:rsidP="00900688">
      <w:pPr>
        <w:spacing w:before="100" w:beforeAutospacing="1" w:after="100" w:afterAutospacing="1" w:line="360" w:lineRule="auto"/>
        <w:jc w:val="both"/>
        <w:rPr>
          <w:lang w:val="en-GB"/>
        </w:rPr>
      </w:pPr>
      <w:r w:rsidRPr="007E00AB">
        <w:rPr>
          <w:lang w:val="en-GB"/>
        </w:rPr>
        <w:t>The corresponding residual electron energy was estimated by inverting the K–O power-law range–energy relation within this continuous-slowing-down-type approximation.</w:t>
      </w:r>
    </w:p>
    <w:p w14:paraId="756B8F3B" w14:textId="77777777" w:rsidR="000D0030" w:rsidRPr="000D0030" w:rsidRDefault="000D0030" w:rsidP="000D0030">
      <w:pPr>
        <w:spacing w:before="100" w:beforeAutospacing="1" w:after="100" w:afterAutospacing="1" w:line="360" w:lineRule="auto"/>
        <w:jc w:val="both"/>
        <w:rPr>
          <w:lang w:val="en-GB"/>
        </w:rPr>
      </w:pPr>
      <w:r w:rsidRPr="000D0030">
        <w:rPr>
          <w:lang w:val="en-GB"/>
        </w:rPr>
        <w:t>Starting from the K–O power-law range–energy relation,</w:t>
      </w:r>
    </w:p>
    <w:p w14:paraId="3A62BBA7" w14:textId="2701C1F6" w:rsidR="000D0030" w:rsidRPr="000D0030" w:rsidRDefault="000D0030" w:rsidP="000D0030">
      <w:pPr>
        <w:spacing w:before="100" w:beforeAutospacing="1" w:after="100" w:afterAutospacing="1" w:line="360" w:lineRule="auto"/>
        <w:jc w:val="both"/>
        <w:rPr>
          <w:iCs/>
          <w:lang w:val="it-IT"/>
        </w:rPr>
      </w:pPr>
      <m:oMathPara>
        <m:oMath>
          <m:r>
            <w:rPr>
              <w:rFonts w:ascii="Cambria Math" w:hAnsi="Cambria Math"/>
              <w:lang w:val="it-IT"/>
            </w:rPr>
            <m:t>R</m:t>
          </m:r>
          <m:d>
            <m:dPr>
              <m:ctrlPr>
                <w:rPr>
                  <w:rFonts w:ascii="Cambria Math" w:hAnsi="Cambria Math"/>
                  <w:lang w:val="it-IT"/>
                </w:rPr>
              </m:ctrlPr>
            </m:dPr>
            <m:e>
              <m:r>
                <w:rPr>
                  <w:rFonts w:ascii="Cambria Math" w:hAnsi="Cambria Math"/>
                  <w:lang w:val="it-IT"/>
                </w:rPr>
                <m:t>E</m:t>
              </m:r>
            </m:e>
          </m:d>
          <m:r>
            <w:rPr>
              <w:rFonts w:ascii="Cambria Math" w:hAnsi="Cambria Math"/>
              <w:lang w:val="it-IT"/>
            </w:rPr>
            <m:t>=K</m:t>
          </m:r>
          <m:sSup>
            <m:sSupPr>
              <m:ctrlPr>
                <w:rPr>
                  <w:rFonts w:ascii="Cambria Math" w:hAnsi="Cambria Math"/>
                  <w:lang w:val="it-IT"/>
                </w:rPr>
              </m:ctrlPr>
            </m:sSupPr>
            <m:e>
              <m:r>
                <w:rPr>
                  <w:rFonts w:ascii="Cambria Math" w:hAnsi="Cambria Math"/>
                  <w:lang w:val="it-IT"/>
                </w:rPr>
                <m:t>E</m:t>
              </m:r>
            </m:e>
            <m:sup>
              <m:r>
                <w:rPr>
                  <w:rFonts w:ascii="Cambria Math" w:hAnsi="Cambria Math"/>
                  <w:lang w:val="it-IT"/>
                </w:rPr>
                <m:t>n</m:t>
              </m:r>
            </m:sup>
          </m:sSup>
          <m:r>
            <w:rPr>
              <w:rFonts w:ascii="Cambria Math" w:hAnsi="Cambria Math"/>
              <w:lang w:val="it-IT"/>
            </w:rPr>
            <m:t>,</m:t>
          </m:r>
        </m:oMath>
      </m:oMathPara>
    </w:p>
    <w:p w14:paraId="78C5BAD3" w14:textId="1FE1C937" w:rsidR="000D0030" w:rsidRPr="004D0257" w:rsidRDefault="000D0030" w:rsidP="000D0030">
      <w:pPr>
        <w:spacing w:before="100" w:beforeAutospacing="1" w:after="100" w:afterAutospacing="1" w:line="360" w:lineRule="auto"/>
        <w:jc w:val="both"/>
        <w:rPr>
          <w:lang w:val="en-GB"/>
        </w:rPr>
      </w:pPr>
      <w:r w:rsidRPr="000D0030">
        <w:rPr>
          <w:lang w:val="en-GB"/>
        </w:rPr>
        <w:t xml:space="preserve">with </w:t>
      </w:r>
      <m:oMath>
        <m:r>
          <w:rPr>
            <w:rFonts w:ascii="Cambria Math" w:hAnsi="Cambria Math"/>
            <w:lang w:val="it-IT"/>
          </w:rPr>
          <m:t>n</m:t>
        </m:r>
        <m:r>
          <w:rPr>
            <w:rFonts w:ascii="Cambria Math" w:hAnsi="Cambria Math"/>
            <w:lang w:val="en-GB"/>
          </w:rPr>
          <m:t>=1.67</m:t>
        </m:r>
      </m:oMath>
      <w:r w:rsidRPr="000D0030">
        <w:rPr>
          <w:lang w:val="en-GB"/>
        </w:rPr>
        <w:t xml:space="preserve">, the nominal range associated with the initial energy </w:t>
      </w:r>
      <m:oMath>
        <m:sSub>
          <m:sSubPr>
            <m:ctrlPr>
              <w:rPr>
                <w:rFonts w:ascii="Cambria Math" w:hAnsi="Cambria Math"/>
                <w:lang w:val="it-IT"/>
              </w:rPr>
            </m:ctrlPr>
          </m:sSubPr>
          <m:e>
            <m:r>
              <w:rPr>
                <w:rFonts w:ascii="Cambria Math" w:hAnsi="Cambria Math"/>
                <w:lang w:val="it-IT"/>
              </w:rPr>
              <m:t>E</m:t>
            </m:r>
          </m:e>
          <m:sub>
            <m:r>
              <w:rPr>
                <w:rFonts w:ascii="Cambria Math" w:hAnsi="Cambria Math"/>
                <w:lang w:val="en-GB"/>
              </w:rPr>
              <m:t>0</m:t>
            </m:r>
          </m:sub>
        </m:sSub>
      </m:oMath>
      <w:r w:rsidR="00F12257" w:rsidRPr="00F12257">
        <w:rPr>
          <w:lang w:val="en-GB"/>
        </w:rPr>
        <w:t xml:space="preserve"> </w:t>
      </w:r>
      <w:r w:rsidRPr="000D0030">
        <w:rPr>
          <w:lang w:val="en-GB"/>
        </w:rPr>
        <w:t xml:space="preserve">is </w:t>
      </w:r>
      <m:oMath>
        <m:r>
          <w:rPr>
            <w:rFonts w:ascii="Cambria Math" w:hAnsi="Cambria Math"/>
            <w:lang w:val="it-IT"/>
          </w:rPr>
          <m:t>R</m:t>
        </m:r>
        <m:d>
          <m:dPr>
            <m:ctrlPr>
              <w:rPr>
                <w:rFonts w:ascii="Cambria Math" w:hAnsi="Cambria Math"/>
                <w:lang w:val="it-IT"/>
              </w:rPr>
            </m:ctrlPr>
          </m:dPr>
          <m:e>
            <m:sSub>
              <m:sSubPr>
                <m:ctrlPr>
                  <w:rPr>
                    <w:rFonts w:ascii="Cambria Math" w:hAnsi="Cambria Math"/>
                    <w:lang w:val="it-IT"/>
                  </w:rPr>
                </m:ctrlPr>
              </m:sSubPr>
              <m:e>
                <m:r>
                  <w:rPr>
                    <w:rFonts w:ascii="Cambria Math" w:hAnsi="Cambria Math"/>
                    <w:lang w:val="it-IT"/>
                  </w:rPr>
                  <m:t>E</m:t>
                </m:r>
              </m:e>
              <m:sub>
                <m:r>
                  <w:rPr>
                    <w:rFonts w:ascii="Cambria Math" w:hAnsi="Cambria Math"/>
                    <w:lang w:val="en-GB"/>
                  </w:rPr>
                  <m:t>0</m:t>
                </m:r>
              </m:sub>
            </m:sSub>
          </m:e>
        </m:d>
        <m:r>
          <w:rPr>
            <w:rFonts w:ascii="Cambria Math" w:hAnsi="Cambria Math"/>
            <w:lang w:val="en-GB"/>
          </w:rPr>
          <m:t>=</m:t>
        </m:r>
        <m:r>
          <w:rPr>
            <w:rFonts w:ascii="Cambria Math" w:hAnsi="Cambria Math"/>
            <w:lang w:val="it-IT"/>
          </w:rPr>
          <m:t>K</m:t>
        </m:r>
        <m:sSubSup>
          <m:sSubSupPr>
            <m:ctrlPr>
              <w:rPr>
                <w:rFonts w:ascii="Cambria Math" w:hAnsi="Cambria Math"/>
                <w:lang w:val="it-IT"/>
              </w:rPr>
            </m:ctrlPr>
          </m:sSubSupPr>
          <m:e>
            <m:r>
              <w:rPr>
                <w:rFonts w:ascii="Cambria Math" w:hAnsi="Cambria Math"/>
                <w:lang w:val="it-IT"/>
              </w:rPr>
              <m:t>E</m:t>
            </m:r>
          </m:e>
          <m:sub>
            <m:r>
              <w:rPr>
                <w:rFonts w:ascii="Cambria Math" w:hAnsi="Cambria Math"/>
                <w:lang w:val="en-GB"/>
              </w:rPr>
              <m:t>0</m:t>
            </m:r>
          </m:sub>
          <m:sup>
            <m:r>
              <w:rPr>
                <w:rFonts w:ascii="Cambria Math" w:hAnsi="Cambria Math"/>
                <w:lang w:val="it-IT"/>
              </w:rPr>
              <m:t>n</m:t>
            </m:r>
          </m:sup>
        </m:sSubSup>
      </m:oMath>
      <w:r w:rsidRPr="000D0030">
        <w:rPr>
          <w:lang w:val="en-GB"/>
        </w:rPr>
        <w:t>. Within a continuous-slowing-down-type approximation</w:t>
      </w:r>
      <w:r w:rsidR="004D0257">
        <w:rPr>
          <w:lang w:val="en-GB"/>
        </w:rPr>
        <w:t xml:space="preserve"> (CSDA)</w:t>
      </w:r>
      <w:r w:rsidRPr="000D0030">
        <w:rPr>
          <w:lang w:val="en-GB"/>
        </w:rPr>
        <w:t xml:space="preserve">, the residual range after a path length </w:t>
      </w:r>
      <m:oMath>
        <m:r>
          <w:rPr>
            <w:rFonts w:ascii="Cambria Math" w:hAnsi="Cambria Math"/>
            <w:lang w:val="it-IT"/>
          </w:rPr>
          <m:t>s</m:t>
        </m:r>
      </m:oMath>
      <w:r w:rsidR="004D0257" w:rsidRPr="004D0257">
        <w:rPr>
          <w:lang w:val="en-GB"/>
        </w:rPr>
        <w:t xml:space="preserve"> </w:t>
      </w:r>
      <w:r w:rsidRPr="000D0030">
        <w:rPr>
          <w:lang w:val="en-GB"/>
        </w:rPr>
        <w:t xml:space="preserve">was assumed to be </w:t>
      </w:r>
      <m:oMath>
        <m:r>
          <w:rPr>
            <w:rFonts w:ascii="Cambria Math" w:hAnsi="Cambria Math"/>
            <w:lang w:val="it-IT"/>
          </w:rPr>
          <m:t>R</m:t>
        </m:r>
        <m:d>
          <m:dPr>
            <m:ctrlPr>
              <w:rPr>
                <w:rFonts w:ascii="Cambria Math" w:hAnsi="Cambria Math"/>
                <w:lang w:val="it-IT"/>
              </w:rPr>
            </m:ctrlPr>
          </m:dPr>
          <m:e>
            <m:sSub>
              <m:sSubPr>
                <m:ctrlPr>
                  <w:rPr>
                    <w:rFonts w:ascii="Cambria Math" w:hAnsi="Cambria Math"/>
                    <w:lang w:val="it-IT"/>
                  </w:rPr>
                </m:ctrlPr>
              </m:sSubPr>
              <m:e>
                <m:r>
                  <w:rPr>
                    <w:rFonts w:ascii="Cambria Math" w:hAnsi="Cambria Math"/>
                    <w:lang w:val="it-IT"/>
                  </w:rPr>
                  <m:t>E</m:t>
                </m:r>
              </m:e>
              <m:sub>
                <m:r>
                  <w:rPr>
                    <w:rFonts w:ascii="Cambria Math" w:hAnsi="Cambria Math"/>
                    <w:lang w:val="en-GB"/>
                  </w:rPr>
                  <m:t>0</m:t>
                </m:r>
              </m:sub>
            </m:sSub>
          </m:e>
        </m:d>
        <m:r>
          <w:rPr>
            <w:rFonts w:ascii="Cambria Math" w:hAnsi="Cambria Math"/>
            <w:lang w:val="en-GB"/>
          </w:rPr>
          <m:t>-</m:t>
        </m:r>
        <m:r>
          <w:rPr>
            <w:rFonts w:ascii="Cambria Math" w:hAnsi="Cambria Math"/>
            <w:lang w:val="it-IT"/>
          </w:rPr>
          <m:t>s</m:t>
        </m:r>
      </m:oMath>
      <w:r w:rsidRPr="000D0030">
        <w:rPr>
          <w:lang w:val="en-GB"/>
        </w:rPr>
        <w:t xml:space="preserve">. </w:t>
      </w:r>
      <w:r w:rsidRPr="004D0257">
        <w:rPr>
          <w:lang w:val="en-GB"/>
        </w:rPr>
        <w:t>Therefore,</w:t>
      </w:r>
    </w:p>
    <w:p w14:paraId="549D2397" w14:textId="097AC380" w:rsidR="000D0030" w:rsidRPr="000D0030" w:rsidRDefault="000D0030" w:rsidP="000D0030">
      <w:pPr>
        <w:spacing w:before="100" w:beforeAutospacing="1" w:after="100" w:afterAutospacing="1" w:line="360" w:lineRule="auto"/>
        <w:jc w:val="both"/>
        <w:rPr>
          <w:iCs/>
          <w:lang w:val="it-IT"/>
        </w:rPr>
      </w:pPr>
      <m:oMathPara>
        <m:oMath>
          <m:r>
            <w:rPr>
              <w:rFonts w:ascii="Cambria Math" w:hAnsi="Cambria Math"/>
              <w:lang w:val="it-IT"/>
            </w:rPr>
            <m:t>K</m:t>
          </m:r>
          <m:sSup>
            <m:sSupPr>
              <m:ctrlPr>
                <w:rPr>
                  <w:rFonts w:ascii="Cambria Math" w:hAnsi="Cambria Math"/>
                  <w:lang w:val="it-IT"/>
                </w:rPr>
              </m:ctrlPr>
            </m:sSupPr>
            <m:e>
              <m:d>
                <m:dPr>
                  <m:begChr m:val="["/>
                  <m:endChr m:val="]"/>
                  <m:ctrlPr>
                    <w:rPr>
                      <w:rFonts w:ascii="Cambria Math" w:hAnsi="Cambria Math"/>
                      <w:lang w:val="it-IT"/>
                    </w:rPr>
                  </m:ctrlPr>
                </m:dPr>
                <m:e>
                  <m:r>
                    <w:rPr>
                      <w:rFonts w:ascii="Cambria Math" w:hAnsi="Cambria Math"/>
                      <w:lang w:val="it-IT"/>
                    </w:rPr>
                    <m:t>E</m:t>
                  </m:r>
                  <m:d>
                    <m:dPr>
                      <m:ctrlPr>
                        <w:rPr>
                          <w:rFonts w:ascii="Cambria Math" w:hAnsi="Cambria Math"/>
                          <w:lang w:val="it-IT"/>
                        </w:rPr>
                      </m:ctrlPr>
                    </m:dPr>
                    <m:e>
                      <m:r>
                        <w:rPr>
                          <w:rFonts w:ascii="Cambria Math" w:hAnsi="Cambria Math"/>
                          <w:lang w:val="it-IT"/>
                        </w:rPr>
                        <m:t>s</m:t>
                      </m:r>
                    </m:e>
                  </m:d>
                </m:e>
              </m:d>
            </m:e>
            <m:sup>
              <m:r>
                <w:rPr>
                  <w:rFonts w:ascii="Cambria Math" w:hAnsi="Cambria Math"/>
                  <w:lang w:val="it-IT"/>
                </w:rPr>
                <m:t>n</m:t>
              </m:r>
            </m:sup>
          </m:sSup>
          <m:r>
            <w:rPr>
              <w:rFonts w:ascii="Cambria Math" w:hAnsi="Cambria Math"/>
              <w:lang w:val="it-IT"/>
            </w:rPr>
            <m:t>=K</m:t>
          </m:r>
          <m:sSubSup>
            <m:sSubSupPr>
              <m:ctrlPr>
                <w:rPr>
                  <w:rFonts w:ascii="Cambria Math" w:hAnsi="Cambria Math"/>
                  <w:lang w:val="it-IT"/>
                </w:rPr>
              </m:ctrlPr>
            </m:sSubSupPr>
            <m:e>
              <m:r>
                <w:rPr>
                  <w:rFonts w:ascii="Cambria Math" w:hAnsi="Cambria Math"/>
                  <w:lang w:val="it-IT"/>
                </w:rPr>
                <m:t>E</m:t>
              </m:r>
            </m:e>
            <m:sub>
              <m:r>
                <w:rPr>
                  <w:rFonts w:ascii="Cambria Math" w:hAnsi="Cambria Math"/>
                  <w:lang w:val="it-IT"/>
                </w:rPr>
                <m:t>0</m:t>
              </m:r>
            </m:sub>
            <m:sup>
              <m:r>
                <w:rPr>
                  <w:rFonts w:ascii="Cambria Math" w:hAnsi="Cambria Math"/>
                  <w:lang w:val="it-IT"/>
                </w:rPr>
                <m:t>n</m:t>
              </m:r>
            </m:sup>
          </m:sSubSup>
          <m:r>
            <w:rPr>
              <w:rFonts w:ascii="Cambria Math" w:hAnsi="Cambria Math"/>
              <w:lang w:val="it-IT"/>
            </w:rPr>
            <m:t>-s.</m:t>
          </m:r>
        </m:oMath>
      </m:oMathPara>
    </w:p>
    <w:p w14:paraId="2B6B4A46" w14:textId="3703736D" w:rsidR="000D0030" w:rsidRPr="000D0030" w:rsidRDefault="000D0030" w:rsidP="000D0030">
      <w:pPr>
        <w:spacing w:before="100" w:beforeAutospacing="1" w:after="100" w:afterAutospacing="1" w:line="360" w:lineRule="auto"/>
        <w:jc w:val="both"/>
        <w:rPr>
          <w:lang w:val="en-GB"/>
        </w:rPr>
      </w:pPr>
      <w:r w:rsidRPr="000D0030">
        <w:rPr>
          <w:lang w:val="en-GB"/>
        </w:rPr>
        <w:t xml:space="preserve">Dividing by </w:t>
      </w:r>
      <m:oMath>
        <m:r>
          <w:rPr>
            <w:rFonts w:ascii="Cambria Math" w:hAnsi="Cambria Math"/>
            <w:lang w:val="it-IT"/>
          </w:rPr>
          <m:t>K</m:t>
        </m:r>
      </m:oMath>
      <w:r w:rsidRPr="000D0030">
        <w:rPr>
          <w:lang w:val="en-GB"/>
        </w:rPr>
        <w:t xml:space="preserve">, factoring </w:t>
      </w:r>
      <m:oMath>
        <m:sSubSup>
          <m:sSubSupPr>
            <m:ctrlPr>
              <w:rPr>
                <w:rFonts w:ascii="Cambria Math" w:hAnsi="Cambria Math"/>
                <w:lang w:val="it-IT"/>
              </w:rPr>
            </m:ctrlPr>
          </m:sSubSupPr>
          <m:e>
            <m:r>
              <w:rPr>
                <w:rFonts w:ascii="Cambria Math" w:hAnsi="Cambria Math"/>
                <w:lang w:val="it-IT"/>
              </w:rPr>
              <m:t>E</m:t>
            </m:r>
          </m:e>
          <m:sub>
            <m:r>
              <w:rPr>
                <w:rFonts w:ascii="Cambria Math" w:hAnsi="Cambria Math"/>
                <w:lang w:val="en-GB"/>
              </w:rPr>
              <m:t>0</m:t>
            </m:r>
          </m:sub>
          <m:sup>
            <m:r>
              <w:rPr>
                <w:rFonts w:ascii="Cambria Math" w:hAnsi="Cambria Math"/>
                <w:lang w:val="it-IT"/>
              </w:rPr>
              <m:t>n</m:t>
            </m:r>
          </m:sup>
        </m:sSubSup>
      </m:oMath>
      <w:r w:rsidRPr="000D0030">
        <w:rPr>
          <w:lang w:val="en-GB"/>
        </w:rPr>
        <w:t xml:space="preserve">, and using </w:t>
      </w:r>
      <m:oMath>
        <m:r>
          <w:rPr>
            <w:rFonts w:ascii="Cambria Math" w:hAnsi="Cambria Math"/>
            <w:lang w:val="it-IT"/>
          </w:rPr>
          <m:t>R</m:t>
        </m:r>
        <m:d>
          <m:dPr>
            <m:ctrlPr>
              <w:rPr>
                <w:rFonts w:ascii="Cambria Math" w:hAnsi="Cambria Math"/>
                <w:lang w:val="it-IT"/>
              </w:rPr>
            </m:ctrlPr>
          </m:dPr>
          <m:e>
            <m:sSub>
              <m:sSubPr>
                <m:ctrlPr>
                  <w:rPr>
                    <w:rFonts w:ascii="Cambria Math" w:hAnsi="Cambria Math"/>
                    <w:lang w:val="it-IT"/>
                  </w:rPr>
                </m:ctrlPr>
              </m:sSubPr>
              <m:e>
                <m:r>
                  <w:rPr>
                    <w:rFonts w:ascii="Cambria Math" w:hAnsi="Cambria Math"/>
                    <w:lang w:val="it-IT"/>
                  </w:rPr>
                  <m:t>E</m:t>
                </m:r>
              </m:e>
              <m:sub>
                <m:r>
                  <w:rPr>
                    <w:rFonts w:ascii="Cambria Math" w:hAnsi="Cambria Math"/>
                    <w:lang w:val="en-GB"/>
                  </w:rPr>
                  <m:t>0</m:t>
                </m:r>
              </m:sub>
            </m:sSub>
          </m:e>
        </m:d>
        <m:r>
          <w:rPr>
            <w:rFonts w:ascii="Cambria Math" w:hAnsi="Cambria Math"/>
            <w:lang w:val="en-GB"/>
          </w:rPr>
          <m:t>=</m:t>
        </m:r>
        <m:r>
          <w:rPr>
            <w:rFonts w:ascii="Cambria Math" w:hAnsi="Cambria Math"/>
            <w:lang w:val="it-IT"/>
          </w:rPr>
          <m:t>K</m:t>
        </m:r>
        <m:sSubSup>
          <m:sSubSupPr>
            <m:ctrlPr>
              <w:rPr>
                <w:rFonts w:ascii="Cambria Math" w:hAnsi="Cambria Math"/>
                <w:lang w:val="it-IT"/>
              </w:rPr>
            </m:ctrlPr>
          </m:sSubSupPr>
          <m:e>
            <m:r>
              <w:rPr>
                <w:rFonts w:ascii="Cambria Math" w:hAnsi="Cambria Math"/>
                <w:lang w:val="it-IT"/>
              </w:rPr>
              <m:t>E</m:t>
            </m:r>
          </m:e>
          <m:sub>
            <m:r>
              <w:rPr>
                <w:rFonts w:ascii="Cambria Math" w:hAnsi="Cambria Math"/>
                <w:lang w:val="en-GB"/>
              </w:rPr>
              <m:t>0</m:t>
            </m:r>
          </m:sub>
          <m:sup>
            <m:r>
              <w:rPr>
                <w:rFonts w:ascii="Cambria Math" w:hAnsi="Cambria Math"/>
                <w:lang w:val="it-IT"/>
              </w:rPr>
              <m:t>n</m:t>
            </m:r>
          </m:sup>
        </m:sSubSup>
        <m:r>
          <w:rPr>
            <w:rFonts w:ascii="Cambria Math" w:hAnsi="Cambria Math"/>
            <w:lang w:val="en-GB"/>
          </w:rPr>
          <m:t>=</m:t>
        </m:r>
        <m:sSub>
          <m:sSubPr>
            <m:ctrlPr>
              <w:rPr>
                <w:rFonts w:ascii="Cambria Math" w:hAnsi="Cambria Math"/>
                <w:lang w:val="it-IT"/>
              </w:rPr>
            </m:ctrlPr>
          </m:sSubPr>
          <m:e>
            <m:r>
              <w:rPr>
                <w:rFonts w:ascii="Cambria Math" w:hAnsi="Cambria Math"/>
                <w:lang w:val="it-IT"/>
              </w:rPr>
              <m:t>R</m:t>
            </m:r>
          </m:e>
          <m:sub>
            <m:r>
              <m:rPr>
                <m:sty m:val="p"/>
              </m:rPr>
              <w:rPr>
                <w:rFonts w:ascii="Cambria Math" w:hAnsi="Cambria Math"/>
                <w:lang w:val="en-GB"/>
              </w:rPr>
              <m:t>KO</m:t>
            </m:r>
          </m:sub>
        </m:sSub>
      </m:oMath>
      <w:r w:rsidRPr="000D0030">
        <w:rPr>
          <w:lang w:val="en-GB"/>
        </w:rPr>
        <w:t>, gives:</w:t>
      </w:r>
    </w:p>
    <w:p w14:paraId="4E0D20EB" w14:textId="45AAC3C4" w:rsidR="000D0030" w:rsidRPr="000D0030" w:rsidRDefault="00680FF9" w:rsidP="000D0030">
      <w:pPr>
        <w:spacing w:before="100" w:beforeAutospacing="1" w:after="100" w:afterAutospacing="1" w:line="360" w:lineRule="auto"/>
        <w:jc w:val="both"/>
        <w:rPr>
          <w:iCs/>
          <w:lang w:val="it-IT"/>
        </w:rPr>
      </w:pPr>
      <m:oMathPara>
        <m:oMath>
          <m:sSup>
            <m:sSupPr>
              <m:ctrlPr>
                <w:rPr>
                  <w:rFonts w:ascii="Cambria Math" w:hAnsi="Cambria Math"/>
                  <w:lang w:val="it-IT"/>
                </w:rPr>
              </m:ctrlPr>
            </m:sSupPr>
            <m:e>
              <m:d>
                <m:dPr>
                  <m:begChr m:val="["/>
                  <m:endChr m:val="]"/>
                  <m:ctrlPr>
                    <w:rPr>
                      <w:rFonts w:ascii="Cambria Math" w:hAnsi="Cambria Math"/>
                      <w:lang w:val="it-IT"/>
                    </w:rPr>
                  </m:ctrlPr>
                </m:dPr>
                <m:e>
                  <m:r>
                    <w:rPr>
                      <w:rFonts w:ascii="Cambria Math" w:hAnsi="Cambria Math"/>
                      <w:lang w:val="it-IT"/>
                    </w:rPr>
                    <m:t>E</m:t>
                  </m:r>
                  <m:d>
                    <m:dPr>
                      <m:ctrlPr>
                        <w:rPr>
                          <w:rFonts w:ascii="Cambria Math" w:hAnsi="Cambria Math"/>
                          <w:lang w:val="it-IT"/>
                        </w:rPr>
                      </m:ctrlPr>
                    </m:dPr>
                    <m:e>
                      <m:r>
                        <w:rPr>
                          <w:rFonts w:ascii="Cambria Math" w:hAnsi="Cambria Math"/>
                          <w:lang w:val="it-IT"/>
                        </w:rPr>
                        <m:t>s</m:t>
                      </m:r>
                    </m:e>
                  </m:d>
                </m:e>
              </m:d>
            </m:e>
            <m:sup>
              <m:r>
                <w:rPr>
                  <w:rFonts w:ascii="Cambria Math" w:hAnsi="Cambria Math"/>
                  <w:lang w:val="it-IT"/>
                </w:rPr>
                <m:t>n</m:t>
              </m:r>
            </m:sup>
          </m:sSup>
          <m:r>
            <w:rPr>
              <w:rFonts w:ascii="Cambria Math" w:hAnsi="Cambria Math"/>
              <w:lang w:val="it-IT"/>
            </w:rPr>
            <m:t>=</m:t>
          </m:r>
          <m:sSubSup>
            <m:sSubSupPr>
              <m:ctrlPr>
                <w:rPr>
                  <w:rFonts w:ascii="Cambria Math" w:hAnsi="Cambria Math"/>
                  <w:lang w:val="it-IT"/>
                </w:rPr>
              </m:ctrlPr>
            </m:sSubSupPr>
            <m:e>
              <m:r>
                <w:rPr>
                  <w:rFonts w:ascii="Cambria Math" w:hAnsi="Cambria Math"/>
                  <w:lang w:val="it-IT"/>
                </w:rPr>
                <m:t>E</m:t>
              </m:r>
            </m:e>
            <m:sub>
              <m:r>
                <w:rPr>
                  <w:rFonts w:ascii="Cambria Math" w:hAnsi="Cambria Math"/>
                  <w:lang w:val="it-IT"/>
                </w:rPr>
                <m:t>0</m:t>
              </m:r>
            </m:sub>
            <m:sup>
              <m:r>
                <w:rPr>
                  <w:rFonts w:ascii="Cambria Math" w:hAnsi="Cambria Math"/>
                  <w:lang w:val="it-IT"/>
                </w:rPr>
                <m:t>n</m:t>
              </m:r>
            </m:sup>
          </m:sSubSup>
          <m:d>
            <m:dPr>
              <m:ctrlPr>
                <w:rPr>
                  <w:rFonts w:ascii="Cambria Math" w:hAnsi="Cambria Math"/>
                  <w:lang w:val="it-IT"/>
                </w:rPr>
              </m:ctrlPr>
            </m:dPr>
            <m:e>
              <m:r>
                <w:rPr>
                  <w:rFonts w:ascii="Cambria Math" w:hAnsi="Cambria Math"/>
                  <w:lang w:val="it-IT"/>
                </w:rPr>
                <m:t>1-</m:t>
              </m:r>
              <m:f>
                <m:fPr>
                  <m:ctrlPr>
                    <w:rPr>
                      <w:rFonts w:ascii="Cambria Math" w:hAnsi="Cambria Math"/>
                      <w:lang w:val="it-IT"/>
                    </w:rPr>
                  </m:ctrlPr>
                </m:fPr>
                <m:num>
                  <m:r>
                    <w:rPr>
                      <w:rFonts w:ascii="Cambria Math" w:hAnsi="Cambria Math"/>
                      <w:lang w:val="it-IT"/>
                    </w:rPr>
                    <m:t>s</m:t>
                  </m:r>
                </m:num>
                <m:den>
                  <m:sSub>
                    <m:sSubPr>
                      <m:ctrlPr>
                        <w:rPr>
                          <w:rFonts w:ascii="Cambria Math" w:hAnsi="Cambria Math"/>
                          <w:lang w:val="it-IT"/>
                        </w:rPr>
                      </m:ctrlPr>
                    </m:sSubPr>
                    <m:e>
                      <m:r>
                        <w:rPr>
                          <w:rFonts w:ascii="Cambria Math" w:hAnsi="Cambria Math"/>
                          <w:lang w:val="it-IT"/>
                        </w:rPr>
                        <m:t>R</m:t>
                      </m:r>
                    </m:e>
                    <m:sub>
                      <m:r>
                        <m:rPr>
                          <m:sty m:val="p"/>
                        </m:rPr>
                        <w:rPr>
                          <w:rFonts w:ascii="Cambria Math" w:hAnsi="Cambria Math"/>
                          <w:lang w:val="it-IT"/>
                        </w:rPr>
                        <m:t>KO</m:t>
                      </m:r>
                    </m:sub>
                  </m:sSub>
                </m:den>
              </m:f>
            </m:e>
          </m:d>
          <m:r>
            <w:rPr>
              <w:rFonts w:ascii="Cambria Math" w:hAnsi="Cambria Math"/>
              <w:lang w:val="it-IT"/>
            </w:rPr>
            <m:t>.</m:t>
          </m:r>
        </m:oMath>
      </m:oMathPara>
    </w:p>
    <w:p w14:paraId="68B4A7C4" w14:textId="77777777" w:rsidR="000D0030" w:rsidRPr="000D0030" w:rsidRDefault="000D0030" w:rsidP="000D0030">
      <w:pPr>
        <w:spacing w:before="100" w:beforeAutospacing="1" w:after="100" w:afterAutospacing="1" w:line="360" w:lineRule="auto"/>
        <w:jc w:val="both"/>
        <w:rPr>
          <w:lang w:val="en-GB"/>
        </w:rPr>
      </w:pPr>
      <w:r w:rsidRPr="000D0030">
        <w:rPr>
          <w:lang w:val="en-GB"/>
        </w:rPr>
        <w:t>The residual electron energy is thus:</w:t>
      </w:r>
    </w:p>
    <w:p w14:paraId="2EA3A885" w14:textId="77777777" w:rsidR="00900688" w:rsidRPr="00790F52" w:rsidRDefault="00680FF9" w:rsidP="00900688">
      <w:pPr>
        <w:spacing w:before="100" w:beforeAutospacing="1" w:after="100" w:afterAutospacing="1" w:line="360" w:lineRule="auto"/>
        <w:jc w:val="both"/>
        <w:rPr>
          <w:lang w:val="it-IT"/>
        </w:rPr>
      </w:pPr>
      <m:oMathPara>
        <m:oMath>
          <m:eqArr>
            <m:eqArrPr>
              <m:maxDist m:val="1"/>
              <m:ctrlPr>
                <w:rPr>
                  <w:rFonts w:ascii="Cambria Math" w:hAnsi="Cambria Math"/>
                  <w:i/>
                  <w:lang w:val="it-IT"/>
                </w:rPr>
              </m:ctrlPr>
            </m:eqArrPr>
            <m:e>
              <m:r>
                <w:rPr>
                  <w:rFonts w:ascii="Cambria Math" w:hAnsi="Cambria Math"/>
                  <w:lang w:val="it-IT"/>
                </w:rPr>
                <m:t>E</m:t>
              </m:r>
              <m:d>
                <m:dPr>
                  <m:ctrlPr>
                    <w:rPr>
                      <w:rFonts w:ascii="Cambria Math" w:hAnsi="Cambria Math"/>
                      <w:lang w:val="it-IT"/>
                    </w:rPr>
                  </m:ctrlPr>
                </m:dPr>
                <m:e>
                  <m:r>
                    <w:rPr>
                      <w:rFonts w:ascii="Cambria Math" w:hAnsi="Cambria Math"/>
                      <w:lang w:val="it-IT"/>
                    </w:rPr>
                    <m:t>s</m:t>
                  </m:r>
                </m:e>
              </m:d>
              <m:r>
                <w:rPr>
                  <w:rFonts w:ascii="Cambria Math" w:hAnsi="Cambria Math"/>
                  <w:lang w:val="it-IT"/>
                </w:rPr>
                <m:t>=</m:t>
              </m:r>
              <m:sSub>
                <m:sSubPr>
                  <m:ctrlPr>
                    <w:rPr>
                      <w:rFonts w:ascii="Cambria Math" w:hAnsi="Cambria Math"/>
                      <w:lang w:val="it-IT"/>
                    </w:rPr>
                  </m:ctrlPr>
                </m:sSubPr>
                <m:e>
                  <m:r>
                    <w:rPr>
                      <w:rFonts w:ascii="Cambria Math" w:hAnsi="Cambria Math"/>
                      <w:lang w:val="it-IT"/>
                    </w:rPr>
                    <m:t>E</m:t>
                  </m:r>
                </m:e>
                <m:sub>
                  <m:r>
                    <w:rPr>
                      <w:rFonts w:ascii="Cambria Math" w:hAnsi="Cambria Math"/>
                      <w:lang w:val="it-IT"/>
                    </w:rPr>
                    <m:t>0</m:t>
                  </m:r>
                </m:sub>
              </m:sSub>
              <m:sSup>
                <m:sSupPr>
                  <m:ctrlPr>
                    <w:rPr>
                      <w:rFonts w:ascii="Cambria Math" w:hAnsi="Cambria Math"/>
                      <w:lang w:val="it-IT"/>
                    </w:rPr>
                  </m:ctrlPr>
                </m:sSupPr>
                <m:e>
                  <m:d>
                    <m:dPr>
                      <m:ctrlPr>
                        <w:rPr>
                          <w:rFonts w:ascii="Cambria Math" w:hAnsi="Cambria Math"/>
                          <w:lang w:val="it-IT"/>
                        </w:rPr>
                      </m:ctrlPr>
                    </m:dPr>
                    <m:e>
                      <m:r>
                        <w:rPr>
                          <w:rFonts w:ascii="Cambria Math" w:hAnsi="Cambria Math"/>
                          <w:lang w:val="it-IT"/>
                        </w:rPr>
                        <m:t>1-</m:t>
                      </m:r>
                      <m:f>
                        <m:fPr>
                          <m:ctrlPr>
                            <w:rPr>
                              <w:rFonts w:ascii="Cambria Math" w:hAnsi="Cambria Math"/>
                              <w:lang w:val="it-IT"/>
                            </w:rPr>
                          </m:ctrlPr>
                        </m:fPr>
                        <m:num>
                          <m:r>
                            <w:rPr>
                              <w:rFonts w:ascii="Cambria Math" w:hAnsi="Cambria Math"/>
                              <w:lang w:val="it-IT"/>
                            </w:rPr>
                            <m:t>s</m:t>
                          </m:r>
                        </m:num>
                        <m:den>
                          <m:sSub>
                            <m:sSubPr>
                              <m:ctrlPr>
                                <w:rPr>
                                  <w:rFonts w:ascii="Cambria Math" w:hAnsi="Cambria Math"/>
                                </w:rPr>
                              </m:ctrlPr>
                            </m:sSubPr>
                            <m:e>
                              <m:r>
                                <w:rPr>
                                  <w:rFonts w:ascii="Cambria Math" w:hAnsi="Cambria Math"/>
                                </w:rPr>
                                <m:t>R</m:t>
                              </m:r>
                            </m:e>
                            <m:sub>
                              <m:r>
                                <m:rPr>
                                  <m:sty m:val="p"/>
                                </m:rPr>
                                <w:rPr>
                                  <w:rFonts w:ascii="Cambria Math" w:hAnsi="Cambria Math"/>
                                </w:rPr>
                                <m:t>KO</m:t>
                              </m:r>
                            </m:sub>
                          </m:sSub>
                        </m:den>
                      </m:f>
                    </m:e>
                  </m:d>
                </m:e>
                <m:sup>
                  <m:r>
                    <w:rPr>
                      <w:rFonts w:ascii="Cambria Math" w:hAnsi="Cambria Math"/>
                      <w:lang w:val="it-IT"/>
                    </w:rPr>
                    <m:t>1/1.67</m:t>
                  </m:r>
                </m:sup>
              </m:sSup>
              <m:r>
                <w:rPr>
                  <w:rFonts w:ascii="Cambria Math" w:hAnsi="Cambria Math"/>
                  <w:lang w:val="it-IT"/>
                </w:rPr>
                <m:t>.#</m:t>
              </m:r>
              <m:d>
                <m:dPr>
                  <m:ctrlPr>
                    <w:rPr>
                      <w:rFonts w:ascii="Cambria Math" w:hAnsi="Cambria Math"/>
                      <w:i/>
                      <w:lang w:val="it-IT"/>
                    </w:rPr>
                  </m:ctrlPr>
                </m:dPr>
                <m:e>
                  <m:r>
                    <w:rPr>
                      <w:rFonts w:ascii="Cambria Math" w:hAnsi="Cambria Math"/>
                      <w:lang w:val="it-IT"/>
                    </w:rPr>
                    <m:t>S</m:t>
                  </m:r>
                  <m:r>
                    <w:rPr>
                      <w:rFonts w:ascii="Cambria Math" w:hAnsi="Cambria Math"/>
                      <w:lang w:val="it-IT"/>
                    </w:rPr>
                    <m:t>11</m:t>
                  </m:r>
                </m:e>
              </m:d>
            </m:e>
          </m:eqArr>
        </m:oMath>
      </m:oMathPara>
    </w:p>
    <w:p w14:paraId="5784B6FA" w14:textId="796BE577" w:rsidR="00900688" w:rsidRPr="00790F52" w:rsidRDefault="00621E70" w:rsidP="00900688">
      <w:pPr>
        <w:spacing w:before="100" w:beforeAutospacing="1" w:after="100" w:afterAutospacing="1" w:line="360" w:lineRule="auto"/>
        <w:jc w:val="both"/>
        <w:rPr>
          <w:lang w:val="en-GB"/>
        </w:rPr>
      </w:pPr>
      <w:r w:rsidRPr="00621E70">
        <w:rPr>
          <w:lang w:val="en-GB"/>
        </w:rPr>
        <w:lastRenderedPageBreak/>
        <w:t>This expression is a K–O-derived continuous-slowing-down-type approximation and is not a depth-dependent energy-loss equation directly provided by the K</w:t>
      </w:r>
      <w:r w:rsidR="00F97400">
        <w:rPr>
          <w:lang w:val="en-GB"/>
        </w:rPr>
        <w:t>-O</w:t>
      </w:r>
      <w:r w:rsidRPr="00621E70">
        <w:rPr>
          <w:lang w:val="en-GB"/>
        </w:rPr>
        <w:t xml:space="preserve"> formalism.</w:t>
      </w:r>
      <w:r w:rsidR="00900688" w:rsidRPr="00790F52">
        <w:rPr>
          <w:lang w:val="en-GB"/>
        </w:rPr>
        <w:t xml:space="preserve"> </w:t>
      </w:r>
      <w:r w:rsidR="00B11991" w:rsidRPr="00B11991">
        <w:rPr>
          <w:lang w:val="en-GB"/>
        </w:rPr>
        <w:t>The resulting residual-energy curve is reported in Fig. S4</w:t>
      </w:r>
      <w:r w:rsidR="00B11991">
        <w:rPr>
          <w:lang w:val="en-GB"/>
        </w:rPr>
        <w:t>(</w:t>
      </w:r>
      <w:r w:rsidR="00B11991" w:rsidRPr="00B11991">
        <w:rPr>
          <w:lang w:val="en-GB"/>
        </w:rPr>
        <w:t>b</w:t>
      </w:r>
      <w:r w:rsidR="00B11991">
        <w:rPr>
          <w:lang w:val="en-GB"/>
        </w:rPr>
        <w:t>)</w:t>
      </w:r>
      <w:r w:rsidR="00B11991" w:rsidRPr="00B11991">
        <w:rPr>
          <w:lang w:val="en-GB"/>
        </w:rPr>
        <w:t>. At an incidence angle of 45° with respect to the sample surface, the nominal XPS information depth</w:t>
      </w:r>
      <w:r w:rsidR="00900688" w:rsidRPr="00790F52">
        <w:rPr>
          <w:lang w:val="en-GB"/>
        </w:rPr>
        <w:t xml:space="preserve"> </w:t>
      </w: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XPS</m:t>
            </m:r>
          </m:sub>
        </m:sSub>
        <m:r>
          <w:rPr>
            <w:rFonts w:ascii="Cambria Math" w:hAnsi="Cambria Math"/>
            <w:lang w:val="en-GB"/>
          </w:rPr>
          <m:t xml:space="preserve">=10 </m:t>
        </m:r>
        <m:r>
          <m:rPr>
            <m:sty m:val="p"/>
          </m:rPr>
          <w:rPr>
            <w:rFonts w:ascii="Cambria Math" w:hAnsi="Cambria Math"/>
            <w:lang w:val="en-GB"/>
          </w:rPr>
          <m:t>nm</m:t>
        </m:r>
      </m:oMath>
      <w:r w:rsidR="00900688" w:rsidRPr="00790F52">
        <w:rPr>
          <w:iCs/>
          <w:lang w:val="en-GB"/>
        </w:rPr>
        <w:t xml:space="preserve"> </w:t>
      </w:r>
      <w:r w:rsidR="00900688" w:rsidRPr="00790F52">
        <w:rPr>
          <w:lang w:val="en-GB"/>
        </w:rPr>
        <w:t xml:space="preserve">corresponds to a path length </w:t>
      </w:r>
      <m:oMath>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 xml:space="preserve">10 </m:t>
            </m:r>
            <m:r>
              <m:rPr>
                <m:sty m:val="p"/>
              </m:rPr>
              <w:rPr>
                <w:rFonts w:ascii="Cambria Math" w:hAnsi="Cambria Math"/>
                <w:lang w:val="en-GB"/>
              </w:rPr>
              <m:t>nm</m:t>
            </m:r>
          </m:sub>
        </m:sSub>
        <m:r>
          <w:rPr>
            <w:rFonts w:ascii="Cambria Math" w:hAnsi="Cambria Math"/>
            <w:lang w:val="en-GB"/>
          </w:rPr>
          <m:t xml:space="preserve">≈14.1 </m:t>
        </m:r>
        <m:r>
          <m:rPr>
            <m:sty m:val="p"/>
          </m:rPr>
          <w:rPr>
            <w:rFonts w:ascii="Cambria Math" w:hAnsi="Cambria Math"/>
            <w:lang w:val="en-GB"/>
          </w:rPr>
          <m:t>nm</m:t>
        </m:r>
      </m:oMath>
      <w:r w:rsidR="00900688" w:rsidRPr="00790F52">
        <w:rPr>
          <w:iCs/>
          <w:lang w:val="en-GB"/>
        </w:rPr>
        <w:t xml:space="preserve">. </w:t>
      </w:r>
      <w:r w:rsidR="00900688" w:rsidRPr="00790F52">
        <w:rPr>
          <w:lang w:val="en-GB"/>
        </w:rPr>
        <w:t>Using</w:t>
      </w:r>
      <w:r w:rsidR="00967F56">
        <w:rPr>
          <w:lang w:val="en-GB"/>
        </w:rPr>
        <w:t xml:space="preserve"> </w:t>
      </w:r>
      <w:r w:rsidR="00967F56" w:rsidRPr="00967F56">
        <w:rPr>
          <w:lang w:val="en-GB"/>
        </w:rPr>
        <w:t>this value, the estimated residual energy is:</w:t>
      </w:r>
    </w:p>
    <w:p w14:paraId="196C8BA9" w14:textId="60FEAA59" w:rsidR="00900688" w:rsidRPr="00790F52" w:rsidRDefault="00900688" w:rsidP="00900688">
      <w:pPr>
        <w:spacing w:before="100" w:beforeAutospacing="1" w:after="100" w:afterAutospacing="1" w:line="360" w:lineRule="auto"/>
        <w:jc w:val="center"/>
        <w:rPr>
          <w:lang w:val="en-GB"/>
        </w:rPr>
      </w:pPr>
      <m:oMath>
        <m:r>
          <w:rPr>
            <w:rFonts w:ascii="Cambria Math" w:hAnsi="Cambria Math"/>
            <w:lang w:val="it-IT"/>
          </w:rPr>
          <m:t>E</m:t>
        </m:r>
        <m:d>
          <m:dPr>
            <m:ctrlPr>
              <w:rPr>
                <w:rFonts w:ascii="Cambria Math" w:hAnsi="Cambria Math"/>
                <w:lang w:val="it-IT"/>
              </w:rPr>
            </m:ctrlPr>
          </m:dPr>
          <m:e>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 xml:space="preserve">10 </m:t>
                </m:r>
                <m:r>
                  <m:rPr>
                    <m:sty m:val="p"/>
                  </m:rPr>
                  <w:rPr>
                    <w:rFonts w:ascii="Cambria Math" w:hAnsi="Cambria Math"/>
                    <w:lang w:val="en-GB"/>
                  </w:rPr>
                  <m:t>nm</m:t>
                </m:r>
              </m:sub>
            </m:sSub>
          </m:e>
        </m:d>
        <m:r>
          <w:rPr>
            <w:rFonts w:ascii="Cambria Math" w:hAnsi="Cambria Math"/>
            <w:lang w:val="en-GB"/>
          </w:rPr>
          <m:t xml:space="preserve">≈267 </m:t>
        </m:r>
        <m:r>
          <m:rPr>
            <m:sty m:val="p"/>
          </m:rPr>
          <w:rPr>
            <w:rFonts w:ascii="Cambria Math" w:hAnsi="Cambria Math"/>
            <w:lang w:val="en-GB"/>
          </w:rPr>
          <m:t>eV</m:t>
        </m:r>
      </m:oMath>
      <w:r w:rsidRPr="00790F52">
        <w:rPr>
          <w:iCs/>
          <w:lang w:val="en-GB"/>
        </w:rPr>
        <w:t>,</w:t>
      </w:r>
    </w:p>
    <w:p w14:paraId="74368904" w14:textId="77777777" w:rsidR="00900688" w:rsidRPr="00790F52" w:rsidRDefault="00900688" w:rsidP="00900688">
      <w:pPr>
        <w:spacing w:before="100" w:beforeAutospacing="1" w:after="100" w:afterAutospacing="1" w:line="360" w:lineRule="auto"/>
        <w:jc w:val="both"/>
        <w:rPr>
          <w:lang w:val="en-GB"/>
        </w:rPr>
      </w:pPr>
      <w:r w:rsidRPr="00790F52">
        <w:rPr>
          <w:lang w:val="en-GB"/>
        </w:rPr>
        <w:t>giving a nominal energy loss:</w:t>
      </w:r>
    </w:p>
    <w:p w14:paraId="6B334840" w14:textId="49C08B1F" w:rsidR="00900688" w:rsidRPr="008A03F7" w:rsidRDefault="00900688" w:rsidP="00900688">
      <w:pPr>
        <w:spacing w:before="100" w:beforeAutospacing="1" w:after="100" w:afterAutospacing="1" w:line="360" w:lineRule="auto"/>
        <w:jc w:val="center"/>
        <w:rPr>
          <w:lang w:val="en-GB"/>
        </w:rPr>
      </w:pPr>
      <m:oMath>
        <m:r>
          <w:rPr>
            <w:rFonts w:ascii="Cambria Math" w:hAnsi="Cambria Math"/>
            <w:lang w:val="it-IT"/>
          </w:rPr>
          <m:t>ΔE</m:t>
        </m:r>
        <m:d>
          <m:dPr>
            <m:ctrlPr>
              <w:rPr>
                <w:rFonts w:ascii="Cambria Math" w:hAnsi="Cambria Math"/>
                <w:i/>
                <w:lang w:val="it-IT"/>
              </w:rPr>
            </m:ctrlPr>
          </m:dPr>
          <m:e>
            <m:r>
              <w:rPr>
                <w:rFonts w:ascii="Cambria Math" w:hAnsi="Cambria Math"/>
                <w:lang w:val="en-GB"/>
              </w:rPr>
              <m:t xml:space="preserve">10 </m:t>
            </m:r>
            <m:r>
              <m:rPr>
                <m:sty m:val="p"/>
              </m:rPr>
              <w:rPr>
                <w:rFonts w:ascii="Cambria Math" w:hAnsi="Cambria Math"/>
                <w:lang w:val="en-GB"/>
              </w:rPr>
              <m:t>nm</m:t>
            </m:r>
          </m:e>
        </m:d>
        <m:r>
          <w:rPr>
            <w:rFonts w:ascii="Cambria Math" w:hAnsi="Cambria Math"/>
            <w:lang w:val="en-GB"/>
          </w:rPr>
          <m:t>=</m:t>
        </m:r>
        <m:sSub>
          <m:sSubPr>
            <m:ctrlPr>
              <w:rPr>
                <w:rFonts w:ascii="Cambria Math" w:hAnsi="Cambria Math"/>
                <w:i/>
                <w:lang w:val="it-IT"/>
              </w:rPr>
            </m:ctrlPr>
          </m:sSubPr>
          <m:e>
            <m:r>
              <w:rPr>
                <w:rFonts w:ascii="Cambria Math" w:hAnsi="Cambria Math"/>
                <w:lang w:val="it-IT"/>
              </w:rPr>
              <m:t>E</m:t>
            </m:r>
          </m:e>
          <m:sub>
            <m:r>
              <w:rPr>
                <w:rFonts w:ascii="Cambria Math" w:hAnsi="Cambria Math"/>
                <w:lang w:val="en-GB"/>
              </w:rPr>
              <m:t>0</m:t>
            </m:r>
          </m:sub>
        </m:sSub>
        <m:r>
          <w:rPr>
            <w:rFonts w:ascii="Cambria Math" w:hAnsi="Cambria Math"/>
            <w:lang w:val="en-GB"/>
          </w:rPr>
          <m:t>-</m:t>
        </m:r>
        <m:r>
          <w:rPr>
            <w:rFonts w:ascii="Cambria Math" w:hAnsi="Cambria Math"/>
            <w:lang w:val="it-IT"/>
          </w:rPr>
          <m:t>E</m:t>
        </m:r>
        <m:d>
          <m:dPr>
            <m:ctrlPr>
              <w:rPr>
                <w:rFonts w:ascii="Cambria Math" w:hAnsi="Cambria Math"/>
                <w:i/>
                <w:lang w:val="it-IT"/>
              </w:rPr>
            </m:ctrlPr>
          </m:dPr>
          <m:e>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 xml:space="preserve">10 </m:t>
                </m:r>
                <m:r>
                  <m:rPr>
                    <m:sty m:val="p"/>
                  </m:rPr>
                  <w:rPr>
                    <w:rFonts w:ascii="Cambria Math" w:hAnsi="Cambria Math"/>
                    <w:lang w:val="en-GB"/>
                  </w:rPr>
                  <m:t>nm</m:t>
                </m:r>
              </m:sub>
            </m:sSub>
          </m:e>
        </m:d>
        <m:r>
          <w:rPr>
            <w:rFonts w:ascii="Cambria Math" w:hAnsi="Cambria Math"/>
            <w:lang w:val="en-GB"/>
          </w:rPr>
          <m:t xml:space="preserve">≈233 </m:t>
        </m:r>
        <m:r>
          <m:rPr>
            <m:sty m:val="p"/>
          </m:rPr>
          <w:rPr>
            <w:rFonts w:ascii="Cambria Math" w:hAnsi="Cambria Math"/>
            <w:lang w:val="en-GB"/>
          </w:rPr>
          <m:t>eV</m:t>
        </m:r>
      </m:oMath>
      <w:r w:rsidRPr="00790F52">
        <w:rPr>
          <w:lang w:val="en-GB"/>
        </w:rPr>
        <w:t>.</w:t>
      </w:r>
    </w:p>
    <w:p w14:paraId="6D48165C" w14:textId="3147493C" w:rsidR="00974E78" w:rsidRDefault="00416339" w:rsidP="005E738C">
      <w:pPr>
        <w:spacing w:before="100" w:beforeAutospacing="1" w:after="100" w:afterAutospacing="1" w:line="360" w:lineRule="auto"/>
        <w:jc w:val="both"/>
        <w:rPr>
          <w:lang w:val="en"/>
        </w:rPr>
      </w:pPr>
      <w:r w:rsidRPr="00416339">
        <w:rPr>
          <w:lang w:val="en"/>
        </w:rPr>
        <w:t xml:space="preserve">Because an energy loss of 233 eV per electron corresponds to an effective potential drop of 233 V, the nominal power deposited </w:t>
      </w:r>
      <w:r w:rsidR="00E132E0" w:rsidRPr="00790F52">
        <w:rPr>
          <w:lang w:val="en"/>
        </w:rPr>
        <w:t>(eq. (S9))</w:t>
      </w:r>
      <w:r w:rsidR="00E132E0">
        <w:rPr>
          <w:lang w:val="en"/>
        </w:rPr>
        <w:t xml:space="preserve"> </w:t>
      </w:r>
      <w:r w:rsidRPr="00416339">
        <w:rPr>
          <w:lang w:val="en"/>
        </w:rPr>
        <w:t>within the first 10 nm can be estimated as:</w:t>
      </w:r>
    </w:p>
    <w:p w14:paraId="7B852BDA" w14:textId="72D47DDB" w:rsidR="00790F52" w:rsidRDefault="00680FF9" w:rsidP="005E738C">
      <w:pPr>
        <w:spacing w:before="100" w:beforeAutospacing="1" w:after="100" w:afterAutospacing="1" w:line="360" w:lineRule="auto"/>
        <w:jc w:val="both"/>
        <w:rPr>
          <w:lang w:val="en"/>
        </w:rPr>
      </w:pPr>
      <m:oMathPara>
        <m:oMath>
          <m:sSub>
            <m:sSubPr>
              <m:ctrlPr>
                <w:rPr>
                  <w:rFonts w:ascii="Cambria Math" w:hAnsi="Cambria Math"/>
                </w:rPr>
              </m:ctrlPr>
            </m:sSubPr>
            <m:e>
              <m:r>
                <w:rPr>
                  <w:rFonts w:ascii="Cambria Math" w:hAnsi="Cambria Math"/>
                </w:rPr>
                <m:t>P</m:t>
              </m:r>
            </m:e>
            <m:sub>
              <m:r>
                <m:rPr>
                  <m:sty m:val="p"/>
                </m:rPr>
                <w:rPr>
                  <w:rFonts w:ascii="Cambria Math" w:hAnsi="Cambria Math"/>
                </w:rPr>
                <m:t>abs,</m:t>
              </m:r>
              <m:r>
                <w:rPr>
                  <w:rFonts w:ascii="Cambria Math" w:hAnsi="Cambria Math"/>
                </w:rPr>
                <m:t>e</m:t>
              </m:r>
            </m:sub>
          </m:sSub>
          <m:r>
            <m:rPr>
              <m:sty m:val="p"/>
            </m:rPr>
            <w:rPr>
              <w:rFonts w:ascii="Cambria Math" w:hAnsi="Cambria Math"/>
            </w:rPr>
            <m:t>=</m:t>
          </m:r>
          <m:r>
            <w:rPr>
              <w:rFonts w:ascii="Cambria Math" w:hAnsi="Cambria Math"/>
            </w:rPr>
            <m:t>I</m:t>
          </m:r>
          <m:r>
            <w:rPr>
              <w:rFonts w:ascii="Cambria Math" w:hAnsi="Cambria Math"/>
            </w:rPr>
            <m:t>∙</m:t>
          </m:r>
          <m:r>
            <w:rPr>
              <w:rFonts w:ascii="Cambria Math" w:hAnsi="Cambria Math"/>
            </w:rPr>
            <m:t>V</m:t>
          </m:r>
          <m:r>
            <m:rPr>
              <m:sty m:val="p"/>
            </m:rPr>
            <w:rPr>
              <w:rFonts w:ascii="Cambria Math" w:hAnsi="Cambria Math"/>
            </w:rPr>
            <m:t>=</m:t>
          </m:r>
          <m:r>
            <w:rPr>
              <w:rFonts w:ascii="Cambria Math" w:hAnsi="Cambria Math"/>
            </w:rPr>
            <m:t>1.7</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7</m:t>
              </m:r>
            </m:sup>
          </m:sSup>
          <m:r>
            <w:rPr>
              <w:rFonts w:ascii="Cambria Math" w:hAnsi="Cambria Math"/>
            </w:rPr>
            <m:t> </m:t>
          </m:r>
          <m:r>
            <m:rPr>
              <m:sty m:val="p"/>
            </m:rPr>
            <w:rPr>
              <w:rFonts w:ascii="Cambria Math" w:hAnsi="Cambria Math"/>
            </w:rPr>
            <m:t>A∙</m:t>
          </m:r>
          <m:r>
            <w:rPr>
              <w:rFonts w:ascii="Cambria Math" w:hAnsi="Cambria Math"/>
            </w:rPr>
            <m:t>233 </m:t>
          </m:r>
          <m:r>
            <m:rPr>
              <m:sty m:val="p"/>
            </m:rPr>
            <w:rPr>
              <w:rFonts w:ascii="Cambria Math" w:hAnsi="Cambria Math"/>
            </w:rPr>
            <m:t>V=3.96×</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-5</m:t>
              </m:r>
            </m:sup>
          </m:sSup>
          <m:r>
            <m:rPr>
              <m:sty m:val="p"/>
            </m:rPr>
            <w:rPr>
              <w:rFonts w:ascii="Cambria Math" w:hAnsi="Cambria Math"/>
            </w:rPr>
            <m:t> J</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-1</m:t>
              </m:r>
            </m:sup>
          </m:sSup>
        </m:oMath>
      </m:oMathPara>
    </w:p>
    <w:p w14:paraId="44D61013" w14:textId="4CB4074A" w:rsidR="00504D40" w:rsidRPr="00FE4917" w:rsidRDefault="00967236" w:rsidP="00504D40">
      <w:pPr>
        <w:spacing w:before="100" w:beforeAutospacing="1" w:after="100" w:afterAutospacing="1" w:line="360" w:lineRule="auto"/>
        <w:jc w:val="both"/>
      </w:pPr>
      <w:r>
        <w:t xml:space="preserve">and </w:t>
      </w:r>
      <w:r w:rsidR="00504D40">
        <w:t xml:space="preserve">the absorbed energy over 2 h </w:t>
      </w:r>
      <w:r>
        <w:t>irradiation time is</w:t>
      </w:r>
      <w:r w:rsidR="00504D40">
        <w:t>:</w:t>
      </w:r>
    </w:p>
    <w:p w14:paraId="63338BE1" w14:textId="6BB72FFA" w:rsidR="00504D40" w:rsidRPr="00FE4917" w:rsidRDefault="00680FF9" w:rsidP="000F6F68">
      <w:pPr>
        <w:spacing w:before="100" w:beforeAutospacing="1" w:after="100" w:afterAutospacing="1" w:line="360" w:lineRule="auto"/>
        <w:jc w:val="center"/>
      </w:pPr>
      <m:oMath>
        <m:sSub>
          <m:sSubPr>
            <m:ctrlPr>
              <w:rPr>
                <w:rFonts w:ascii="Cambria Math" w:hAnsi="Cambria Math"/>
                <w:iCs/>
              </w:rPr>
            </m:ctrlPr>
          </m:sSubPr>
          <m:e>
            <m:r>
              <w:rPr>
                <w:rFonts w:ascii="Cambria Math" w:hAnsi="Cambria Math"/>
              </w:rPr>
              <m:t>E</m:t>
            </m:r>
          </m:e>
          <m:sub>
            <m:r>
              <m:rPr>
                <m:sty m:val="p"/>
              </m:rPr>
              <w:rPr>
                <w:rFonts w:ascii="Cambria Math" w:hAnsi="Cambria Math"/>
              </w:rPr>
              <m:t>abs,</m:t>
            </m:r>
            <m:r>
              <w:rPr>
                <w:rFonts w:ascii="Cambria Math" w:hAnsi="Cambria Math"/>
              </w:rPr>
              <m:t>e</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abs</m:t>
            </m:r>
            <m:r>
              <m:rPr>
                <m:sty m:val="p"/>
              </m:rPr>
              <w:rPr>
                <w:rFonts w:ascii="Cambria Math" w:hAnsi="Cambria Math"/>
              </w:rPr>
              <m:t>,</m:t>
            </m:r>
            <m:r>
              <w:rPr>
                <w:rFonts w:ascii="Cambria Math" w:hAnsi="Cambria Math"/>
              </w:rPr>
              <m:t>e</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e</m:t>
            </m:r>
          </m:sub>
        </m:sSub>
        <m:r>
          <m:rPr>
            <m:sty m:val="p"/>
          </m:rPr>
          <w:rPr>
            <w:rFonts w:ascii="Cambria Math" w:hAnsi="Cambria Math"/>
          </w:rPr>
          <m:t>=2.85×</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r>
          <m:rPr>
            <m:sty m:val="p"/>
          </m:rPr>
          <w:rPr>
            <w:rFonts w:ascii="Cambria Math" w:hAnsi="Cambria Math"/>
          </w:rPr>
          <m:t> J</m:t>
        </m:r>
      </m:oMath>
      <w:r w:rsidR="00883540">
        <w:t>.</w:t>
      </w:r>
    </w:p>
    <w:p w14:paraId="3151417C" w14:textId="28392B6A" w:rsidR="00220541" w:rsidRDefault="00883540" w:rsidP="005E738C">
      <w:pPr>
        <w:spacing w:before="100" w:beforeAutospacing="1" w:after="100" w:afterAutospacing="1" w:line="360" w:lineRule="auto"/>
        <w:jc w:val="both"/>
      </w:pPr>
      <w:r>
        <w:rPr>
          <w:lang w:val="en"/>
        </w:rPr>
        <w:t>U</w:t>
      </w:r>
      <w:r w:rsidR="00DD170B" w:rsidRPr="00DD170B">
        <w:rPr>
          <w:lang w:val="en"/>
        </w:rPr>
        <w:t>nder these conditions</w:t>
      </w:r>
      <w:r w:rsidR="00405438">
        <w:t xml:space="preserve"> the irradiated mass is</w:t>
      </w:r>
      <w:r w:rsidR="00220541">
        <w:t>:</w:t>
      </w:r>
    </w:p>
    <w:p w14:paraId="6B6B0489" w14:textId="5E5FC1D5" w:rsidR="00534908" w:rsidRDefault="00680FF9" w:rsidP="00534908">
      <w:pPr>
        <w:spacing w:before="100" w:beforeAutospacing="1" w:after="100" w:afterAutospacing="1" w:line="360" w:lineRule="auto"/>
        <w:jc w:val="center"/>
        <w:rPr>
          <w:iCs/>
        </w:rPr>
      </w:pPr>
      <m:oMath>
        <m:sSub>
          <m:sSubPr>
            <m:ctrlPr>
              <w:rPr>
                <w:rFonts w:ascii="Cambria Math" w:hAnsi="Cambria Math"/>
              </w:rPr>
            </m:ctrlPr>
          </m:sSubPr>
          <m:e>
            <m:r>
              <w:rPr>
                <w:rFonts w:ascii="Cambria Math" w:hAnsi="Cambria Math"/>
              </w:rPr>
              <m:t>m</m:t>
            </m:r>
          </m:e>
          <m:sub>
            <m:r>
              <w:rPr>
                <w:rFonts w:ascii="Cambria Math" w:hAnsi="Cambria Math"/>
              </w:rPr>
              <m:t>e</m:t>
            </m:r>
          </m:sub>
        </m:sSub>
        <m:r>
          <m:rPr>
            <m:sty m:val="p"/>
          </m:rPr>
          <w:rPr>
            <w:rFonts w:ascii="Cambria Math" w:hAnsi="Cambria Math"/>
          </w:rPr>
          <m:t>=</m:t>
        </m:r>
        <m:r>
          <w:rPr>
            <w:rFonts w:ascii="Cambria Math" w:hAnsi="Cambria Math"/>
          </w:rPr>
          <m:t>ρ</m:t>
        </m:r>
        <m:sSub>
          <m:sSubPr>
            <m:ctrlPr>
              <w:rPr>
                <w:rFonts w:ascii="Cambria Math" w:hAnsi="Cambria Math"/>
              </w:rPr>
            </m:ctrlPr>
          </m:sSubPr>
          <m:e>
            <m:r>
              <w:rPr>
                <w:rFonts w:ascii="Cambria Math" w:hAnsi="Cambria Math"/>
              </w:rPr>
              <m:t>S</m:t>
            </m:r>
          </m:e>
          <m:sub>
            <m:r>
              <m:rPr>
                <m:sty m:val="p"/>
              </m:rPr>
              <w:rPr>
                <w:rFonts w:ascii="Cambria Math" w:hAnsi="Cambria Math"/>
              </w:rPr>
              <m:t>eff,</m:t>
            </m:r>
            <m:r>
              <w:rPr>
                <w:rFonts w:ascii="Cambria Math" w:hAnsi="Cambria Math"/>
              </w:rPr>
              <m:t>e</m:t>
            </m:r>
          </m:sub>
        </m:sSub>
        <m:r>
          <w:rPr>
            <w:rFonts w:ascii="Cambria Math" w:hAnsi="Cambria Math"/>
          </w:rPr>
          <m:t>d</m:t>
        </m:r>
        <m:r>
          <w:rPr>
            <w:rFonts w:ascii="Cambria Math" w:hAnsi="Cambria Math"/>
          </w:rPr>
          <m:t xml:space="preserve">=0.973 </m:t>
        </m:r>
        <m:r>
          <m:rPr>
            <m:sty m:val="p"/>
          </m:rPr>
          <w:rPr>
            <w:rFonts w:ascii="Cambria Math" w:hAnsi="Cambria Math"/>
          </w:rPr>
          <m:t>g</m:t>
        </m:r>
        <m:r>
          <w:rPr>
            <w:rFonts w:ascii="Cambria Math" w:hAnsi="Cambria Math"/>
          </w:rPr>
          <m:t xml:space="preserve"> </m:t>
        </m:r>
        <m:sSup>
          <m:sSupPr>
            <m:ctrlPr>
              <w:rPr>
                <w:rFonts w:ascii="Cambria Math" w:hAnsi="Cambria Math"/>
                <w:i/>
              </w:rPr>
            </m:ctrlPr>
          </m:sSupPr>
          <m:e>
            <m:r>
              <m:rPr>
                <m:sty m:val="p"/>
              </m:rPr>
              <w:rPr>
                <w:rFonts w:ascii="Cambria Math" w:hAnsi="Cambria Math"/>
              </w:rPr>
              <m:t>cm</m:t>
            </m:r>
          </m:e>
          <m:sup>
            <m:r>
              <w:rPr>
                <w:rFonts w:ascii="Cambria Math" w:hAnsi="Cambria Math"/>
              </w:rPr>
              <m:t>3</m:t>
            </m:r>
          </m:sup>
        </m:sSup>
        <m:r>
          <w:rPr>
            <w:rFonts w:ascii="Cambria Math" w:hAnsi="Cambria Math"/>
          </w:rPr>
          <m:t xml:space="preserve">∙0.127 </m:t>
        </m:r>
        <m:sSup>
          <m:sSupPr>
            <m:ctrlPr>
              <w:rPr>
                <w:rFonts w:ascii="Cambria Math" w:hAnsi="Cambria Math"/>
                <w:i/>
              </w:rPr>
            </m:ctrlPr>
          </m:sSupPr>
          <m:e>
            <m:r>
              <m:rPr>
                <m:sty m:val="p"/>
              </m:rPr>
              <w:rPr>
                <w:rFonts w:ascii="Cambria Math" w:hAnsi="Cambria Math"/>
              </w:rPr>
              <m:t>cm</m:t>
            </m:r>
          </m:e>
          <m:sup>
            <m:r>
              <w:rPr>
                <w:rFonts w:ascii="Cambria Math" w:hAnsi="Cambria Math"/>
              </w:rPr>
              <m:t>2</m:t>
            </m:r>
          </m:sup>
        </m:sSup>
        <m:r>
          <w:rPr>
            <w:rFonts w:ascii="Cambria Math" w:hAnsi="Cambria Math"/>
          </w:rPr>
          <m:t>∙1</m:t>
        </m:r>
        <m:r>
          <m:rPr>
            <m:sty m:val="p"/>
          </m:rPr>
          <w:rPr>
            <w:rFonts w:ascii="Cambria Math"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r>
          <m:rPr>
            <m:sty m:val="p"/>
          </m:rPr>
          <w:rPr>
            <w:rFonts w:ascii="Cambria Math" w:hAnsi="Cambria Math"/>
          </w:rPr>
          <m:t>cm</m:t>
        </m:r>
        <m:r>
          <w:rPr>
            <w:rFonts w:ascii="Cambria Math" w:hAnsi="Cambria Math"/>
          </w:rPr>
          <m:t>=1.24</m:t>
        </m:r>
        <m:r>
          <m:rPr>
            <m:sty m:val="p"/>
          </m:rPr>
          <w:rPr>
            <w:rFonts w:ascii="Cambria Math"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-7</m:t>
            </m:r>
          </m:sup>
        </m:sSup>
        <m:r>
          <m:rPr>
            <m:sty m:val="p"/>
          </m:rPr>
          <w:rPr>
            <w:rFonts w:ascii="Cambria Math" w:hAnsi="Cambria Math"/>
          </w:rPr>
          <m:t xml:space="preserve"> g=</m:t>
        </m:r>
        <m:r>
          <w:rPr>
            <w:rFonts w:ascii="Cambria Math" w:hAnsi="Cambria Math"/>
          </w:rPr>
          <m:t>1.24</m:t>
        </m:r>
        <m:r>
          <m:rPr>
            <m:sty m:val="p"/>
          </m:rPr>
          <w:rPr>
            <w:rFonts w:ascii="Cambria Math"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-10</m:t>
            </m:r>
          </m:sup>
        </m:sSup>
        <m:r>
          <m:rPr>
            <m:sty m:val="p"/>
          </m:rPr>
          <w:rPr>
            <w:rFonts w:ascii="Cambria Math" w:hAnsi="Cambria Math"/>
          </w:rPr>
          <m:t xml:space="preserve"> kg</m:t>
        </m:r>
      </m:oMath>
      <w:r w:rsidR="00534908">
        <w:rPr>
          <w:iCs/>
        </w:rPr>
        <w:t>.</w:t>
      </w:r>
    </w:p>
    <w:p w14:paraId="06D45B51" w14:textId="5400D6C1" w:rsidR="00405438" w:rsidRPr="00405438" w:rsidRDefault="00405438" w:rsidP="005E738C">
      <w:pPr>
        <w:spacing w:before="100" w:beforeAutospacing="1" w:after="100" w:afterAutospacing="1" w:line="360" w:lineRule="auto"/>
        <w:jc w:val="both"/>
      </w:pPr>
      <w:bookmarkStart w:id="0" w:name="dose-using-the-nominal-10-nm-layer"/>
      <w:r w:rsidRPr="00405438">
        <w:t>The corresponding absorbed dose</w:t>
      </w:r>
      <w:r w:rsidR="005315C6">
        <w:t xml:space="preserve">, Eq. </w:t>
      </w:r>
      <m:oMath>
        <m:d>
          <m:dPr>
            <m:ctrlPr>
              <w:rPr>
                <w:rFonts w:ascii="Cambria Math" w:hAnsi="Cambria Math"/>
                <w:i/>
              </w:rPr>
            </m:ctrlPr>
          </m:dPr>
          <m:e>
            <m:r>
              <w:rPr>
                <w:rFonts w:ascii="Cambria Math" w:hAnsi="Cambria Math"/>
              </w:rPr>
              <m:t>S3</m:t>
            </m:r>
          </m:e>
        </m:d>
      </m:oMath>
      <w:r w:rsidR="00E848DF">
        <w:t>,</w:t>
      </w:r>
      <w:r w:rsidRPr="00405438">
        <w:t xml:space="preserve"> </w:t>
      </w:r>
      <w:r w:rsidR="00200E00" w:rsidRPr="00200E00">
        <w:rPr>
          <w:lang w:val="en-GB"/>
        </w:rPr>
        <w:t xml:space="preserve">in the </w:t>
      </w:r>
      <w:r w:rsidR="008E5935" w:rsidRPr="008E5935">
        <w:rPr>
          <w:lang w:val="en-GB"/>
        </w:rPr>
        <w:t xml:space="preserve">XPS-sensitive </w:t>
      </w:r>
      <w:r w:rsidR="008E5935">
        <w:rPr>
          <w:lang w:val="en-GB"/>
        </w:rPr>
        <w:t>depth</w:t>
      </w:r>
      <w:r w:rsidR="00932E9C">
        <w:rPr>
          <w:lang w:val="en-GB"/>
        </w:rPr>
        <w:t>,</w:t>
      </w:r>
      <w:r w:rsidR="00200E00" w:rsidRPr="00200E00">
        <w:rPr>
          <w:lang w:val="en-GB"/>
        </w:rPr>
        <w:t xml:space="preserve"> </w:t>
      </w:r>
      <w:r w:rsidRPr="00405438">
        <w:t>is:</w:t>
      </w:r>
    </w:p>
    <w:p w14:paraId="1BBFD904" w14:textId="52385393" w:rsidR="00405438" w:rsidRPr="00405438" w:rsidRDefault="00680FF9" w:rsidP="005E738C">
      <w:pPr>
        <w:spacing w:before="100" w:beforeAutospacing="1" w:after="100" w:afterAutospacing="1" w:line="360" w:lineRule="auto"/>
        <w:jc w:val="both"/>
      </w:pPr>
      <m:oMathPara>
        <m:oMathParaPr>
          <m:jc m:val="center"/>
        </m:oMathParaPr>
        <m:oMath>
          <m:sSub>
            <m:sSubPr>
              <m:ctrlPr>
                <w:rPr>
                  <w:rFonts w:ascii="Cambria Math" w:hAnsi="Cambria Math"/>
                </w:rPr>
              </m:ctrlPr>
            </m:sSubPr>
            <m:e>
              <m:r>
                <w:rPr>
                  <w:rFonts w:ascii="Cambria Math" w:hAnsi="Cambria Math"/>
                </w:rPr>
                <m:t>D</m:t>
              </m:r>
            </m:e>
            <m:sub>
              <m:r>
                <w:rPr>
                  <w:rFonts w:ascii="Cambria Math" w:hAnsi="Cambria Math"/>
                </w:rPr>
                <m:t>e</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abs,</m:t>
                  </m:r>
                  <m:r>
                    <w:rPr>
                      <w:rFonts w:ascii="Cambria Math" w:hAnsi="Cambria Math"/>
                    </w:rPr>
                    <m:t>e</m:t>
                  </m:r>
                </m:sub>
              </m:sSub>
            </m:num>
            <m:den>
              <m:sSub>
                <m:sSubPr>
                  <m:ctrlPr>
                    <w:rPr>
                      <w:rFonts w:ascii="Cambria Math" w:hAnsi="Cambria Math"/>
                    </w:rPr>
                  </m:ctrlPr>
                </m:sSubPr>
                <m:e>
                  <m:r>
                    <w:rPr>
                      <w:rFonts w:ascii="Cambria Math" w:hAnsi="Cambria Math"/>
                    </w:rPr>
                    <m:t>m</m:t>
                  </m:r>
                </m:e>
                <m:sub>
                  <m:r>
                    <w:rPr>
                      <w:rFonts w:ascii="Cambria Math" w:hAnsi="Cambria Math"/>
                    </w:rPr>
                    <m:t>e</m:t>
                  </m:r>
                </m:sub>
              </m:sSub>
            </m:den>
          </m:f>
          <m:r>
            <m:rPr>
              <m:sty m:val="p"/>
            </m:rPr>
            <w:rPr>
              <w:rFonts w:ascii="Cambria Math" w:hAnsi="Cambria Math"/>
            </w:rPr>
            <m:t>=2.30×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r>
            <m:rPr>
              <m:sty m:val="p"/>
            </m:rPr>
            <w:rPr>
              <w:rFonts w:ascii="Cambria Math" w:hAnsi="Cambria Math"/>
            </w:rPr>
            <m:t> Gy</m:t>
          </m:r>
        </m:oMath>
      </m:oMathPara>
    </w:p>
    <w:p w14:paraId="29F536D6" w14:textId="0B930711" w:rsidR="00405438" w:rsidRPr="00405438" w:rsidRDefault="00405438" w:rsidP="005E738C">
      <w:pPr>
        <w:spacing w:before="100" w:beforeAutospacing="1" w:after="100" w:afterAutospacing="1" w:line="360" w:lineRule="auto"/>
        <w:jc w:val="both"/>
      </w:pPr>
      <w:r w:rsidRPr="00405438">
        <w:t>and the dose rate</w:t>
      </w:r>
      <w:r w:rsidR="006A6441">
        <w:t>,</w:t>
      </w:r>
      <w:r w:rsidR="006A6441" w:rsidRPr="008F70D6">
        <w:t xml:space="preserve"> </w:t>
      </w:r>
      <w:r w:rsidR="006A6441">
        <w:t xml:space="preserve">Eq. </w:t>
      </w:r>
      <m:oMath>
        <m:d>
          <m:dPr>
            <m:ctrlPr>
              <w:rPr>
                <w:rFonts w:ascii="Cambria Math" w:hAnsi="Cambria Math"/>
                <w:i/>
              </w:rPr>
            </m:ctrlPr>
          </m:dPr>
          <m:e>
            <m:r>
              <w:rPr>
                <w:rFonts w:ascii="Cambria Math" w:hAnsi="Cambria Math"/>
              </w:rPr>
              <m:t>S4</m:t>
            </m:r>
          </m:e>
        </m:d>
      </m:oMath>
      <w:r w:rsidR="006A6441">
        <w:t>,</w:t>
      </w:r>
      <w:r w:rsidRPr="00405438">
        <w:t xml:space="preserve"> is:</w:t>
      </w:r>
    </w:p>
    <w:p w14:paraId="3F45750D" w14:textId="774B6C2C" w:rsidR="00405438" w:rsidRPr="00405438" w:rsidRDefault="00680FF9" w:rsidP="005E738C">
      <w:pPr>
        <w:spacing w:before="100" w:beforeAutospacing="1" w:after="100" w:afterAutospacing="1" w:line="360" w:lineRule="auto"/>
        <w:jc w:val="both"/>
      </w:pPr>
      <m:oMathPara>
        <m:oMathParaPr>
          <m:jc m:val="center"/>
        </m:oMathParaPr>
        <m:oMath>
          <m:sSub>
            <m:sSubPr>
              <m:ctrlPr>
                <w:rPr>
                  <w:rFonts w:ascii="Cambria Math" w:hAnsi="Cambria Math"/>
                </w:rPr>
              </m:ctrlPr>
            </m:sSubPr>
            <m:e>
              <m:acc>
                <m:accPr>
                  <m:chr m:val="̇"/>
                  <m:ctrlPr>
                    <w:rPr>
                      <w:rFonts w:ascii="Cambria Math" w:hAnsi="Cambria Math"/>
                    </w:rPr>
                  </m:ctrlPr>
                </m:accPr>
                <m:e>
                  <m:r>
                    <w:rPr>
                      <w:rFonts w:ascii="Cambria Math" w:hAnsi="Cambria Math"/>
                    </w:rPr>
                    <m:t>D</m:t>
                  </m:r>
                </m:e>
              </m:acc>
            </m:e>
            <m:sub>
              <m:r>
                <w:rPr>
                  <w:rFonts w:ascii="Cambria Math" w:hAnsi="Cambria Math"/>
                </w:rPr>
                <m:t>e</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abs,</m:t>
                  </m:r>
                  <m:r>
                    <w:rPr>
                      <w:rFonts w:ascii="Cambria Math" w:hAnsi="Cambria Math"/>
                    </w:rPr>
                    <m:t>e</m:t>
                  </m:r>
                </m:sub>
              </m:sSub>
            </m:num>
            <m:den>
              <m:sSub>
                <m:sSubPr>
                  <m:ctrlPr>
                    <w:rPr>
                      <w:rFonts w:ascii="Cambria Math" w:hAnsi="Cambria Math"/>
                      <w:iCs/>
                    </w:rPr>
                  </m:ctrlPr>
                </m:sSubPr>
                <m:e>
                  <m:r>
                    <w:rPr>
                      <w:rFonts w:ascii="Cambria Math" w:hAnsi="Cambria Math"/>
                    </w:rPr>
                    <m:t>m</m:t>
                  </m:r>
                </m:e>
                <m:sub>
                  <m:r>
                    <w:rPr>
                      <w:rFonts w:ascii="Cambria Math" w:hAnsi="Cambria Math"/>
                    </w:rPr>
                    <m:t>e</m:t>
                  </m:r>
                </m:sub>
              </m:sSub>
            </m:den>
          </m:f>
          <m:r>
            <m:rPr>
              <m:sty m:val="p"/>
            </m:rPr>
            <w:rPr>
              <w:rFonts w:ascii="Cambria Math" w:hAnsi="Cambria Math"/>
            </w:rPr>
            <m:t>=1.15×</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r>
            <m:rPr>
              <m:sty m:val="p"/>
            </m:rPr>
            <w:rPr>
              <w:rFonts w:ascii="Cambria Math" w:hAnsi="Cambria Math"/>
            </w:rPr>
            <m:t xml:space="preserve">  Gy </m:t>
          </m:r>
          <m:sSup>
            <m:sSupPr>
              <m:ctrlPr>
                <w:rPr>
                  <w:rFonts w:ascii="Cambria Math" w:hAnsi="Cambria Math"/>
                </w:rPr>
              </m:ctrlPr>
            </m:sSupPr>
            <m:e>
              <m:r>
                <m:rPr>
                  <m:sty m:val="p"/>
                </m:rPr>
                <w:rPr>
                  <w:rFonts w:ascii="Cambria Math" w:hAnsi="Cambria Math"/>
                </w:rPr>
                <m:t>h</m:t>
              </m:r>
            </m:e>
            <m:sup>
              <m:r>
                <m:rPr>
                  <m:sty m:val="p"/>
                </m:rPr>
                <w:rPr>
                  <w:rFonts w:ascii="Cambria Math" w:hAnsi="Cambria Math"/>
                </w:rPr>
                <m:t>-1</m:t>
              </m:r>
            </m:sup>
          </m:sSup>
        </m:oMath>
      </m:oMathPara>
    </w:p>
    <w:p w14:paraId="313B0E87" w14:textId="06E4EB5B" w:rsidR="00405438" w:rsidRPr="00405438" w:rsidRDefault="00F354B7" w:rsidP="008C021B">
      <w:pPr>
        <w:spacing w:before="100" w:beforeAutospacing="1" w:after="100" w:afterAutospacing="1" w:line="360" w:lineRule="auto"/>
        <w:jc w:val="both"/>
      </w:pPr>
      <w:bookmarkStart w:id="1" w:name="Xc9fb085e11a15f43d001d043470978c36a27b13"/>
      <w:bookmarkEnd w:id="0"/>
      <w:r w:rsidRPr="00790F52">
        <w:t>SRIM/TRIM was not used for the electron-dose estimate because the code is designed for ion transport in matter rather than for low-energy electron transport.</w:t>
      </w:r>
    </w:p>
    <w:bookmarkEnd w:id="1"/>
    <w:p w14:paraId="223EF2B7" w14:textId="5792B9EA" w:rsidR="0060755C" w:rsidRDefault="0060755C" w:rsidP="005E738C">
      <w:pPr>
        <w:jc w:val="both"/>
        <w:rPr>
          <w:b/>
          <w:bCs/>
        </w:rPr>
      </w:pPr>
      <w:r w:rsidRPr="006C4265">
        <w:rPr>
          <w:b/>
          <w:bCs/>
        </w:rPr>
        <w:t>SI.</w:t>
      </w:r>
      <w:r w:rsidR="008174B2">
        <w:rPr>
          <w:b/>
          <w:bCs/>
        </w:rPr>
        <w:t>3</w:t>
      </w:r>
      <w:r w:rsidRPr="006C4265">
        <w:rPr>
          <w:b/>
          <w:bCs/>
        </w:rPr>
        <w:t>.4 Electron-to-X-ray dose ratio</w:t>
      </w:r>
    </w:p>
    <w:p w14:paraId="2867AC4F" w14:textId="011B2A27" w:rsidR="00254540" w:rsidRPr="00254540" w:rsidRDefault="00F954B2" w:rsidP="005E738C">
      <w:pPr>
        <w:spacing w:before="100" w:beforeAutospacing="1" w:after="100" w:afterAutospacing="1" w:line="360" w:lineRule="auto"/>
        <w:jc w:val="both"/>
      </w:pPr>
      <w:r w:rsidRPr="00790F52">
        <w:lastRenderedPageBreak/>
        <w:t>Following the procedure described above</w:t>
      </w:r>
      <w:r w:rsidR="00254540" w:rsidRPr="00790F52">
        <w:t>, the electron-to-X-ray absorbed-dose ratio under the maximum exposure</w:t>
      </w:r>
      <w:r w:rsidR="00254540" w:rsidRPr="00254540">
        <w:t xml:space="preserve"> conditions is:</w:t>
      </w:r>
    </w:p>
    <w:p w14:paraId="2C4A245F" w14:textId="2F2E90ED" w:rsidR="00254540" w:rsidRPr="00254540" w:rsidRDefault="00680FF9" w:rsidP="005E738C">
      <w:pPr>
        <w:spacing w:before="100" w:beforeAutospacing="1" w:after="100" w:afterAutospacing="1" w:line="360" w:lineRule="auto"/>
        <w:jc w:val="both"/>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D</m:t>
                  </m:r>
                </m:e>
                <m:sub>
                  <m:r>
                    <w:rPr>
                      <w:rFonts w:ascii="Cambria Math" w:hAnsi="Cambria Math"/>
                    </w:rPr>
                    <m:t>e</m:t>
                  </m:r>
                </m:sub>
              </m:sSub>
            </m:num>
            <m:den>
              <m:sSub>
                <m:sSubPr>
                  <m:ctrlPr>
                    <w:rPr>
                      <w:rFonts w:ascii="Cambria Math" w:hAnsi="Cambria Math"/>
                    </w:rPr>
                  </m:ctrlPr>
                </m:sSubPr>
                <m:e>
                  <m:r>
                    <w:rPr>
                      <w:rFonts w:ascii="Cambria Math" w:hAnsi="Cambria Math"/>
                    </w:rPr>
                    <m:t>D</m:t>
                  </m:r>
                </m:e>
                <m:sub>
                  <m:r>
                    <w:rPr>
                      <w:rFonts w:ascii="Cambria Math" w:hAnsi="Cambria Math"/>
                    </w:rPr>
                    <m:t>X</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2.30×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num>
            <m:den>
              <m:r>
                <m:rPr>
                  <m:sty m:val="p"/>
                </m:rPr>
                <w:rPr>
                  <w:rFonts w:ascii="Cambria Math" w:hAnsi="Cambria Math"/>
                </w:rPr>
                <m:t>1.80×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den>
          </m:f>
          <m:r>
            <m:rPr>
              <m:sty m:val="p"/>
            </m:rPr>
            <w:rPr>
              <w:rFonts w:ascii="Cambria Math" w:hAnsi="Cambria Math"/>
            </w:rPr>
            <m:t>≈13</m:t>
          </m:r>
        </m:oMath>
      </m:oMathPara>
    </w:p>
    <w:p w14:paraId="336229E7" w14:textId="77777777" w:rsidR="00254540" w:rsidRPr="00254540" w:rsidRDefault="00254540" w:rsidP="005E738C">
      <w:pPr>
        <w:spacing w:before="100" w:beforeAutospacing="1" w:after="100" w:afterAutospacing="1" w:line="360" w:lineRule="auto"/>
        <w:jc w:val="both"/>
      </w:pPr>
      <w:r w:rsidRPr="00254540">
        <w:t>The corresponding dose-rate ratio is:</w:t>
      </w:r>
    </w:p>
    <w:p w14:paraId="57EE5124" w14:textId="1CD80840" w:rsidR="00254540" w:rsidRPr="00254540" w:rsidRDefault="00680FF9" w:rsidP="005E738C">
      <w:pPr>
        <w:spacing w:before="100" w:beforeAutospacing="1" w:after="100" w:afterAutospacing="1" w:line="360" w:lineRule="auto"/>
        <w:jc w:val="both"/>
      </w:pPr>
      <m:oMathPara>
        <m:oMathParaPr>
          <m:jc m:val="center"/>
        </m:oMathParaPr>
        <m:oMath>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w:rPr>
                          <w:rFonts w:ascii="Cambria Math" w:hAnsi="Cambria Math"/>
                        </w:rPr>
                        <m:t>D</m:t>
                      </m:r>
                    </m:e>
                  </m:acc>
                </m:e>
                <m:sub>
                  <m:r>
                    <w:rPr>
                      <w:rFonts w:ascii="Cambria Math" w:hAnsi="Cambria Math"/>
                    </w:rPr>
                    <m:t>e</m:t>
                  </m:r>
                </m:sub>
              </m:sSub>
            </m:num>
            <m:den>
              <m:sSub>
                <m:sSubPr>
                  <m:ctrlPr>
                    <w:rPr>
                      <w:rFonts w:ascii="Cambria Math" w:hAnsi="Cambria Math"/>
                      <w:iCs/>
                    </w:rPr>
                  </m:ctrlPr>
                </m:sSubPr>
                <m:e>
                  <m:acc>
                    <m:accPr>
                      <m:chr m:val="̇"/>
                      <m:ctrlPr>
                        <w:rPr>
                          <w:rFonts w:ascii="Cambria Math" w:hAnsi="Cambria Math"/>
                          <w:iCs/>
                        </w:rPr>
                      </m:ctrlPr>
                    </m:accPr>
                    <m:e>
                      <m:r>
                        <w:rPr>
                          <w:rFonts w:ascii="Cambria Math" w:hAnsi="Cambria Math"/>
                        </w:rPr>
                        <m:t>D</m:t>
                      </m:r>
                    </m:e>
                  </m:acc>
                </m:e>
                <m:sub>
                  <m:r>
                    <w:rPr>
                      <w:rFonts w:ascii="Cambria Math" w:hAnsi="Cambria Math"/>
                    </w:rPr>
                    <m:t>X</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1.15×</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num>
            <m:den>
              <m:r>
                <m:rPr>
                  <m:sty m:val="p"/>
                </m:rPr>
                <w:rPr>
                  <w:rFonts w:ascii="Cambria Math" w:hAnsi="Cambria Math"/>
                </w:rPr>
                <m:t>5.15×</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den>
          </m:f>
          <m:r>
            <m:rPr>
              <m:sty m:val="p"/>
            </m:rPr>
            <w:rPr>
              <w:rFonts w:ascii="Cambria Math" w:hAnsi="Cambria Math"/>
            </w:rPr>
            <m:t>≈224</m:t>
          </m:r>
        </m:oMath>
      </m:oMathPara>
    </w:p>
    <w:p w14:paraId="25A49DE4" w14:textId="184F0831" w:rsidR="00254540" w:rsidRPr="00254540" w:rsidRDefault="00254540" w:rsidP="005E738C">
      <w:pPr>
        <w:spacing w:before="100" w:beforeAutospacing="1" w:after="100" w:afterAutospacing="1" w:line="360" w:lineRule="auto"/>
        <w:jc w:val="both"/>
      </w:pPr>
      <w:r>
        <w:t xml:space="preserve">These values show that the electron beam delivers a substantially higher estimated local physical dose and dose rate than the Mg Kα soft X-ray source. </w:t>
      </w:r>
      <w:r w:rsidR="00A82A4F" w:rsidRPr="00A82A4F">
        <w:t>The difference arises from the higher estimated near-surface power deposited by the electron beam and from the smaller irradiated mass associated with its smaller effective footprint, while the same nominal 10 nm XPS-sensitive depth is used for both sources.</w:t>
      </w:r>
      <w:r>
        <w:t xml:space="preserve"> The lower apparent dose-normalized epoxide-depletion efficiency observed for electron irradiation in the main text therefore shows that the estimated physical dose is not a source-independent measure of the chemical response. The calculated dose values are used here only to compare the two irradiation conditions within the stated assumptions.</w:t>
      </w:r>
    </w:p>
    <w:p w14:paraId="2FD478F1" w14:textId="3356224D" w:rsidR="0060755C" w:rsidRPr="006C4265" w:rsidRDefault="0060755C" w:rsidP="005E738C">
      <w:pPr>
        <w:jc w:val="both"/>
        <w:rPr>
          <w:b/>
          <w:bCs/>
        </w:rPr>
      </w:pPr>
      <w:r w:rsidRPr="006C4265">
        <w:rPr>
          <w:b/>
          <w:bCs/>
        </w:rPr>
        <w:t>SI.</w:t>
      </w:r>
      <w:r w:rsidR="008174B2">
        <w:rPr>
          <w:b/>
          <w:bCs/>
        </w:rPr>
        <w:t>3</w:t>
      </w:r>
      <w:r w:rsidRPr="006C4265">
        <w:rPr>
          <w:b/>
          <w:bCs/>
        </w:rPr>
        <w:t>.5 Assumptions and limitations</w:t>
      </w:r>
    </w:p>
    <w:p w14:paraId="6F92B068" w14:textId="70653EB4" w:rsidR="0044736E" w:rsidRPr="0044736E" w:rsidRDefault="0044736E" w:rsidP="005E738C">
      <w:pPr>
        <w:spacing w:before="100" w:beforeAutospacing="1" w:after="100" w:afterAutospacing="1" w:line="360" w:lineRule="auto"/>
        <w:jc w:val="both"/>
        <w:rPr>
          <w:lang w:val="en-GB"/>
        </w:rPr>
      </w:pPr>
      <w:r w:rsidRPr="00790F52">
        <w:rPr>
          <w:lang w:val="en-GB"/>
        </w:rPr>
        <w:t xml:space="preserve">The </w:t>
      </w:r>
      <w:r w:rsidR="00900688" w:rsidRPr="00790F52">
        <w:t>K-O</w:t>
      </w:r>
      <w:r w:rsidR="00900688" w:rsidRPr="00790F52">
        <w:rPr>
          <w:lang w:val="en-GB"/>
        </w:rPr>
        <w:t xml:space="preserve"> </w:t>
      </w:r>
      <w:r w:rsidRPr="00790F52">
        <w:rPr>
          <w:lang w:val="en-GB"/>
        </w:rPr>
        <w:t>formalism</w:t>
      </w:r>
      <w:r w:rsidR="006512FF" w:rsidRPr="00790F52">
        <w:rPr>
          <w:lang w:val="en-GB"/>
        </w:rPr>
        <w:t xml:space="preserve"> [S4]</w:t>
      </w:r>
      <w:r w:rsidRPr="00790F52">
        <w:rPr>
          <w:lang w:val="en-GB"/>
        </w:rPr>
        <w:t xml:space="preserve"> was used </w:t>
      </w:r>
      <w:r w:rsidR="006512FF" w:rsidRPr="00790F52">
        <w:rPr>
          <w:lang w:val="en-GB"/>
        </w:rPr>
        <w:t xml:space="preserve">here </w:t>
      </w:r>
      <w:r w:rsidRPr="00790F52">
        <w:rPr>
          <w:lang w:val="en-GB"/>
        </w:rPr>
        <w:t xml:space="preserve">only as a first-order analytical estimate of the characteristic interaction depth of 500 eV electrons in GO. This approach provides an effective electron range based on average material parameters, namely atomic weight, atomic number, density and incident electron energy, but it does not describe the full spatial distribution of the deposited energy. In particular, it does not explicitly account for backscattering, secondary-electron emission, surface charging, nanoscale roughness, chemical heterogeneity or the layered structure of GO. Moreover, because the electron energy used here is only 500 eV, the calculation lies in a very low-energy regime where surface effects and deviations from bulk-like transport can become significant. Therefore, the </w:t>
      </w:r>
      <w:r w:rsidR="00900688" w:rsidRPr="00790F52">
        <w:t>K-O</w:t>
      </w:r>
      <w:r w:rsidR="00900688" w:rsidRPr="00790F52">
        <w:rPr>
          <w:lang w:val="en-GB"/>
        </w:rPr>
        <w:t xml:space="preserve"> </w:t>
      </w:r>
      <w:r w:rsidRPr="00790F52">
        <w:rPr>
          <w:lang w:val="en-GB"/>
        </w:rPr>
        <w:t>depth</w:t>
      </w:r>
      <w:r w:rsidRPr="004E0107">
        <w:rPr>
          <w:lang w:val="en-GB"/>
        </w:rPr>
        <w:t xml:space="preserve"> should be regarded as an order-of-magnitude estimate of the electron-affected thickness, rather than as a precise electron dose-deposition profile. A more rigorous determination of the electron energy-deposition profile would require dedicated low-energy electron transport simulations, for example using Monte Carlo-based approaches.</w:t>
      </w:r>
    </w:p>
    <w:p w14:paraId="4CB795A5" w14:textId="5164150D" w:rsidR="007520EA" w:rsidRPr="007520EA" w:rsidRDefault="007520EA" w:rsidP="005E738C">
      <w:pPr>
        <w:jc w:val="both"/>
        <w:rPr>
          <w:b/>
          <w:bCs/>
        </w:rPr>
      </w:pPr>
      <w:bookmarkStart w:id="2" w:name="si-references"/>
      <w:r w:rsidRPr="007520EA">
        <w:rPr>
          <w:b/>
          <w:bCs/>
        </w:rPr>
        <w:t xml:space="preserve">SI </w:t>
      </w:r>
      <w:r w:rsidR="008174B2">
        <w:rPr>
          <w:b/>
          <w:bCs/>
        </w:rPr>
        <w:t>R</w:t>
      </w:r>
      <w:r w:rsidRPr="007520EA">
        <w:rPr>
          <w:b/>
          <w:bCs/>
        </w:rPr>
        <w:t>eferences</w:t>
      </w:r>
    </w:p>
    <w:p w14:paraId="7AFABBB6" w14:textId="43B308AD" w:rsidR="00F36646" w:rsidRPr="00F36646" w:rsidRDefault="00D710DC" w:rsidP="00F36646">
      <w:pPr>
        <w:spacing w:before="100" w:beforeAutospacing="1" w:after="100" w:afterAutospacing="1" w:line="360" w:lineRule="auto"/>
        <w:jc w:val="both"/>
        <w:rPr>
          <w:lang w:val="en-GB"/>
        </w:rPr>
      </w:pPr>
      <w:r w:rsidRPr="007520EA">
        <w:t>[S</w:t>
      </w:r>
      <w:r>
        <w:t>1</w:t>
      </w:r>
      <w:r w:rsidRPr="007520EA">
        <w:t xml:space="preserve">] </w:t>
      </w:r>
      <w:r w:rsidR="00F36646" w:rsidRPr="00F36646">
        <w:rPr>
          <w:lang w:val="en-GB"/>
        </w:rPr>
        <w:t xml:space="preserve">Jiménez Riobóo, R. J., Climent-Pascual, E., Díez-Betriu, X., Jiménez-Villacorta, F., Prieto, C. &amp; de Andrés, A. Elastic constants of graphene oxide few-layer films: correlations with interlayer stacking and bonding. J. Mater. Chem. C 3, 4868–4875 (2015). </w:t>
      </w:r>
      <w:hyperlink r:id="rId13" w:history="1">
        <w:r w:rsidR="00440E61" w:rsidRPr="00A6022C">
          <w:rPr>
            <w:rStyle w:val="Collegamentoipertestuale"/>
            <w:lang w:val="en-GB"/>
          </w:rPr>
          <w:t>https://doi.org/10.1039/C4TC02883J</w:t>
        </w:r>
      </w:hyperlink>
      <w:r w:rsidR="00F36646" w:rsidRPr="00F36646">
        <w:rPr>
          <w:lang w:val="en-GB"/>
        </w:rPr>
        <w:t>.</w:t>
      </w:r>
    </w:p>
    <w:p w14:paraId="305EB241" w14:textId="420FAD8F" w:rsidR="00440E61" w:rsidRPr="00F36646" w:rsidRDefault="00440E61" w:rsidP="00F36646">
      <w:pPr>
        <w:spacing w:before="100" w:beforeAutospacing="1" w:after="100" w:afterAutospacing="1" w:line="360" w:lineRule="auto"/>
        <w:jc w:val="both"/>
        <w:rPr>
          <w:lang w:val="en-GB"/>
        </w:rPr>
      </w:pPr>
      <w:r>
        <w:t xml:space="preserve">[S2] </w:t>
      </w:r>
      <w:r w:rsidRPr="00440E61">
        <w:t>CXRO, the center for X-ray optics, actual website, https://cxro.lbl.gov, 2019.</w:t>
      </w:r>
    </w:p>
    <w:p w14:paraId="4900CFEF" w14:textId="7B6DCE4C" w:rsidR="0082023A" w:rsidRPr="0082023A" w:rsidRDefault="0082023A" w:rsidP="0082023A">
      <w:pPr>
        <w:spacing w:before="100" w:beforeAutospacing="1" w:after="100" w:afterAutospacing="1" w:line="360" w:lineRule="auto"/>
        <w:jc w:val="both"/>
        <w:rPr>
          <w:lang w:val="en-GB"/>
        </w:rPr>
      </w:pPr>
      <w:r w:rsidRPr="0082023A">
        <w:rPr>
          <w:lang w:val="en-GB"/>
        </w:rPr>
        <w:lastRenderedPageBreak/>
        <w:t xml:space="preserve">[S3] Henke, B. L., Gullikson, E. M. &amp; Davis, J. C. X-ray interactions: </w:t>
      </w:r>
      <w:proofErr w:type="spellStart"/>
      <w:r w:rsidRPr="0082023A">
        <w:rPr>
          <w:lang w:val="en-GB"/>
        </w:rPr>
        <w:t>photoabsorption</w:t>
      </w:r>
      <w:proofErr w:type="spellEnd"/>
      <w:r w:rsidRPr="0082023A">
        <w:rPr>
          <w:lang w:val="en-GB"/>
        </w:rPr>
        <w:t xml:space="preserve">, scattering, transmission, and reflection at E = 50–30000 eV, Z = 1–92. Atomic Data and Nuclear Data Tables 54, 181–342 (1993). </w:t>
      </w:r>
      <w:hyperlink r:id="rId14" w:history="1">
        <w:r w:rsidRPr="008A2243">
          <w:rPr>
            <w:rStyle w:val="Collegamentoipertestuale"/>
            <w:lang w:val="en-GB"/>
          </w:rPr>
          <w:t>https://doi.org/10.1006/adnd.1993.1013</w:t>
        </w:r>
      </w:hyperlink>
      <w:r>
        <w:rPr>
          <w:lang w:val="en-GB"/>
        </w:rPr>
        <w:t xml:space="preserve"> </w:t>
      </w:r>
      <w:r w:rsidRPr="0082023A">
        <w:rPr>
          <w:lang w:val="en-GB"/>
        </w:rPr>
        <w:t>.</w:t>
      </w:r>
    </w:p>
    <w:bookmarkEnd w:id="2"/>
    <w:p w14:paraId="01F16C3B" w14:textId="78230810" w:rsidR="008915A1" w:rsidRDefault="00BA006A" w:rsidP="005E738C">
      <w:pPr>
        <w:spacing w:before="100" w:beforeAutospacing="1" w:after="100" w:afterAutospacing="1" w:line="360" w:lineRule="auto"/>
        <w:jc w:val="both"/>
      </w:pPr>
      <w:r w:rsidRPr="007520EA">
        <w:t>[S</w:t>
      </w:r>
      <w:r>
        <w:t>4</w:t>
      </w:r>
      <w:r w:rsidRPr="007520EA">
        <w:t xml:space="preserve">] Kanaya, K. &amp; Okayama, S. Penetration and energy-loss theory of electrons in solid targets. </w:t>
      </w:r>
      <w:r w:rsidRPr="007520EA">
        <w:rPr>
          <w:i/>
          <w:iCs/>
        </w:rPr>
        <w:t>Journal of Physics D: Applied Physics</w:t>
      </w:r>
      <w:r w:rsidRPr="007520EA">
        <w:t xml:space="preserve"> </w:t>
      </w:r>
      <w:r w:rsidRPr="007520EA">
        <w:rPr>
          <w:b/>
          <w:bCs/>
        </w:rPr>
        <w:t>5</w:t>
      </w:r>
      <w:r w:rsidRPr="007520EA">
        <w:t xml:space="preserve">, 43-58 (1972). </w:t>
      </w:r>
      <w:hyperlink r:id="rId15" w:history="1">
        <w:r w:rsidRPr="007055DA">
          <w:rPr>
            <w:rStyle w:val="Collegamentoipertestuale"/>
          </w:rPr>
          <w:t>https://doi.org/10.1088/0022-3727/5/1/308</w:t>
        </w:r>
      </w:hyperlink>
      <w:r w:rsidRPr="007520EA">
        <w:t>.</w:t>
      </w:r>
    </w:p>
    <w:sectPr w:rsidR="008915A1" w:rsidSect="00753E84">
      <w:footerReference w:type="default" r:id="rId16"/>
      <w:pgSz w:w="12240" w:h="15840"/>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3C1D6" w14:textId="77777777" w:rsidR="00680FF9" w:rsidRDefault="00680FF9" w:rsidP="00F5476D">
      <w:pPr>
        <w:spacing w:after="0" w:line="240" w:lineRule="auto"/>
      </w:pPr>
      <w:r>
        <w:separator/>
      </w:r>
    </w:p>
  </w:endnote>
  <w:endnote w:type="continuationSeparator" w:id="0">
    <w:p w14:paraId="1977DE49" w14:textId="77777777" w:rsidR="00680FF9" w:rsidRDefault="00680FF9" w:rsidP="00F54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9517008"/>
      <w:docPartObj>
        <w:docPartGallery w:val="Page Numbers (Bottom of Page)"/>
        <w:docPartUnique/>
      </w:docPartObj>
    </w:sdtPr>
    <w:sdtEndPr/>
    <w:sdtContent>
      <w:p w14:paraId="2D67F348" w14:textId="79266F87" w:rsidR="00F5476D" w:rsidRDefault="00F5476D">
        <w:pPr>
          <w:pStyle w:val="Pidipagina"/>
          <w:jc w:val="right"/>
        </w:pPr>
        <w:r>
          <w:fldChar w:fldCharType="begin"/>
        </w:r>
        <w:r>
          <w:instrText>PAGE   \* MERGEFORMAT</w:instrText>
        </w:r>
        <w:r>
          <w:fldChar w:fldCharType="separate"/>
        </w:r>
        <w:r>
          <w:rPr>
            <w:lang w:val="it-IT"/>
          </w:rPr>
          <w:t>2</w:t>
        </w:r>
        <w:r>
          <w:fldChar w:fldCharType="end"/>
        </w:r>
      </w:p>
    </w:sdtContent>
  </w:sdt>
  <w:p w14:paraId="54B10863" w14:textId="77777777" w:rsidR="00F5476D" w:rsidRDefault="00F5476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58F5A" w14:textId="77777777" w:rsidR="00680FF9" w:rsidRDefault="00680FF9" w:rsidP="00F5476D">
      <w:pPr>
        <w:spacing w:after="0" w:line="240" w:lineRule="auto"/>
      </w:pPr>
      <w:r>
        <w:separator/>
      </w:r>
    </w:p>
  </w:footnote>
  <w:footnote w:type="continuationSeparator" w:id="0">
    <w:p w14:paraId="7B83526D" w14:textId="77777777" w:rsidR="00680FF9" w:rsidRDefault="00680FF9" w:rsidP="00F54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4483"/>
        </w:tabs>
        <w:ind w:left="4483"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494419595">
    <w:abstractNumId w:val="8"/>
  </w:num>
  <w:num w:numId="2" w16cid:durableId="929391181">
    <w:abstractNumId w:val="6"/>
  </w:num>
  <w:num w:numId="3" w16cid:durableId="1952201737">
    <w:abstractNumId w:val="5"/>
  </w:num>
  <w:num w:numId="4" w16cid:durableId="1228302327">
    <w:abstractNumId w:val="4"/>
  </w:num>
  <w:num w:numId="5" w16cid:durableId="1606571258">
    <w:abstractNumId w:val="7"/>
  </w:num>
  <w:num w:numId="6" w16cid:durableId="1858034022">
    <w:abstractNumId w:val="3"/>
  </w:num>
  <w:num w:numId="7" w16cid:durableId="1740863502">
    <w:abstractNumId w:val="2"/>
  </w:num>
  <w:num w:numId="8" w16cid:durableId="191693363">
    <w:abstractNumId w:val="1"/>
  </w:num>
  <w:num w:numId="9" w16cid:durableId="1569605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D57"/>
    <w:rsid w:val="00005D66"/>
    <w:rsid w:val="00014EFF"/>
    <w:rsid w:val="000151D0"/>
    <w:rsid w:val="000179EB"/>
    <w:rsid w:val="0002170F"/>
    <w:rsid w:val="000222A8"/>
    <w:rsid w:val="00026C68"/>
    <w:rsid w:val="0002754C"/>
    <w:rsid w:val="00034616"/>
    <w:rsid w:val="000351E2"/>
    <w:rsid w:val="00036500"/>
    <w:rsid w:val="000407FA"/>
    <w:rsid w:val="00042A31"/>
    <w:rsid w:val="000436C5"/>
    <w:rsid w:val="00053E40"/>
    <w:rsid w:val="00053F21"/>
    <w:rsid w:val="00056D08"/>
    <w:rsid w:val="00060141"/>
    <w:rsid w:val="0006063C"/>
    <w:rsid w:val="000620FB"/>
    <w:rsid w:val="0006218A"/>
    <w:rsid w:val="00062E3C"/>
    <w:rsid w:val="00066525"/>
    <w:rsid w:val="00071095"/>
    <w:rsid w:val="00072839"/>
    <w:rsid w:val="00074A96"/>
    <w:rsid w:val="00077A95"/>
    <w:rsid w:val="00082327"/>
    <w:rsid w:val="00093228"/>
    <w:rsid w:val="00093B6C"/>
    <w:rsid w:val="00097C71"/>
    <w:rsid w:val="000A05E4"/>
    <w:rsid w:val="000A16C8"/>
    <w:rsid w:val="000A2DEC"/>
    <w:rsid w:val="000A3D81"/>
    <w:rsid w:val="000B0148"/>
    <w:rsid w:val="000B154D"/>
    <w:rsid w:val="000B2DC6"/>
    <w:rsid w:val="000C4F09"/>
    <w:rsid w:val="000D0030"/>
    <w:rsid w:val="000D058A"/>
    <w:rsid w:val="000D2A8A"/>
    <w:rsid w:val="000D6273"/>
    <w:rsid w:val="000E1E5E"/>
    <w:rsid w:val="000E57DA"/>
    <w:rsid w:val="000F241C"/>
    <w:rsid w:val="000F6F68"/>
    <w:rsid w:val="00100257"/>
    <w:rsid w:val="00102D5A"/>
    <w:rsid w:val="00106647"/>
    <w:rsid w:val="00106675"/>
    <w:rsid w:val="0010754E"/>
    <w:rsid w:val="00111F29"/>
    <w:rsid w:val="001123CD"/>
    <w:rsid w:val="00112A4C"/>
    <w:rsid w:val="001137B1"/>
    <w:rsid w:val="00115D56"/>
    <w:rsid w:val="00116459"/>
    <w:rsid w:val="00117794"/>
    <w:rsid w:val="0012087B"/>
    <w:rsid w:val="00122807"/>
    <w:rsid w:val="001276FE"/>
    <w:rsid w:val="00134F02"/>
    <w:rsid w:val="0014346F"/>
    <w:rsid w:val="00146943"/>
    <w:rsid w:val="0015074B"/>
    <w:rsid w:val="001527CF"/>
    <w:rsid w:val="00153397"/>
    <w:rsid w:val="00161548"/>
    <w:rsid w:val="00162189"/>
    <w:rsid w:val="0016570D"/>
    <w:rsid w:val="00167599"/>
    <w:rsid w:val="0017776C"/>
    <w:rsid w:val="00192F1F"/>
    <w:rsid w:val="0019702E"/>
    <w:rsid w:val="001A08CD"/>
    <w:rsid w:val="001A1263"/>
    <w:rsid w:val="001B3AAB"/>
    <w:rsid w:val="001B74FD"/>
    <w:rsid w:val="001C2DEB"/>
    <w:rsid w:val="001D0552"/>
    <w:rsid w:val="001D116A"/>
    <w:rsid w:val="001D17FB"/>
    <w:rsid w:val="001D280E"/>
    <w:rsid w:val="001D5E5D"/>
    <w:rsid w:val="001E1BFA"/>
    <w:rsid w:val="001E23CA"/>
    <w:rsid w:val="001E4A14"/>
    <w:rsid w:val="001E4E23"/>
    <w:rsid w:val="001E6B67"/>
    <w:rsid w:val="001F0744"/>
    <w:rsid w:val="001F1C43"/>
    <w:rsid w:val="001F3596"/>
    <w:rsid w:val="001F3C14"/>
    <w:rsid w:val="001F4A1E"/>
    <w:rsid w:val="001F5709"/>
    <w:rsid w:val="001F58B2"/>
    <w:rsid w:val="00200E00"/>
    <w:rsid w:val="00202DEE"/>
    <w:rsid w:val="00204B8E"/>
    <w:rsid w:val="00206F31"/>
    <w:rsid w:val="002079A9"/>
    <w:rsid w:val="002123CD"/>
    <w:rsid w:val="00213468"/>
    <w:rsid w:val="00220541"/>
    <w:rsid w:val="00223886"/>
    <w:rsid w:val="002251F7"/>
    <w:rsid w:val="00230241"/>
    <w:rsid w:val="00234076"/>
    <w:rsid w:val="002342F7"/>
    <w:rsid w:val="00237B7A"/>
    <w:rsid w:val="00253754"/>
    <w:rsid w:val="00254540"/>
    <w:rsid w:val="0025574C"/>
    <w:rsid w:val="00264B79"/>
    <w:rsid w:val="00274A27"/>
    <w:rsid w:val="00277037"/>
    <w:rsid w:val="00291EB4"/>
    <w:rsid w:val="0029602C"/>
    <w:rsid w:val="0029639D"/>
    <w:rsid w:val="00297034"/>
    <w:rsid w:val="002978E2"/>
    <w:rsid w:val="002A0638"/>
    <w:rsid w:val="002A1811"/>
    <w:rsid w:val="002A34C6"/>
    <w:rsid w:val="002A5B20"/>
    <w:rsid w:val="002A65DE"/>
    <w:rsid w:val="002B1B6C"/>
    <w:rsid w:val="002B57EE"/>
    <w:rsid w:val="002C0542"/>
    <w:rsid w:val="002C11D6"/>
    <w:rsid w:val="002C2D99"/>
    <w:rsid w:val="002E03FC"/>
    <w:rsid w:val="002E0C71"/>
    <w:rsid w:val="002E31AD"/>
    <w:rsid w:val="00301902"/>
    <w:rsid w:val="0030226D"/>
    <w:rsid w:val="00303CDD"/>
    <w:rsid w:val="00305351"/>
    <w:rsid w:val="00306EB5"/>
    <w:rsid w:val="003072B2"/>
    <w:rsid w:val="00311DBD"/>
    <w:rsid w:val="00311EFC"/>
    <w:rsid w:val="003124D3"/>
    <w:rsid w:val="003160D8"/>
    <w:rsid w:val="00317767"/>
    <w:rsid w:val="00317B86"/>
    <w:rsid w:val="0032093E"/>
    <w:rsid w:val="003237CC"/>
    <w:rsid w:val="00326766"/>
    <w:rsid w:val="00326F90"/>
    <w:rsid w:val="00332054"/>
    <w:rsid w:val="00335213"/>
    <w:rsid w:val="00336486"/>
    <w:rsid w:val="00340051"/>
    <w:rsid w:val="0034469E"/>
    <w:rsid w:val="0037069F"/>
    <w:rsid w:val="003720EF"/>
    <w:rsid w:val="003765A2"/>
    <w:rsid w:val="00377088"/>
    <w:rsid w:val="00384A11"/>
    <w:rsid w:val="00385124"/>
    <w:rsid w:val="00390F83"/>
    <w:rsid w:val="00393E91"/>
    <w:rsid w:val="00396705"/>
    <w:rsid w:val="003A1068"/>
    <w:rsid w:val="003A28A1"/>
    <w:rsid w:val="003A44CC"/>
    <w:rsid w:val="003B3A15"/>
    <w:rsid w:val="003B3DE8"/>
    <w:rsid w:val="003B3F66"/>
    <w:rsid w:val="003B41EF"/>
    <w:rsid w:val="003B4CDD"/>
    <w:rsid w:val="003C2956"/>
    <w:rsid w:val="003C63C0"/>
    <w:rsid w:val="003C70A8"/>
    <w:rsid w:val="003D3BD3"/>
    <w:rsid w:val="003E4F4B"/>
    <w:rsid w:val="003F002C"/>
    <w:rsid w:val="00402B0D"/>
    <w:rsid w:val="00403447"/>
    <w:rsid w:val="00405438"/>
    <w:rsid w:val="00413928"/>
    <w:rsid w:val="00413B64"/>
    <w:rsid w:val="00416339"/>
    <w:rsid w:val="00424AEC"/>
    <w:rsid w:val="004270D4"/>
    <w:rsid w:val="00427AD4"/>
    <w:rsid w:val="004303C1"/>
    <w:rsid w:val="004378A9"/>
    <w:rsid w:val="00440B21"/>
    <w:rsid w:val="00440E61"/>
    <w:rsid w:val="00445B65"/>
    <w:rsid w:val="0044736E"/>
    <w:rsid w:val="00447F78"/>
    <w:rsid w:val="00456185"/>
    <w:rsid w:val="00460EEA"/>
    <w:rsid w:val="00462544"/>
    <w:rsid w:val="00472B7F"/>
    <w:rsid w:val="00474EC0"/>
    <w:rsid w:val="00475D24"/>
    <w:rsid w:val="00476AE3"/>
    <w:rsid w:val="00477F10"/>
    <w:rsid w:val="0048109E"/>
    <w:rsid w:val="004829E2"/>
    <w:rsid w:val="0048349E"/>
    <w:rsid w:val="004869E1"/>
    <w:rsid w:val="004923D6"/>
    <w:rsid w:val="00492AAF"/>
    <w:rsid w:val="00497E62"/>
    <w:rsid w:val="004A1DB4"/>
    <w:rsid w:val="004A1E00"/>
    <w:rsid w:val="004A357E"/>
    <w:rsid w:val="004A6A90"/>
    <w:rsid w:val="004A7EFF"/>
    <w:rsid w:val="004B39B2"/>
    <w:rsid w:val="004B5B8B"/>
    <w:rsid w:val="004C621A"/>
    <w:rsid w:val="004D0257"/>
    <w:rsid w:val="004D3AC9"/>
    <w:rsid w:val="004D6278"/>
    <w:rsid w:val="004E0107"/>
    <w:rsid w:val="004E0741"/>
    <w:rsid w:val="004E13C2"/>
    <w:rsid w:val="004E1C4D"/>
    <w:rsid w:val="004E2E5B"/>
    <w:rsid w:val="004E468B"/>
    <w:rsid w:val="004E616A"/>
    <w:rsid w:val="00500561"/>
    <w:rsid w:val="00504D40"/>
    <w:rsid w:val="00505740"/>
    <w:rsid w:val="005058FB"/>
    <w:rsid w:val="00512255"/>
    <w:rsid w:val="0051419F"/>
    <w:rsid w:val="0051422B"/>
    <w:rsid w:val="005158E0"/>
    <w:rsid w:val="005211C8"/>
    <w:rsid w:val="0053039B"/>
    <w:rsid w:val="005315C6"/>
    <w:rsid w:val="00534908"/>
    <w:rsid w:val="00535743"/>
    <w:rsid w:val="0053720A"/>
    <w:rsid w:val="00546190"/>
    <w:rsid w:val="00556D31"/>
    <w:rsid w:val="00561450"/>
    <w:rsid w:val="00562F22"/>
    <w:rsid w:val="00563278"/>
    <w:rsid w:val="005649F1"/>
    <w:rsid w:val="005708E0"/>
    <w:rsid w:val="00571B08"/>
    <w:rsid w:val="00572569"/>
    <w:rsid w:val="005742A9"/>
    <w:rsid w:val="00576F7C"/>
    <w:rsid w:val="005775ED"/>
    <w:rsid w:val="00580489"/>
    <w:rsid w:val="005809CA"/>
    <w:rsid w:val="00591344"/>
    <w:rsid w:val="00591CB3"/>
    <w:rsid w:val="0059703B"/>
    <w:rsid w:val="00597D4F"/>
    <w:rsid w:val="00597D8C"/>
    <w:rsid w:val="005A0D81"/>
    <w:rsid w:val="005A7EBC"/>
    <w:rsid w:val="005B2D25"/>
    <w:rsid w:val="005B64F4"/>
    <w:rsid w:val="005B6CA2"/>
    <w:rsid w:val="005C2397"/>
    <w:rsid w:val="005C367B"/>
    <w:rsid w:val="005C6A94"/>
    <w:rsid w:val="005D2AD6"/>
    <w:rsid w:val="005D41D6"/>
    <w:rsid w:val="005E0B02"/>
    <w:rsid w:val="005E738C"/>
    <w:rsid w:val="005F3DE0"/>
    <w:rsid w:val="005F6007"/>
    <w:rsid w:val="005F7C04"/>
    <w:rsid w:val="00603C6A"/>
    <w:rsid w:val="0060651E"/>
    <w:rsid w:val="0060755C"/>
    <w:rsid w:val="00612995"/>
    <w:rsid w:val="006154A9"/>
    <w:rsid w:val="00621E70"/>
    <w:rsid w:val="00622B12"/>
    <w:rsid w:val="00627186"/>
    <w:rsid w:val="00631406"/>
    <w:rsid w:val="0064383B"/>
    <w:rsid w:val="0064544B"/>
    <w:rsid w:val="00645BF5"/>
    <w:rsid w:val="006512FF"/>
    <w:rsid w:val="00657675"/>
    <w:rsid w:val="0066409A"/>
    <w:rsid w:val="006667C4"/>
    <w:rsid w:val="006673CD"/>
    <w:rsid w:val="00680FF9"/>
    <w:rsid w:val="00682F6B"/>
    <w:rsid w:val="006857CF"/>
    <w:rsid w:val="00691106"/>
    <w:rsid w:val="0069515B"/>
    <w:rsid w:val="006A0B36"/>
    <w:rsid w:val="006A4BD0"/>
    <w:rsid w:val="006A5723"/>
    <w:rsid w:val="006A6441"/>
    <w:rsid w:val="006A7797"/>
    <w:rsid w:val="006B2C4E"/>
    <w:rsid w:val="006C4265"/>
    <w:rsid w:val="006C57E6"/>
    <w:rsid w:val="006C60D5"/>
    <w:rsid w:val="006D3804"/>
    <w:rsid w:val="006D4254"/>
    <w:rsid w:val="006F17FE"/>
    <w:rsid w:val="007015A1"/>
    <w:rsid w:val="00707286"/>
    <w:rsid w:val="00712544"/>
    <w:rsid w:val="00717A65"/>
    <w:rsid w:val="00721A6F"/>
    <w:rsid w:val="007227AC"/>
    <w:rsid w:val="007229D2"/>
    <w:rsid w:val="00722B24"/>
    <w:rsid w:val="0072356E"/>
    <w:rsid w:val="007260B6"/>
    <w:rsid w:val="00726A7C"/>
    <w:rsid w:val="00731C42"/>
    <w:rsid w:val="007336B8"/>
    <w:rsid w:val="0074125D"/>
    <w:rsid w:val="00750538"/>
    <w:rsid w:val="007520EA"/>
    <w:rsid w:val="007524A3"/>
    <w:rsid w:val="00753E84"/>
    <w:rsid w:val="00763945"/>
    <w:rsid w:val="00763CC7"/>
    <w:rsid w:val="007656A4"/>
    <w:rsid w:val="00765C3F"/>
    <w:rsid w:val="00765F31"/>
    <w:rsid w:val="007679EA"/>
    <w:rsid w:val="007703EC"/>
    <w:rsid w:val="007726B4"/>
    <w:rsid w:val="00772A6A"/>
    <w:rsid w:val="00775FCF"/>
    <w:rsid w:val="00784908"/>
    <w:rsid w:val="00787607"/>
    <w:rsid w:val="00790C5F"/>
    <w:rsid w:val="00790F52"/>
    <w:rsid w:val="007915F8"/>
    <w:rsid w:val="00791F8B"/>
    <w:rsid w:val="00793017"/>
    <w:rsid w:val="0079609A"/>
    <w:rsid w:val="007964A4"/>
    <w:rsid w:val="007A6524"/>
    <w:rsid w:val="007B1EC6"/>
    <w:rsid w:val="007B6BD0"/>
    <w:rsid w:val="007B722D"/>
    <w:rsid w:val="007C21AE"/>
    <w:rsid w:val="007C2E30"/>
    <w:rsid w:val="007C368C"/>
    <w:rsid w:val="007C53F5"/>
    <w:rsid w:val="007C5B59"/>
    <w:rsid w:val="007C633A"/>
    <w:rsid w:val="007C6698"/>
    <w:rsid w:val="007D0A36"/>
    <w:rsid w:val="007E00AB"/>
    <w:rsid w:val="007E3D91"/>
    <w:rsid w:val="007E6B07"/>
    <w:rsid w:val="007E7064"/>
    <w:rsid w:val="007F1CF4"/>
    <w:rsid w:val="007F3561"/>
    <w:rsid w:val="007F51B6"/>
    <w:rsid w:val="007F524A"/>
    <w:rsid w:val="008016E8"/>
    <w:rsid w:val="0081076E"/>
    <w:rsid w:val="008121A8"/>
    <w:rsid w:val="008174B2"/>
    <w:rsid w:val="0082023A"/>
    <w:rsid w:val="0082140F"/>
    <w:rsid w:val="00824BBD"/>
    <w:rsid w:val="00826EB5"/>
    <w:rsid w:val="00832A92"/>
    <w:rsid w:val="00836FF0"/>
    <w:rsid w:val="008379FA"/>
    <w:rsid w:val="00840C8E"/>
    <w:rsid w:val="00843EFD"/>
    <w:rsid w:val="00847C6D"/>
    <w:rsid w:val="00850494"/>
    <w:rsid w:val="00851276"/>
    <w:rsid w:val="008541FD"/>
    <w:rsid w:val="008665B2"/>
    <w:rsid w:val="00867649"/>
    <w:rsid w:val="00867F33"/>
    <w:rsid w:val="0087006C"/>
    <w:rsid w:val="008719A5"/>
    <w:rsid w:val="00871DDE"/>
    <w:rsid w:val="008733C6"/>
    <w:rsid w:val="00873402"/>
    <w:rsid w:val="00874C5F"/>
    <w:rsid w:val="00874DDE"/>
    <w:rsid w:val="00875D84"/>
    <w:rsid w:val="0087708D"/>
    <w:rsid w:val="00882300"/>
    <w:rsid w:val="00883540"/>
    <w:rsid w:val="00885EC8"/>
    <w:rsid w:val="00887219"/>
    <w:rsid w:val="008915A1"/>
    <w:rsid w:val="008930AF"/>
    <w:rsid w:val="00897252"/>
    <w:rsid w:val="008A0310"/>
    <w:rsid w:val="008A03F7"/>
    <w:rsid w:val="008C021B"/>
    <w:rsid w:val="008C40C7"/>
    <w:rsid w:val="008C65BA"/>
    <w:rsid w:val="008C680B"/>
    <w:rsid w:val="008D3477"/>
    <w:rsid w:val="008D5CCD"/>
    <w:rsid w:val="008D7029"/>
    <w:rsid w:val="008E1C19"/>
    <w:rsid w:val="008E22B1"/>
    <w:rsid w:val="008E33F2"/>
    <w:rsid w:val="008E5292"/>
    <w:rsid w:val="008E5935"/>
    <w:rsid w:val="008E5AF9"/>
    <w:rsid w:val="008F0469"/>
    <w:rsid w:val="008F05EE"/>
    <w:rsid w:val="008F2D63"/>
    <w:rsid w:val="008F6110"/>
    <w:rsid w:val="008F70D6"/>
    <w:rsid w:val="00900688"/>
    <w:rsid w:val="009020E6"/>
    <w:rsid w:val="0090311A"/>
    <w:rsid w:val="009139DC"/>
    <w:rsid w:val="009141EC"/>
    <w:rsid w:val="00914FC7"/>
    <w:rsid w:val="00915692"/>
    <w:rsid w:val="0091711C"/>
    <w:rsid w:val="00923F6E"/>
    <w:rsid w:val="009265F3"/>
    <w:rsid w:val="00932E9C"/>
    <w:rsid w:val="0094354C"/>
    <w:rsid w:val="00946315"/>
    <w:rsid w:val="00947D9D"/>
    <w:rsid w:val="00955663"/>
    <w:rsid w:val="0095734A"/>
    <w:rsid w:val="00961939"/>
    <w:rsid w:val="009625AB"/>
    <w:rsid w:val="00962987"/>
    <w:rsid w:val="00964413"/>
    <w:rsid w:val="00967236"/>
    <w:rsid w:val="009674ED"/>
    <w:rsid w:val="0096777D"/>
    <w:rsid w:val="00967F56"/>
    <w:rsid w:val="00974E78"/>
    <w:rsid w:val="00981DF7"/>
    <w:rsid w:val="00982634"/>
    <w:rsid w:val="009945A9"/>
    <w:rsid w:val="009972FD"/>
    <w:rsid w:val="009B058B"/>
    <w:rsid w:val="009B06CD"/>
    <w:rsid w:val="009B0E12"/>
    <w:rsid w:val="009B0F3C"/>
    <w:rsid w:val="009B6BF6"/>
    <w:rsid w:val="009B7886"/>
    <w:rsid w:val="009C0BBA"/>
    <w:rsid w:val="009C663A"/>
    <w:rsid w:val="009E0C4B"/>
    <w:rsid w:val="009E1430"/>
    <w:rsid w:val="009E61CE"/>
    <w:rsid w:val="009F4909"/>
    <w:rsid w:val="009F78C2"/>
    <w:rsid w:val="00A00831"/>
    <w:rsid w:val="00A03FD7"/>
    <w:rsid w:val="00A078A1"/>
    <w:rsid w:val="00A1611B"/>
    <w:rsid w:val="00A37112"/>
    <w:rsid w:val="00A406DF"/>
    <w:rsid w:val="00A41E79"/>
    <w:rsid w:val="00A449B5"/>
    <w:rsid w:val="00A5131E"/>
    <w:rsid w:val="00A55FCF"/>
    <w:rsid w:val="00A57D6C"/>
    <w:rsid w:val="00A61E16"/>
    <w:rsid w:val="00A62682"/>
    <w:rsid w:val="00A70FFD"/>
    <w:rsid w:val="00A775C7"/>
    <w:rsid w:val="00A82A4F"/>
    <w:rsid w:val="00A831E4"/>
    <w:rsid w:val="00A83648"/>
    <w:rsid w:val="00A84572"/>
    <w:rsid w:val="00AA0E55"/>
    <w:rsid w:val="00AA1D8D"/>
    <w:rsid w:val="00AA5FCD"/>
    <w:rsid w:val="00AB020D"/>
    <w:rsid w:val="00AB2CC2"/>
    <w:rsid w:val="00AB579D"/>
    <w:rsid w:val="00AC2AFC"/>
    <w:rsid w:val="00AD072E"/>
    <w:rsid w:val="00AD3F75"/>
    <w:rsid w:val="00AE5CFD"/>
    <w:rsid w:val="00AF2390"/>
    <w:rsid w:val="00AF2B9E"/>
    <w:rsid w:val="00B00193"/>
    <w:rsid w:val="00B04D91"/>
    <w:rsid w:val="00B11991"/>
    <w:rsid w:val="00B13545"/>
    <w:rsid w:val="00B1487A"/>
    <w:rsid w:val="00B22C44"/>
    <w:rsid w:val="00B24CB9"/>
    <w:rsid w:val="00B26014"/>
    <w:rsid w:val="00B33EFD"/>
    <w:rsid w:val="00B34D6E"/>
    <w:rsid w:val="00B36FC3"/>
    <w:rsid w:val="00B4011E"/>
    <w:rsid w:val="00B419E8"/>
    <w:rsid w:val="00B42F09"/>
    <w:rsid w:val="00B4539E"/>
    <w:rsid w:val="00B455DB"/>
    <w:rsid w:val="00B47730"/>
    <w:rsid w:val="00B51AD6"/>
    <w:rsid w:val="00B52F3F"/>
    <w:rsid w:val="00B56B6F"/>
    <w:rsid w:val="00B57D56"/>
    <w:rsid w:val="00B70E86"/>
    <w:rsid w:val="00B73A16"/>
    <w:rsid w:val="00B73A1A"/>
    <w:rsid w:val="00B73D4B"/>
    <w:rsid w:val="00B753AC"/>
    <w:rsid w:val="00B770D7"/>
    <w:rsid w:val="00B77899"/>
    <w:rsid w:val="00B80F17"/>
    <w:rsid w:val="00B827C5"/>
    <w:rsid w:val="00B82F7B"/>
    <w:rsid w:val="00B835DF"/>
    <w:rsid w:val="00B87700"/>
    <w:rsid w:val="00B90745"/>
    <w:rsid w:val="00B90BCC"/>
    <w:rsid w:val="00B91091"/>
    <w:rsid w:val="00B9165B"/>
    <w:rsid w:val="00B95DA0"/>
    <w:rsid w:val="00B97A24"/>
    <w:rsid w:val="00B97DBD"/>
    <w:rsid w:val="00BA006A"/>
    <w:rsid w:val="00BB44B0"/>
    <w:rsid w:val="00BB5C31"/>
    <w:rsid w:val="00BB62DF"/>
    <w:rsid w:val="00BC5BF4"/>
    <w:rsid w:val="00BD0F98"/>
    <w:rsid w:val="00BD1B59"/>
    <w:rsid w:val="00BD2F3B"/>
    <w:rsid w:val="00BD66C5"/>
    <w:rsid w:val="00BE2EF4"/>
    <w:rsid w:val="00BE4A37"/>
    <w:rsid w:val="00BE7864"/>
    <w:rsid w:val="00BF3ED4"/>
    <w:rsid w:val="00BF70B2"/>
    <w:rsid w:val="00C008E9"/>
    <w:rsid w:val="00C01A02"/>
    <w:rsid w:val="00C0255D"/>
    <w:rsid w:val="00C03ADF"/>
    <w:rsid w:val="00C04CC9"/>
    <w:rsid w:val="00C17407"/>
    <w:rsid w:val="00C179F2"/>
    <w:rsid w:val="00C300CD"/>
    <w:rsid w:val="00C341A7"/>
    <w:rsid w:val="00C34C15"/>
    <w:rsid w:val="00C5481D"/>
    <w:rsid w:val="00C713FD"/>
    <w:rsid w:val="00C727E6"/>
    <w:rsid w:val="00C75A58"/>
    <w:rsid w:val="00C80AF2"/>
    <w:rsid w:val="00C83350"/>
    <w:rsid w:val="00C83980"/>
    <w:rsid w:val="00C90950"/>
    <w:rsid w:val="00C90AC4"/>
    <w:rsid w:val="00C915C7"/>
    <w:rsid w:val="00C925E8"/>
    <w:rsid w:val="00C93B9E"/>
    <w:rsid w:val="00CA2394"/>
    <w:rsid w:val="00CA28C9"/>
    <w:rsid w:val="00CA6DE8"/>
    <w:rsid w:val="00CB0664"/>
    <w:rsid w:val="00CB1A3A"/>
    <w:rsid w:val="00CC1DDF"/>
    <w:rsid w:val="00CC69DC"/>
    <w:rsid w:val="00CD39B9"/>
    <w:rsid w:val="00CD56A5"/>
    <w:rsid w:val="00CD5DB0"/>
    <w:rsid w:val="00CE012D"/>
    <w:rsid w:val="00CE1762"/>
    <w:rsid w:val="00CE329A"/>
    <w:rsid w:val="00CE37B1"/>
    <w:rsid w:val="00CE5A73"/>
    <w:rsid w:val="00CE5C8F"/>
    <w:rsid w:val="00CF4AF3"/>
    <w:rsid w:val="00CF6A83"/>
    <w:rsid w:val="00D0764A"/>
    <w:rsid w:val="00D07F83"/>
    <w:rsid w:val="00D20550"/>
    <w:rsid w:val="00D22D5D"/>
    <w:rsid w:val="00D248AC"/>
    <w:rsid w:val="00D259E9"/>
    <w:rsid w:val="00D36BC8"/>
    <w:rsid w:val="00D376CB"/>
    <w:rsid w:val="00D4060F"/>
    <w:rsid w:val="00D44978"/>
    <w:rsid w:val="00D45B56"/>
    <w:rsid w:val="00D52E4A"/>
    <w:rsid w:val="00D53AFF"/>
    <w:rsid w:val="00D54FD4"/>
    <w:rsid w:val="00D562F8"/>
    <w:rsid w:val="00D56DD2"/>
    <w:rsid w:val="00D6075C"/>
    <w:rsid w:val="00D60BD8"/>
    <w:rsid w:val="00D63113"/>
    <w:rsid w:val="00D648A2"/>
    <w:rsid w:val="00D710DC"/>
    <w:rsid w:val="00D75C02"/>
    <w:rsid w:val="00D76CC0"/>
    <w:rsid w:val="00D82909"/>
    <w:rsid w:val="00D835AD"/>
    <w:rsid w:val="00D916AA"/>
    <w:rsid w:val="00D95938"/>
    <w:rsid w:val="00D95A58"/>
    <w:rsid w:val="00DA0A37"/>
    <w:rsid w:val="00DA4AA3"/>
    <w:rsid w:val="00DA5D2A"/>
    <w:rsid w:val="00DA6B59"/>
    <w:rsid w:val="00DB6D85"/>
    <w:rsid w:val="00DB7A08"/>
    <w:rsid w:val="00DB7D4E"/>
    <w:rsid w:val="00DC70CB"/>
    <w:rsid w:val="00DD0A73"/>
    <w:rsid w:val="00DD1418"/>
    <w:rsid w:val="00DD170B"/>
    <w:rsid w:val="00DD1A2A"/>
    <w:rsid w:val="00DD43DE"/>
    <w:rsid w:val="00DD6F71"/>
    <w:rsid w:val="00DE3D4E"/>
    <w:rsid w:val="00DE495B"/>
    <w:rsid w:val="00DF2164"/>
    <w:rsid w:val="00E07B7F"/>
    <w:rsid w:val="00E115DE"/>
    <w:rsid w:val="00E118C1"/>
    <w:rsid w:val="00E132E0"/>
    <w:rsid w:val="00E136CD"/>
    <w:rsid w:val="00E13ED5"/>
    <w:rsid w:val="00E2561C"/>
    <w:rsid w:val="00E3131B"/>
    <w:rsid w:val="00E32163"/>
    <w:rsid w:val="00E35B33"/>
    <w:rsid w:val="00E3784D"/>
    <w:rsid w:val="00E37AAC"/>
    <w:rsid w:val="00E41616"/>
    <w:rsid w:val="00E421DE"/>
    <w:rsid w:val="00E43384"/>
    <w:rsid w:val="00E47E4B"/>
    <w:rsid w:val="00E50489"/>
    <w:rsid w:val="00E53C4F"/>
    <w:rsid w:val="00E55AA8"/>
    <w:rsid w:val="00E573C7"/>
    <w:rsid w:val="00E57A85"/>
    <w:rsid w:val="00E61581"/>
    <w:rsid w:val="00E63F59"/>
    <w:rsid w:val="00E666B1"/>
    <w:rsid w:val="00E67D4C"/>
    <w:rsid w:val="00E71531"/>
    <w:rsid w:val="00E71973"/>
    <w:rsid w:val="00E755A8"/>
    <w:rsid w:val="00E77B2F"/>
    <w:rsid w:val="00E848DF"/>
    <w:rsid w:val="00E86978"/>
    <w:rsid w:val="00E92C2C"/>
    <w:rsid w:val="00E96ABA"/>
    <w:rsid w:val="00EA40B3"/>
    <w:rsid w:val="00EA4723"/>
    <w:rsid w:val="00EA5D3B"/>
    <w:rsid w:val="00EA6677"/>
    <w:rsid w:val="00EA6F9A"/>
    <w:rsid w:val="00EC362C"/>
    <w:rsid w:val="00EC4AF2"/>
    <w:rsid w:val="00EC5195"/>
    <w:rsid w:val="00ED11D9"/>
    <w:rsid w:val="00ED1BB5"/>
    <w:rsid w:val="00ED2408"/>
    <w:rsid w:val="00ED49A7"/>
    <w:rsid w:val="00ED70AB"/>
    <w:rsid w:val="00EE33E3"/>
    <w:rsid w:val="00EE376B"/>
    <w:rsid w:val="00EE38C1"/>
    <w:rsid w:val="00EF08DB"/>
    <w:rsid w:val="00EF10EB"/>
    <w:rsid w:val="00F00238"/>
    <w:rsid w:val="00F00AB3"/>
    <w:rsid w:val="00F05826"/>
    <w:rsid w:val="00F12257"/>
    <w:rsid w:val="00F12492"/>
    <w:rsid w:val="00F143F8"/>
    <w:rsid w:val="00F156B4"/>
    <w:rsid w:val="00F15CA9"/>
    <w:rsid w:val="00F170EB"/>
    <w:rsid w:val="00F21AE6"/>
    <w:rsid w:val="00F25FAF"/>
    <w:rsid w:val="00F337C4"/>
    <w:rsid w:val="00F354B7"/>
    <w:rsid w:val="00F35FAE"/>
    <w:rsid w:val="00F36646"/>
    <w:rsid w:val="00F41B27"/>
    <w:rsid w:val="00F456FF"/>
    <w:rsid w:val="00F4674D"/>
    <w:rsid w:val="00F50FD5"/>
    <w:rsid w:val="00F5476D"/>
    <w:rsid w:val="00F60D5A"/>
    <w:rsid w:val="00F616E1"/>
    <w:rsid w:val="00F658EE"/>
    <w:rsid w:val="00F72B5B"/>
    <w:rsid w:val="00F74D3C"/>
    <w:rsid w:val="00F75A67"/>
    <w:rsid w:val="00F800A8"/>
    <w:rsid w:val="00F80355"/>
    <w:rsid w:val="00F82267"/>
    <w:rsid w:val="00F90604"/>
    <w:rsid w:val="00F9070A"/>
    <w:rsid w:val="00F90B8E"/>
    <w:rsid w:val="00F91C47"/>
    <w:rsid w:val="00F92A15"/>
    <w:rsid w:val="00F94F09"/>
    <w:rsid w:val="00F954B2"/>
    <w:rsid w:val="00F97400"/>
    <w:rsid w:val="00F977E3"/>
    <w:rsid w:val="00FB34F9"/>
    <w:rsid w:val="00FB5013"/>
    <w:rsid w:val="00FC409B"/>
    <w:rsid w:val="00FC47DA"/>
    <w:rsid w:val="00FC65AB"/>
    <w:rsid w:val="00FC693F"/>
    <w:rsid w:val="00FD1D21"/>
    <w:rsid w:val="00FD4C02"/>
    <w:rsid w:val="00FD4F3F"/>
    <w:rsid w:val="00FD564D"/>
    <w:rsid w:val="00FE2B58"/>
    <w:rsid w:val="00FE2F59"/>
    <w:rsid w:val="00FE4917"/>
    <w:rsid w:val="00FE5743"/>
    <w:rsid w:val="00FF024C"/>
    <w:rsid w:val="00FF1A67"/>
    <w:rsid w:val="00FF1C79"/>
    <w:rsid w:val="00FF26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3539DDF-5D03-40E1-BB7E-25A71884B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120" w:line="259" w:lineRule="auto"/>
    </w:pPr>
    <w:rPr>
      <w:rFonts w:ascii="Times New Roman" w:eastAsia="Times New Roman" w:hAnsi="Times New Roman"/>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ind w:left="360"/>
      <w:contextualSpacing/>
    </w:pPr>
  </w:style>
  <w:style w:type="paragraph" w:styleId="Elencocontinua2">
    <w:name w:val="List Continue 2"/>
    <w:basedOn w:val="Normale"/>
    <w:uiPriority w:val="99"/>
    <w:unhideWhenUsed/>
    <w:rsid w:val="0029639D"/>
    <w:pPr>
      <w:ind w:left="720"/>
      <w:contextualSpacing/>
    </w:pPr>
  </w:style>
  <w:style w:type="paragraph" w:styleId="Elencocontinua3">
    <w:name w:val="List Continue 3"/>
    <w:basedOn w:val="Normale"/>
    <w:uiPriority w:val="99"/>
    <w:unhideWhenUsed/>
    <w:rsid w:val="0029639D"/>
    <w:pPr>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ptioncustom">
    <w:name w:val="Caption_custom"/>
    <w:pPr>
      <w:spacing w:before="60" w:after="180"/>
    </w:pPr>
    <w:rPr>
      <w:rFonts w:ascii="Times New Roman" w:eastAsia="Times New Roman" w:hAnsi="Times New Roman"/>
      <w:sz w:val="20"/>
    </w:rPr>
  </w:style>
  <w:style w:type="character" w:styleId="Testosegnaposto">
    <w:name w:val="Placeholder Text"/>
    <w:basedOn w:val="Carpredefinitoparagrafo"/>
    <w:uiPriority w:val="99"/>
    <w:semiHidden/>
    <w:rsid w:val="000B0148"/>
    <w:rPr>
      <w:color w:val="666666"/>
    </w:rPr>
  </w:style>
  <w:style w:type="character" w:styleId="Collegamentoipertestuale">
    <w:name w:val="Hyperlink"/>
    <w:basedOn w:val="Carpredefinitoparagrafo"/>
    <w:uiPriority w:val="99"/>
    <w:unhideWhenUsed/>
    <w:rsid w:val="00D710DC"/>
    <w:rPr>
      <w:color w:val="0000FF" w:themeColor="hyperlink"/>
      <w:u w:val="single"/>
    </w:rPr>
  </w:style>
  <w:style w:type="character" w:styleId="Menzionenonrisolta">
    <w:name w:val="Unresolved Mention"/>
    <w:basedOn w:val="Carpredefinitoparagrafo"/>
    <w:uiPriority w:val="99"/>
    <w:semiHidden/>
    <w:unhideWhenUsed/>
    <w:rsid w:val="00D710DC"/>
    <w:rPr>
      <w:color w:val="605E5C"/>
      <w:shd w:val="clear" w:color="auto" w:fill="E1DFDD"/>
    </w:rPr>
  </w:style>
  <w:style w:type="character" w:styleId="Collegamentovisitato">
    <w:name w:val="FollowedHyperlink"/>
    <w:basedOn w:val="Carpredefinitoparagrafo"/>
    <w:uiPriority w:val="99"/>
    <w:semiHidden/>
    <w:unhideWhenUsed/>
    <w:rsid w:val="0082023A"/>
    <w:rPr>
      <w:color w:val="800080" w:themeColor="followedHyperlink"/>
      <w:u w:val="single"/>
    </w:rPr>
  </w:style>
  <w:style w:type="paragraph" w:styleId="NormaleWeb">
    <w:name w:val="Normal (Web)"/>
    <w:basedOn w:val="Normale"/>
    <w:uiPriority w:val="99"/>
    <w:semiHidden/>
    <w:unhideWhenUsed/>
    <w:rsid w:val="002342F7"/>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oi.org/10.1039/C4TC02883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s://doi.org/10.1088/0022-3727/5/1/308" TargetMode="Externa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doi.org/10.1006/adnd.1993.1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3087</Words>
  <Characters>17599</Characters>
  <Application>Microsoft Office Word</Application>
  <DocSecurity>0</DocSecurity>
  <Lines>146</Lines>
  <Paragraphs>41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Maurizio Passacantando</dc:creator>
  <cp:keywords/>
  <dc:description>generated by python-docx</dc:description>
  <cp:lastModifiedBy>Maurizio Passacantando</cp:lastModifiedBy>
  <cp:revision>7</cp:revision>
  <dcterms:created xsi:type="dcterms:W3CDTF">2026-08-07T08:03:00Z</dcterms:created>
  <dcterms:modified xsi:type="dcterms:W3CDTF">2026-08-07T08:26:00Z</dcterms:modified>
  <cp:category/>
</cp:coreProperties>
</file>