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CE4F9" w14:textId="77777777" w:rsidR="00FF53FA" w:rsidRPr="00B000BD" w:rsidRDefault="00FF53FA" w:rsidP="00B000BD">
      <w:pPr>
        <w:pStyle w:val="p1"/>
        <w:adjustRightInd w:val="0"/>
        <w:snapToGrid w:val="0"/>
        <w:spacing w:before="0" w:beforeAutospacing="0" w:after="0" w:afterAutospacing="0"/>
        <w:jc w:val="center"/>
        <w:rPr>
          <w:b/>
          <w:bCs/>
          <w:color w:val="000000" w:themeColor="text1"/>
          <w:sz w:val="22"/>
          <w:szCs w:val="22"/>
          <w:lang w:val="en-US"/>
        </w:rPr>
      </w:pPr>
      <w:r w:rsidRPr="00B000BD">
        <w:rPr>
          <w:rFonts w:hint="cs"/>
          <w:b/>
          <w:bCs/>
          <w:color w:val="000000" w:themeColor="text1"/>
          <w:sz w:val="22"/>
          <w:szCs w:val="22"/>
          <w:lang w:val="en-US"/>
        </w:rPr>
        <w:t>Supplementary Appendix</w:t>
      </w:r>
    </w:p>
    <w:p w14:paraId="1FFF9F4F" w14:textId="77777777" w:rsidR="00725BC3" w:rsidRPr="00B000BD" w:rsidRDefault="00725BC3" w:rsidP="0096089A">
      <w:pPr>
        <w:widowControl/>
        <w:wordWrap/>
        <w:autoSpaceDE/>
        <w:autoSpaceDN/>
        <w:adjustRightInd w:val="0"/>
        <w:snapToGrid w:val="0"/>
        <w:spacing w:after="0"/>
        <w:jc w:val="both"/>
        <w:rPr>
          <w:rFonts w:ascii="Times New Roman" w:eastAsia="Times New Roman" w:hAnsi="Times New Roman" w:cs="Times New Roman"/>
          <w:b/>
          <w:bCs/>
          <w:color w:val="0E0E0E"/>
          <w:kern w:val="0"/>
          <w:szCs w:val="22"/>
          <w14:ligatures w14:val="none"/>
        </w:rPr>
      </w:pPr>
    </w:p>
    <w:p w14:paraId="666BCDE5" w14:textId="77777777" w:rsidR="004552C5" w:rsidRPr="00B000BD" w:rsidRDefault="00FF53FA" w:rsidP="0096089A">
      <w:pPr>
        <w:widowControl/>
        <w:wordWrap/>
        <w:autoSpaceDE/>
        <w:autoSpaceDN/>
        <w:adjustRightInd w:val="0"/>
        <w:snapToGrid w:val="0"/>
        <w:spacing w:after="0"/>
        <w:jc w:val="both"/>
        <w:rPr>
          <w:rFonts w:ascii="Times New Roman" w:eastAsia="Times New Roman" w:hAnsi="Times New Roman" w:cs="Times New Roman"/>
          <w:b/>
          <w:bCs/>
          <w:color w:val="0E0E0E"/>
          <w:kern w:val="0"/>
          <w:szCs w:val="22"/>
          <w14:ligatures w14:val="none"/>
        </w:rPr>
      </w:pPr>
      <w:r w:rsidRPr="00B000BD">
        <w:rPr>
          <w:rFonts w:ascii="Times New Roman" w:eastAsia="Times New Roman" w:hAnsi="Times New Roman" w:cs="Times New Roman" w:hint="cs"/>
          <w:b/>
          <w:bCs/>
          <w:color w:val="0E0E0E"/>
          <w:kern w:val="0"/>
          <w:szCs w:val="22"/>
          <w14:ligatures w14:val="none"/>
        </w:rPr>
        <w:t>Supplementary Methods</w:t>
      </w:r>
    </w:p>
    <w:p w14:paraId="70057346" w14:textId="77777777" w:rsidR="004552C5" w:rsidRPr="00B000BD" w:rsidRDefault="004552C5" w:rsidP="0096089A">
      <w:pPr>
        <w:widowControl/>
        <w:wordWrap/>
        <w:autoSpaceDE/>
        <w:autoSpaceDN/>
        <w:adjustRightInd w:val="0"/>
        <w:snapToGrid w:val="0"/>
        <w:spacing w:after="0"/>
        <w:jc w:val="both"/>
        <w:rPr>
          <w:rFonts w:ascii="Times New Roman" w:eastAsia="Times New Roman" w:hAnsi="Times New Roman" w:cs="Times New Roman"/>
          <w:b/>
          <w:bCs/>
          <w:color w:val="0E0E0E"/>
          <w:kern w:val="0"/>
          <w:szCs w:val="22"/>
          <w14:ligatures w14:val="none"/>
        </w:rPr>
      </w:pPr>
    </w:p>
    <w:p w14:paraId="344E26E5" w14:textId="50C6A71A" w:rsidR="00FF53FA" w:rsidRPr="00B000BD" w:rsidRDefault="00FF53FA" w:rsidP="0096089A">
      <w:pPr>
        <w:widowControl/>
        <w:wordWrap/>
        <w:autoSpaceDE/>
        <w:autoSpaceDN/>
        <w:adjustRightInd w:val="0"/>
        <w:snapToGrid w:val="0"/>
        <w:spacing w:after="0"/>
        <w:jc w:val="both"/>
        <w:rPr>
          <w:rFonts w:ascii="Times New Roman" w:eastAsia="Times New Roman" w:hAnsi="Times New Roman" w:cs="Times New Roman"/>
          <w:color w:val="0E0E0E"/>
          <w:kern w:val="0"/>
          <w:szCs w:val="22"/>
          <w14:ligatures w14:val="none"/>
        </w:rPr>
      </w:pPr>
      <w:r w:rsidRPr="00B000BD">
        <w:rPr>
          <w:rFonts w:ascii="Times New Roman" w:eastAsia="Times New Roman" w:hAnsi="Times New Roman" w:cs="Times New Roman" w:hint="cs"/>
          <w:b/>
          <w:bCs/>
          <w:color w:val="0E0E0E"/>
          <w:kern w:val="0"/>
          <w:szCs w:val="22"/>
          <w14:ligatures w14:val="none"/>
        </w:rPr>
        <w:t>Zero-Shot and Fine-Tuned Language Model Evaluation</w:t>
      </w:r>
    </w:p>
    <w:p w14:paraId="7520A49E" w14:textId="77777777" w:rsidR="00725BC3" w:rsidRPr="00B000BD" w:rsidRDefault="00725BC3" w:rsidP="0096089A">
      <w:pPr>
        <w:widowControl/>
        <w:wordWrap/>
        <w:adjustRightInd w:val="0"/>
        <w:snapToGrid w:val="0"/>
        <w:spacing w:after="0"/>
        <w:jc w:val="both"/>
        <w:rPr>
          <w:rFonts w:ascii="Times New Roman" w:hAnsi="Times New Roman" w:cs="Times New Roman"/>
          <w:b/>
          <w:bCs/>
          <w:szCs w:val="22"/>
        </w:rPr>
      </w:pPr>
    </w:p>
    <w:p w14:paraId="666D4681" w14:textId="3B277E2F" w:rsidR="00725BC3" w:rsidRPr="00B000BD" w:rsidRDefault="00725BC3" w:rsidP="0096089A">
      <w:pPr>
        <w:widowControl/>
        <w:wordWrap/>
        <w:adjustRightInd w:val="0"/>
        <w:snapToGrid w:val="0"/>
        <w:spacing w:after="0"/>
        <w:jc w:val="both"/>
        <w:rPr>
          <w:rFonts w:ascii="Times New Roman" w:hAnsi="Times New Roman" w:cs="Times New Roman"/>
          <w:b/>
          <w:bCs/>
          <w:szCs w:val="22"/>
        </w:rPr>
      </w:pPr>
      <w:r w:rsidRPr="00B000BD">
        <w:rPr>
          <w:rFonts w:ascii="Times New Roman" w:hAnsi="Times New Roman" w:cs="Times New Roman" w:hint="cs"/>
          <w:b/>
          <w:bCs/>
          <w:szCs w:val="22"/>
        </w:rPr>
        <w:t>Model Selection and Rationale</w:t>
      </w:r>
    </w:p>
    <w:p w14:paraId="09369ECE" w14:textId="77777777" w:rsidR="00725BC3" w:rsidRPr="00B000BD" w:rsidRDefault="00725BC3" w:rsidP="0096089A">
      <w:pPr>
        <w:widowControl/>
        <w:wordWrap/>
        <w:adjustRightInd w:val="0"/>
        <w:snapToGrid w:val="0"/>
        <w:spacing w:after="0"/>
        <w:jc w:val="both"/>
        <w:rPr>
          <w:rFonts w:ascii="Times New Roman" w:hAnsi="Times New Roman" w:cs="Times New Roman"/>
          <w:szCs w:val="22"/>
        </w:rPr>
      </w:pPr>
      <w:r w:rsidRPr="00B000BD">
        <w:rPr>
          <w:rFonts w:ascii="Times New Roman" w:hAnsi="Times New Roman" w:cs="Times New Roman" w:hint="cs"/>
          <w:szCs w:val="22"/>
        </w:rPr>
        <w:t>To contextualize the performance of the proposed structured-to-narrative transformer, we evaluated several large language model (LLM) baselines representing common zero-shot and fine-tuning paradigms. These included GPT-2 (a general-purpose autoregressive language model), BART-MNLI (a natural language inference model frequently used for zero-shot classification), and BioClinicalBERT (a domain-adapted transformer pretrained on clinical text). The objective was not to optimize these models exhaustively, but to assess whether generic or minimally adapted LLMs can serve as viable classifiers for imbalanced structured clinical prediction tasks.</w:t>
      </w:r>
    </w:p>
    <w:p w14:paraId="579A94EC" w14:textId="77777777" w:rsidR="00D13D48" w:rsidRPr="00B000BD" w:rsidRDefault="00D13D48" w:rsidP="0096089A">
      <w:pPr>
        <w:widowControl/>
        <w:wordWrap/>
        <w:adjustRightInd w:val="0"/>
        <w:snapToGrid w:val="0"/>
        <w:spacing w:after="0"/>
        <w:jc w:val="both"/>
        <w:rPr>
          <w:rFonts w:ascii="Times New Roman" w:hAnsi="Times New Roman" w:cs="Times New Roman"/>
          <w:szCs w:val="22"/>
        </w:rPr>
      </w:pPr>
    </w:p>
    <w:p w14:paraId="7498E658" w14:textId="40E28787" w:rsidR="00725BC3" w:rsidRPr="00B000BD" w:rsidRDefault="00725BC3" w:rsidP="0096089A">
      <w:pPr>
        <w:widowControl/>
        <w:wordWrap/>
        <w:adjustRightInd w:val="0"/>
        <w:snapToGrid w:val="0"/>
        <w:spacing w:after="0"/>
        <w:jc w:val="both"/>
        <w:rPr>
          <w:rFonts w:ascii="Times New Roman" w:hAnsi="Times New Roman" w:cs="Times New Roman"/>
          <w:b/>
          <w:bCs/>
          <w:szCs w:val="22"/>
        </w:rPr>
      </w:pPr>
      <w:r w:rsidRPr="00B000BD">
        <w:rPr>
          <w:rFonts w:ascii="Times New Roman" w:hAnsi="Times New Roman" w:cs="Times New Roman" w:hint="cs"/>
          <w:b/>
          <w:bCs/>
          <w:szCs w:val="22"/>
        </w:rPr>
        <w:t>Zero-Shot GPT-2 Evaluation</w:t>
      </w:r>
    </w:p>
    <w:p w14:paraId="38E9089C" w14:textId="77777777" w:rsidR="00725BC3" w:rsidRPr="00B000BD" w:rsidRDefault="00725BC3" w:rsidP="0096089A">
      <w:pPr>
        <w:widowControl/>
        <w:wordWrap/>
        <w:adjustRightInd w:val="0"/>
        <w:snapToGrid w:val="0"/>
        <w:spacing w:after="0"/>
        <w:jc w:val="both"/>
        <w:rPr>
          <w:rFonts w:ascii="Times New Roman" w:hAnsi="Times New Roman" w:cs="Times New Roman"/>
          <w:szCs w:val="22"/>
        </w:rPr>
      </w:pPr>
      <w:r w:rsidRPr="00B000BD">
        <w:rPr>
          <w:rFonts w:ascii="Times New Roman" w:hAnsi="Times New Roman" w:cs="Times New Roman" w:hint="cs"/>
          <w:szCs w:val="22"/>
        </w:rPr>
        <w:t xml:space="preserve">GPT-2 zero-shot inference was implemented using a prompt-based binary classification strategy. For each structured-derived narrative, the following prompt template was appended: “Discharge next day? Answer as a single digit 0 or 1. Label:” </w:t>
      </w:r>
    </w:p>
    <w:p w14:paraId="5962A2BD" w14:textId="5EFC2D86" w:rsidR="00725BC3" w:rsidRPr="00B000BD" w:rsidRDefault="00725BC3" w:rsidP="0096089A">
      <w:pPr>
        <w:widowControl/>
        <w:wordWrap/>
        <w:adjustRightInd w:val="0"/>
        <w:snapToGrid w:val="0"/>
        <w:spacing w:after="0"/>
        <w:jc w:val="both"/>
        <w:rPr>
          <w:rFonts w:ascii="Times New Roman" w:hAnsi="Times New Roman" w:cs="Times New Roman"/>
          <w:szCs w:val="22"/>
        </w:rPr>
      </w:pPr>
      <w:r w:rsidRPr="00B000BD">
        <w:rPr>
          <w:rFonts w:ascii="Times New Roman" w:hAnsi="Times New Roman" w:cs="Times New Roman" w:hint="cs"/>
          <w:szCs w:val="22"/>
        </w:rPr>
        <w:t>Token-level log-likelihoods were computed for the candidate responses “0” and “1” by conditioning on the full prompt and summing log-probabilities over the answer tokens. The predicted class was assigned based on the higher sequence log-likelihood. No temperature scaling, sampling, or calibration was applied. Padding tokens were aligned to the end-of-sequence token to ensure valid likelihood computation.</w:t>
      </w:r>
    </w:p>
    <w:p w14:paraId="380A0022" w14:textId="77777777" w:rsidR="00725BC3" w:rsidRPr="00B000BD" w:rsidRDefault="00725BC3" w:rsidP="0096089A">
      <w:pPr>
        <w:widowControl/>
        <w:wordWrap/>
        <w:adjustRightInd w:val="0"/>
        <w:snapToGrid w:val="0"/>
        <w:spacing w:after="0"/>
        <w:jc w:val="both"/>
        <w:rPr>
          <w:rFonts w:ascii="Times New Roman" w:hAnsi="Times New Roman" w:cs="Times New Roman"/>
          <w:szCs w:val="22"/>
        </w:rPr>
      </w:pPr>
      <w:r w:rsidRPr="00B000BD">
        <w:rPr>
          <w:rFonts w:ascii="Times New Roman" w:hAnsi="Times New Roman" w:cs="Times New Roman" w:hint="cs"/>
          <w:szCs w:val="22"/>
        </w:rPr>
        <w:t>This approach was evaluated under two configurations: (1) full narrative intermediate representations and (2) simplified structured narratives. In both settings, GPT-2 exhibited extreme class bias, either predicting nearly all samples as positive (high recall with catastrophic false positives) or collapsing entirely to the majority class. Due to degenerate probability distributions, AUROC and Brier scores were not meaningfully defined.</w:t>
      </w:r>
    </w:p>
    <w:p w14:paraId="7CA95C83" w14:textId="77777777" w:rsidR="00725BC3" w:rsidRPr="00B000BD" w:rsidRDefault="00725BC3" w:rsidP="0096089A">
      <w:pPr>
        <w:widowControl/>
        <w:wordWrap/>
        <w:adjustRightInd w:val="0"/>
        <w:snapToGrid w:val="0"/>
        <w:spacing w:after="0"/>
        <w:jc w:val="both"/>
        <w:rPr>
          <w:rFonts w:ascii="Times New Roman" w:hAnsi="Times New Roman" w:cs="Times New Roman"/>
          <w:szCs w:val="22"/>
        </w:rPr>
      </w:pPr>
    </w:p>
    <w:p w14:paraId="39993570" w14:textId="746F86C4" w:rsidR="00725BC3" w:rsidRPr="00B000BD" w:rsidRDefault="00725BC3" w:rsidP="0096089A">
      <w:pPr>
        <w:widowControl/>
        <w:wordWrap/>
        <w:adjustRightInd w:val="0"/>
        <w:snapToGrid w:val="0"/>
        <w:spacing w:after="0"/>
        <w:jc w:val="both"/>
        <w:rPr>
          <w:rFonts w:ascii="Times New Roman" w:hAnsi="Times New Roman" w:cs="Times New Roman"/>
          <w:b/>
          <w:bCs/>
          <w:szCs w:val="22"/>
        </w:rPr>
      </w:pPr>
      <w:r w:rsidRPr="00B000BD">
        <w:rPr>
          <w:rFonts w:ascii="Times New Roman" w:hAnsi="Times New Roman" w:cs="Times New Roman" w:hint="cs"/>
          <w:b/>
          <w:bCs/>
          <w:szCs w:val="22"/>
        </w:rPr>
        <w:t>Zero-Shot BART-MNLI Evaluation</w:t>
      </w:r>
    </w:p>
    <w:p w14:paraId="141ED365" w14:textId="32233AF7" w:rsidR="00FF460F" w:rsidRPr="00B000BD" w:rsidRDefault="00FF460F" w:rsidP="0096089A">
      <w:pPr>
        <w:widowControl/>
        <w:wordWrap/>
        <w:adjustRightInd w:val="0"/>
        <w:snapToGrid w:val="0"/>
        <w:spacing w:after="0"/>
        <w:jc w:val="both"/>
        <w:rPr>
          <w:rFonts w:ascii="Times New Roman" w:hAnsi="Times New Roman" w:cs="Times New Roman"/>
          <w:szCs w:val="22"/>
        </w:rPr>
      </w:pPr>
      <w:r w:rsidRPr="00B000BD">
        <w:rPr>
          <w:rFonts w:ascii="Times New Roman" w:hAnsi="Times New Roman" w:cs="Times New Roman" w:hint="cs"/>
          <w:szCs w:val="22"/>
        </w:rPr>
        <w:t>BART-MNLI was evaluated using a natural language inference formulation. Each narrative was paired with hypothesis statements (“The patient will be discharged the next day.”</w:t>
      </w:r>
      <w:r w:rsidR="00A031B8" w:rsidRPr="00B000BD">
        <w:rPr>
          <w:rFonts w:ascii="Times New Roman" w:hAnsi="Times New Roman" w:cs="Times New Roman" w:hint="cs"/>
          <w:szCs w:val="22"/>
        </w:rPr>
        <w:t xml:space="preserve"> Or </w:t>
      </w:r>
      <w:r w:rsidRPr="00B000BD">
        <w:rPr>
          <w:rFonts w:ascii="Times New Roman" w:hAnsi="Times New Roman" w:cs="Times New Roman" w:hint="cs"/>
          <w:szCs w:val="22"/>
        </w:rPr>
        <w:t>“The patient will not be discharged the next day.”). Entailment probabilities were mapped to binary predictions. The model was used without further adaptation.</w:t>
      </w:r>
    </w:p>
    <w:p w14:paraId="7DA07D63" w14:textId="77777777" w:rsidR="00FF460F" w:rsidRPr="00B000BD" w:rsidRDefault="00FF460F" w:rsidP="0096089A">
      <w:pPr>
        <w:widowControl/>
        <w:wordWrap/>
        <w:adjustRightInd w:val="0"/>
        <w:snapToGrid w:val="0"/>
        <w:spacing w:after="0"/>
        <w:jc w:val="both"/>
        <w:rPr>
          <w:rFonts w:ascii="Times New Roman" w:hAnsi="Times New Roman" w:cs="Times New Roman"/>
          <w:szCs w:val="22"/>
        </w:rPr>
      </w:pPr>
      <w:r w:rsidRPr="00B000BD">
        <w:rPr>
          <w:rFonts w:ascii="Times New Roman" w:hAnsi="Times New Roman" w:cs="Times New Roman" w:hint="cs"/>
          <w:szCs w:val="22"/>
        </w:rPr>
        <w:t>Across all zero-shot configurations, models exhibited extreme class bias, either predicting exclusively the majority class or labeling nearly all cases as positive. As a result, AUROC and PR-AUC values approximated chance-level performance, and calibration metrics reflected degenerate decision behavior.</w:t>
      </w:r>
    </w:p>
    <w:p w14:paraId="1F7E4403" w14:textId="77777777" w:rsidR="00725BC3" w:rsidRPr="00B000BD" w:rsidRDefault="00725BC3" w:rsidP="0096089A">
      <w:pPr>
        <w:widowControl/>
        <w:wordWrap/>
        <w:adjustRightInd w:val="0"/>
        <w:snapToGrid w:val="0"/>
        <w:spacing w:after="0"/>
        <w:jc w:val="both"/>
        <w:rPr>
          <w:rFonts w:ascii="Times New Roman" w:hAnsi="Times New Roman" w:cs="Times New Roman"/>
          <w:b/>
          <w:bCs/>
          <w:szCs w:val="22"/>
        </w:rPr>
      </w:pPr>
    </w:p>
    <w:p w14:paraId="04A44408" w14:textId="55BBC4EB" w:rsidR="00725BC3" w:rsidRPr="00B000BD" w:rsidRDefault="00725BC3" w:rsidP="0096089A">
      <w:pPr>
        <w:widowControl/>
        <w:wordWrap/>
        <w:adjustRightInd w:val="0"/>
        <w:snapToGrid w:val="0"/>
        <w:spacing w:after="0"/>
        <w:jc w:val="both"/>
        <w:rPr>
          <w:rFonts w:ascii="Times New Roman" w:hAnsi="Times New Roman" w:cs="Times New Roman"/>
          <w:b/>
          <w:bCs/>
          <w:szCs w:val="22"/>
        </w:rPr>
      </w:pPr>
      <w:r w:rsidRPr="00B000BD">
        <w:rPr>
          <w:rFonts w:ascii="Times New Roman" w:hAnsi="Times New Roman" w:cs="Times New Roman" w:hint="cs"/>
          <w:b/>
          <w:bCs/>
          <w:szCs w:val="22"/>
        </w:rPr>
        <w:t>Fine-Tuned BioClinicalBERT Evaluation</w:t>
      </w:r>
    </w:p>
    <w:p w14:paraId="7C76075A" w14:textId="3BA5E5CB" w:rsidR="00495411" w:rsidRPr="00B000BD" w:rsidRDefault="00495411" w:rsidP="0096089A">
      <w:pPr>
        <w:widowControl/>
        <w:wordWrap/>
        <w:adjustRightInd w:val="0"/>
        <w:snapToGrid w:val="0"/>
        <w:spacing w:after="0"/>
        <w:jc w:val="both"/>
        <w:rPr>
          <w:rFonts w:ascii="Times New Roman" w:hAnsi="Times New Roman" w:cs="Times New Roman"/>
          <w:szCs w:val="22"/>
        </w:rPr>
      </w:pPr>
      <w:r w:rsidRPr="00B000BD">
        <w:rPr>
          <w:rFonts w:ascii="Times New Roman" w:hAnsi="Times New Roman" w:cs="Times New Roman" w:hint="cs"/>
          <w:szCs w:val="22"/>
        </w:rPr>
        <w:t>BioClinicalBERT was fine-tuned using the same structured-to-narrative representations as the primary transformer experiments. A sequence classification head was added, and training employed AdamW optimization with a learning rate of 1×10⁻⁵, batch size of 8, and five training epochs. Class imbalance was addressed using inverse-frequency class weighting. In additional experiments, focal loss was evaluated but resulted in unstable convergence and majority-class collapse.</w:t>
      </w:r>
    </w:p>
    <w:p w14:paraId="5704FBD5" w14:textId="77777777" w:rsidR="00495411" w:rsidRPr="00B000BD" w:rsidRDefault="00495411" w:rsidP="0096089A">
      <w:pPr>
        <w:widowControl/>
        <w:wordWrap/>
        <w:adjustRightInd w:val="0"/>
        <w:snapToGrid w:val="0"/>
        <w:spacing w:after="0"/>
        <w:jc w:val="both"/>
        <w:rPr>
          <w:rFonts w:ascii="Times New Roman" w:hAnsi="Times New Roman" w:cs="Times New Roman"/>
          <w:szCs w:val="22"/>
        </w:rPr>
      </w:pPr>
      <w:r w:rsidRPr="00B000BD">
        <w:rPr>
          <w:rFonts w:ascii="Times New Roman" w:hAnsi="Times New Roman" w:cs="Times New Roman" w:hint="cs"/>
          <w:szCs w:val="22"/>
        </w:rPr>
        <w:t>Decision thresholds were optimized on the validation set to maximize macro F1-score and then applied unchanged to the test set. Evaluation metrics included accuracy, AUROC, PR-AUC, Brier score, precision, recall, F1-score, and confusion matrices.</w:t>
      </w:r>
    </w:p>
    <w:p w14:paraId="52718DD4" w14:textId="3C903DEB" w:rsidR="00725BC3" w:rsidRPr="00B000BD" w:rsidRDefault="00725BC3" w:rsidP="0096089A">
      <w:pPr>
        <w:widowControl/>
        <w:wordWrap/>
        <w:adjustRightInd w:val="0"/>
        <w:snapToGrid w:val="0"/>
        <w:spacing w:after="0"/>
        <w:jc w:val="both"/>
        <w:rPr>
          <w:rFonts w:ascii="Times New Roman" w:hAnsi="Times New Roman" w:cs="Times New Roman"/>
          <w:szCs w:val="22"/>
        </w:rPr>
      </w:pPr>
      <w:r w:rsidRPr="00B000BD">
        <w:rPr>
          <w:rFonts w:ascii="Times New Roman" w:hAnsi="Times New Roman" w:cs="Times New Roman" w:hint="cs"/>
          <w:szCs w:val="22"/>
        </w:rPr>
        <w:t>In contrast to zero-shot models, fine-tuned BioClinicalBERT demonstrated substantially improved recall for next-day discharge and balanced macro-F1 performance. However, focal loss variants were unstable under extreme class imbalance and resulted in prediction collapse, reinforcing the importance of calibrated loss selection in clinical settings.</w:t>
      </w:r>
    </w:p>
    <w:p w14:paraId="2F1FC083" w14:textId="77777777" w:rsidR="007C2DF9" w:rsidRPr="00B000BD" w:rsidRDefault="007C2DF9" w:rsidP="0096089A">
      <w:pPr>
        <w:widowControl/>
        <w:wordWrap/>
        <w:adjustRightInd w:val="0"/>
        <w:snapToGrid w:val="0"/>
        <w:spacing w:after="0"/>
        <w:rPr>
          <w:rFonts w:ascii="Times New Roman" w:hAnsi="Times New Roman" w:cs="Times New Roman"/>
          <w:b/>
          <w:bCs/>
          <w:szCs w:val="22"/>
          <w:lang w:val="en-US"/>
        </w:rPr>
      </w:pPr>
    </w:p>
    <w:p w14:paraId="794137F9" w14:textId="77777777" w:rsidR="007C2DF9" w:rsidRPr="00B000BD" w:rsidRDefault="007C2DF9" w:rsidP="0096089A">
      <w:pPr>
        <w:widowControl/>
        <w:wordWrap/>
        <w:adjustRightInd w:val="0"/>
        <w:snapToGrid w:val="0"/>
        <w:spacing w:after="0"/>
        <w:rPr>
          <w:rFonts w:ascii="Times New Roman" w:hAnsi="Times New Roman" w:cs="Times New Roman"/>
          <w:b/>
          <w:bCs/>
          <w:szCs w:val="22"/>
          <w:lang w:val="en-US"/>
        </w:rPr>
      </w:pPr>
    </w:p>
    <w:p w14:paraId="371585AF" w14:textId="77777777" w:rsidR="00A55FE0" w:rsidRPr="00B000BD" w:rsidRDefault="00A55FE0" w:rsidP="0096089A">
      <w:pPr>
        <w:widowControl/>
        <w:wordWrap/>
        <w:adjustRightInd w:val="0"/>
        <w:snapToGrid w:val="0"/>
        <w:spacing w:after="0"/>
        <w:rPr>
          <w:rFonts w:ascii="Times New Roman" w:hAnsi="Times New Roman" w:cs="Times New Roman"/>
          <w:b/>
          <w:bCs/>
          <w:szCs w:val="22"/>
          <w:lang w:val="en-US"/>
        </w:rPr>
      </w:pPr>
    </w:p>
    <w:p w14:paraId="3BC7D440" w14:textId="252B449F" w:rsidR="00A55FE0" w:rsidRPr="00B000BD" w:rsidRDefault="004552C5" w:rsidP="0096089A">
      <w:pPr>
        <w:widowControl/>
        <w:wordWrap/>
        <w:adjustRightInd w:val="0"/>
        <w:snapToGrid w:val="0"/>
        <w:spacing w:after="0"/>
        <w:rPr>
          <w:rFonts w:ascii="Times New Roman" w:hAnsi="Times New Roman" w:cs="Times New Roman"/>
          <w:b/>
          <w:bCs/>
          <w:szCs w:val="22"/>
          <w:lang w:val="en-US"/>
        </w:rPr>
      </w:pPr>
      <w:r w:rsidRPr="00B000BD">
        <w:rPr>
          <w:rFonts w:ascii="Times New Roman" w:hAnsi="Times New Roman" w:cs="Times New Roman" w:hint="cs"/>
          <w:b/>
          <w:bCs/>
          <w:szCs w:val="22"/>
          <w:lang w:val="en-US"/>
        </w:rPr>
        <w:lastRenderedPageBreak/>
        <w:t>Supplementary Results</w:t>
      </w:r>
    </w:p>
    <w:p w14:paraId="43ECB2A7" w14:textId="77777777" w:rsidR="004552C5" w:rsidRPr="00B000BD" w:rsidRDefault="004552C5" w:rsidP="00806A4D">
      <w:pPr>
        <w:pStyle w:val="AMIABodyText"/>
        <w:tabs>
          <w:tab w:val="left" w:pos="9360"/>
        </w:tabs>
        <w:spacing w:after="0"/>
        <w:rPr>
          <w:b/>
          <w:bCs/>
          <w:sz w:val="22"/>
          <w:szCs w:val="22"/>
          <w:lang w:val="ko-US"/>
        </w:rPr>
      </w:pPr>
    </w:p>
    <w:p w14:paraId="507F605B" w14:textId="07F45850" w:rsidR="00806A4D" w:rsidRPr="00B000BD" w:rsidRDefault="00806A4D" w:rsidP="00806A4D">
      <w:pPr>
        <w:pStyle w:val="AMIABodyText"/>
        <w:tabs>
          <w:tab w:val="left" w:pos="9360"/>
        </w:tabs>
        <w:spacing w:after="0"/>
        <w:rPr>
          <w:b/>
          <w:bCs/>
          <w:sz w:val="22"/>
          <w:szCs w:val="22"/>
          <w:lang w:val="ko-US" w:eastAsia="ko-KR"/>
        </w:rPr>
      </w:pPr>
      <w:r w:rsidRPr="00B000BD">
        <w:rPr>
          <w:rFonts w:hint="cs"/>
          <w:b/>
          <w:bCs/>
          <w:sz w:val="22"/>
          <w:szCs w:val="22"/>
          <w:lang w:val="ko-US"/>
        </w:rPr>
        <w:t>SHAP-Based Explainability Results for Machine Learning Models</w:t>
      </w:r>
    </w:p>
    <w:p w14:paraId="41A06E95" w14:textId="77777777" w:rsidR="00806A4D" w:rsidRPr="00B000BD" w:rsidRDefault="00806A4D" w:rsidP="00806A4D">
      <w:pPr>
        <w:pStyle w:val="AMIABodyText"/>
        <w:tabs>
          <w:tab w:val="left" w:pos="9360"/>
        </w:tabs>
        <w:rPr>
          <w:sz w:val="22"/>
          <w:szCs w:val="22"/>
          <w:lang w:eastAsia="ko-KR"/>
        </w:rPr>
      </w:pPr>
      <w:r w:rsidRPr="00B000BD">
        <w:rPr>
          <w:rFonts w:hint="cs"/>
          <w:sz w:val="22"/>
          <w:szCs w:val="22"/>
          <w:lang w:val="ko-US" w:eastAsia="ko-KR"/>
        </w:rPr>
        <w:t>SHAP analysis was performed using the LGBM model, which demonstrated strong discrimination and stable calibration among the structured machine learning approaches. As shown in Figure 4A, procedure-level CPT codes dominated the top-ranked SHAP features, indicating that surgical extent was the primary determinant of next-day discharge probability. Multilevel fusion-related procedures, including CPT 22614, 22630, and 22612, consistently exerted the strongest negative contributions, reflecting greater surgical invasiveness and postoperative burden. In contrast, decompression-only procedures such as CPT 63047, 63030, 63020, and 63005 showed strong positive SHAP values, indicating a substantially higher likelihood of next-day discharge in patients undergoing isolated decompression.</w:t>
      </w:r>
      <w:r w:rsidRPr="00B000BD">
        <w:rPr>
          <w:rFonts w:hint="cs"/>
          <w:sz w:val="22"/>
          <w:szCs w:val="22"/>
          <w:lang w:eastAsia="ko-KR"/>
        </w:rPr>
        <w:t xml:space="preserve"> </w:t>
      </w:r>
      <w:r w:rsidRPr="00B000BD">
        <w:rPr>
          <w:rFonts w:hint="cs"/>
          <w:sz w:val="22"/>
          <w:szCs w:val="22"/>
          <w:lang w:val="ko-US" w:eastAsia="ko-KR"/>
        </w:rPr>
        <w:t>Beyond procedural features, age and physiologic stability emerged as secondary contributors. Increasing age showed a consistent negative effect on discharge probability, while laboratory abnormality indicators (RESULT_FLAG_high and RESULT_FLAG_low) and white blood cell count shifted predictions toward prolonged hospitalization. Diagnosis codes related to spinal pathology (e.g., ICD M48 and M54) contributed modest additional negative effects. Demographic variables, including sex, ZIP code, and ethnicity, demonstrated smaller and more stable contributions, suggesting limited reliance on non-clinical proxies.</w:t>
      </w:r>
      <w:r w:rsidRPr="00B000BD">
        <w:rPr>
          <w:rFonts w:hint="cs"/>
          <w:sz w:val="22"/>
          <w:szCs w:val="22"/>
          <w:lang w:eastAsia="ko-KR"/>
        </w:rPr>
        <w:t xml:space="preserve"> </w:t>
      </w:r>
      <w:r w:rsidRPr="00B000BD">
        <w:rPr>
          <w:rFonts w:hint="cs"/>
          <w:sz w:val="22"/>
          <w:szCs w:val="22"/>
          <w:lang w:val="ko-US" w:eastAsia="ko-KR"/>
        </w:rPr>
        <w:t>Figure 4B presents SHAP dependence plots for age, CPT 22630, and sex, representing non-procedural, procedural, and demographic dimensions of the model. Age exhibited a clear monotonic relationship, with higher values corresponding to progressively lower discharge probability. CPT 22630 showed uniformly negative SHAP contributions, confirming its strong association with prolonged LOS. In contrast, sex displayed a weaker but directionally consistent effect, indicating a secondary demographic influence rather than a dominant driver of predictions.</w:t>
      </w:r>
    </w:p>
    <w:p w14:paraId="7828B897" w14:textId="77777777" w:rsidR="00806A4D" w:rsidRPr="00B000BD" w:rsidRDefault="00806A4D" w:rsidP="0096089A">
      <w:pPr>
        <w:widowControl/>
        <w:wordWrap/>
        <w:adjustRightInd w:val="0"/>
        <w:snapToGrid w:val="0"/>
        <w:spacing w:after="0"/>
        <w:rPr>
          <w:rFonts w:ascii="Times New Roman" w:hAnsi="Times New Roman" w:cs="Times New Roman"/>
          <w:b/>
          <w:bCs/>
          <w:szCs w:val="22"/>
          <w:lang w:val="en-US"/>
        </w:rPr>
      </w:pPr>
    </w:p>
    <w:p w14:paraId="7FC57509" w14:textId="77777777" w:rsidR="00806A4D" w:rsidRPr="00B000BD" w:rsidRDefault="00806A4D" w:rsidP="0096089A">
      <w:pPr>
        <w:widowControl/>
        <w:wordWrap/>
        <w:adjustRightInd w:val="0"/>
        <w:snapToGrid w:val="0"/>
        <w:spacing w:after="0"/>
        <w:rPr>
          <w:rFonts w:ascii="Times New Roman" w:hAnsi="Times New Roman" w:cs="Times New Roman"/>
          <w:b/>
          <w:bCs/>
          <w:szCs w:val="22"/>
          <w:lang w:val="en-US"/>
        </w:rPr>
      </w:pPr>
    </w:p>
    <w:p w14:paraId="7348D8E5" w14:textId="77777777" w:rsidR="00806A4D" w:rsidRPr="00B000BD" w:rsidRDefault="00806A4D" w:rsidP="0096089A">
      <w:pPr>
        <w:widowControl/>
        <w:wordWrap/>
        <w:adjustRightInd w:val="0"/>
        <w:snapToGrid w:val="0"/>
        <w:spacing w:after="0"/>
        <w:rPr>
          <w:rFonts w:ascii="Times New Roman" w:hAnsi="Times New Roman" w:cs="Times New Roman"/>
          <w:b/>
          <w:bCs/>
          <w:szCs w:val="22"/>
          <w:lang w:val="en-US"/>
        </w:rPr>
      </w:pPr>
    </w:p>
    <w:p w14:paraId="74F359C0" w14:textId="77777777" w:rsidR="00806A4D" w:rsidRPr="00B000BD" w:rsidRDefault="00806A4D" w:rsidP="0096089A">
      <w:pPr>
        <w:widowControl/>
        <w:wordWrap/>
        <w:adjustRightInd w:val="0"/>
        <w:snapToGrid w:val="0"/>
        <w:spacing w:after="0"/>
        <w:rPr>
          <w:rFonts w:ascii="Times New Roman" w:hAnsi="Times New Roman" w:cs="Times New Roman"/>
          <w:b/>
          <w:bCs/>
          <w:szCs w:val="22"/>
          <w:lang w:val="en-US"/>
        </w:rPr>
      </w:pPr>
    </w:p>
    <w:p w14:paraId="68190168" w14:textId="77777777" w:rsidR="00B46D89" w:rsidRPr="00B000BD" w:rsidRDefault="00B46D89" w:rsidP="0096089A">
      <w:pPr>
        <w:widowControl/>
        <w:wordWrap/>
        <w:adjustRightInd w:val="0"/>
        <w:snapToGrid w:val="0"/>
        <w:spacing w:after="0"/>
        <w:rPr>
          <w:rFonts w:ascii="Times New Roman" w:hAnsi="Times New Roman" w:cs="Times New Roman"/>
          <w:b/>
          <w:bCs/>
          <w:szCs w:val="22"/>
          <w:lang w:val="en-US"/>
        </w:rPr>
      </w:pPr>
    </w:p>
    <w:p w14:paraId="1E7F93DB" w14:textId="77777777" w:rsidR="00B46D89" w:rsidRPr="00B000BD" w:rsidRDefault="00B46D89" w:rsidP="0096089A">
      <w:pPr>
        <w:widowControl/>
        <w:wordWrap/>
        <w:adjustRightInd w:val="0"/>
        <w:snapToGrid w:val="0"/>
        <w:spacing w:after="0"/>
        <w:rPr>
          <w:rFonts w:ascii="Times New Roman" w:hAnsi="Times New Roman" w:cs="Times New Roman"/>
          <w:b/>
          <w:bCs/>
          <w:szCs w:val="22"/>
          <w:lang w:val="en-US"/>
        </w:rPr>
      </w:pPr>
    </w:p>
    <w:p w14:paraId="0F1A5800" w14:textId="77777777" w:rsidR="00B46D89" w:rsidRPr="00B000BD" w:rsidRDefault="00B46D89" w:rsidP="0096089A">
      <w:pPr>
        <w:widowControl/>
        <w:wordWrap/>
        <w:adjustRightInd w:val="0"/>
        <w:snapToGrid w:val="0"/>
        <w:spacing w:after="0"/>
        <w:rPr>
          <w:rFonts w:ascii="Times New Roman" w:hAnsi="Times New Roman" w:cs="Times New Roman"/>
          <w:b/>
          <w:bCs/>
          <w:szCs w:val="22"/>
          <w:lang w:val="en-US"/>
        </w:rPr>
      </w:pPr>
    </w:p>
    <w:p w14:paraId="47EC9961" w14:textId="77777777" w:rsidR="00B46D89" w:rsidRPr="00B000BD" w:rsidRDefault="00B46D89" w:rsidP="0096089A">
      <w:pPr>
        <w:widowControl/>
        <w:wordWrap/>
        <w:adjustRightInd w:val="0"/>
        <w:snapToGrid w:val="0"/>
        <w:spacing w:after="0"/>
        <w:rPr>
          <w:rFonts w:ascii="Times New Roman" w:hAnsi="Times New Roman" w:cs="Times New Roman"/>
          <w:b/>
          <w:bCs/>
          <w:szCs w:val="22"/>
          <w:lang w:val="en-US"/>
        </w:rPr>
      </w:pPr>
    </w:p>
    <w:p w14:paraId="5336FFD6" w14:textId="77777777" w:rsidR="00B46D89" w:rsidRPr="00B000BD" w:rsidRDefault="00B46D89" w:rsidP="0096089A">
      <w:pPr>
        <w:widowControl/>
        <w:wordWrap/>
        <w:adjustRightInd w:val="0"/>
        <w:snapToGrid w:val="0"/>
        <w:spacing w:after="0"/>
        <w:rPr>
          <w:rFonts w:ascii="Times New Roman" w:hAnsi="Times New Roman" w:cs="Times New Roman"/>
          <w:b/>
          <w:bCs/>
          <w:szCs w:val="22"/>
          <w:lang w:val="en-US"/>
        </w:rPr>
      </w:pPr>
    </w:p>
    <w:p w14:paraId="5ACCCD80" w14:textId="77777777" w:rsidR="00B46D89" w:rsidRPr="00B000BD" w:rsidRDefault="00B46D89" w:rsidP="0096089A">
      <w:pPr>
        <w:widowControl/>
        <w:wordWrap/>
        <w:adjustRightInd w:val="0"/>
        <w:snapToGrid w:val="0"/>
        <w:spacing w:after="0"/>
        <w:rPr>
          <w:rFonts w:ascii="Times New Roman" w:hAnsi="Times New Roman" w:cs="Times New Roman"/>
          <w:b/>
          <w:bCs/>
          <w:szCs w:val="22"/>
          <w:lang w:val="en-US"/>
        </w:rPr>
      </w:pPr>
    </w:p>
    <w:p w14:paraId="2B20A2F7" w14:textId="77777777" w:rsidR="00B46D89" w:rsidRPr="00B000BD" w:rsidRDefault="00B46D89" w:rsidP="0096089A">
      <w:pPr>
        <w:widowControl/>
        <w:wordWrap/>
        <w:adjustRightInd w:val="0"/>
        <w:snapToGrid w:val="0"/>
        <w:spacing w:after="0"/>
        <w:rPr>
          <w:rFonts w:ascii="Times New Roman" w:hAnsi="Times New Roman" w:cs="Times New Roman"/>
          <w:b/>
          <w:bCs/>
          <w:szCs w:val="22"/>
          <w:lang w:val="en-US"/>
        </w:rPr>
      </w:pPr>
    </w:p>
    <w:p w14:paraId="31AF5719" w14:textId="77777777" w:rsidR="00B46D89" w:rsidRPr="00B000BD" w:rsidRDefault="00B46D89" w:rsidP="0096089A">
      <w:pPr>
        <w:widowControl/>
        <w:wordWrap/>
        <w:adjustRightInd w:val="0"/>
        <w:snapToGrid w:val="0"/>
        <w:spacing w:after="0"/>
        <w:rPr>
          <w:rFonts w:ascii="Times New Roman" w:hAnsi="Times New Roman" w:cs="Times New Roman"/>
          <w:b/>
          <w:bCs/>
          <w:szCs w:val="22"/>
          <w:lang w:val="en-US"/>
        </w:rPr>
      </w:pPr>
    </w:p>
    <w:p w14:paraId="4204A091" w14:textId="77777777" w:rsidR="00B46D89" w:rsidRPr="00B000BD" w:rsidRDefault="00B46D89" w:rsidP="0096089A">
      <w:pPr>
        <w:widowControl/>
        <w:wordWrap/>
        <w:adjustRightInd w:val="0"/>
        <w:snapToGrid w:val="0"/>
        <w:spacing w:after="0"/>
        <w:rPr>
          <w:rFonts w:ascii="Times New Roman" w:hAnsi="Times New Roman" w:cs="Times New Roman"/>
          <w:b/>
          <w:bCs/>
          <w:szCs w:val="22"/>
          <w:lang w:val="en-US"/>
        </w:rPr>
      </w:pPr>
    </w:p>
    <w:p w14:paraId="38757D1C" w14:textId="77777777" w:rsidR="00B46D89" w:rsidRPr="00B000BD" w:rsidRDefault="00B46D89" w:rsidP="0096089A">
      <w:pPr>
        <w:widowControl/>
        <w:wordWrap/>
        <w:adjustRightInd w:val="0"/>
        <w:snapToGrid w:val="0"/>
        <w:spacing w:after="0"/>
        <w:rPr>
          <w:rFonts w:ascii="Times New Roman" w:hAnsi="Times New Roman" w:cs="Times New Roman"/>
          <w:b/>
          <w:bCs/>
          <w:szCs w:val="22"/>
          <w:lang w:val="en-US"/>
        </w:rPr>
      </w:pPr>
    </w:p>
    <w:p w14:paraId="4A0522FD" w14:textId="77777777" w:rsidR="00B46D89" w:rsidRPr="00B000BD" w:rsidRDefault="00B46D89" w:rsidP="0096089A">
      <w:pPr>
        <w:widowControl/>
        <w:wordWrap/>
        <w:adjustRightInd w:val="0"/>
        <w:snapToGrid w:val="0"/>
        <w:spacing w:after="0"/>
        <w:rPr>
          <w:rFonts w:ascii="Times New Roman" w:hAnsi="Times New Roman" w:cs="Times New Roman"/>
          <w:b/>
          <w:bCs/>
          <w:szCs w:val="22"/>
          <w:lang w:val="en-US"/>
        </w:rPr>
      </w:pPr>
    </w:p>
    <w:p w14:paraId="4D350ED5" w14:textId="77777777" w:rsidR="00B46D89" w:rsidRPr="00B000BD" w:rsidRDefault="00B46D89" w:rsidP="0096089A">
      <w:pPr>
        <w:widowControl/>
        <w:wordWrap/>
        <w:adjustRightInd w:val="0"/>
        <w:snapToGrid w:val="0"/>
        <w:spacing w:after="0"/>
        <w:rPr>
          <w:rFonts w:ascii="Times New Roman" w:hAnsi="Times New Roman" w:cs="Times New Roman"/>
          <w:b/>
          <w:bCs/>
          <w:szCs w:val="22"/>
          <w:lang w:val="en-US"/>
        </w:rPr>
      </w:pPr>
    </w:p>
    <w:p w14:paraId="5DC26BED" w14:textId="77777777" w:rsidR="00B46D89" w:rsidRPr="00B000BD" w:rsidRDefault="00B46D89" w:rsidP="0096089A">
      <w:pPr>
        <w:widowControl/>
        <w:wordWrap/>
        <w:adjustRightInd w:val="0"/>
        <w:snapToGrid w:val="0"/>
        <w:spacing w:after="0"/>
        <w:rPr>
          <w:rFonts w:ascii="Times New Roman" w:hAnsi="Times New Roman" w:cs="Times New Roman"/>
          <w:b/>
          <w:bCs/>
          <w:szCs w:val="22"/>
          <w:lang w:val="en-US"/>
        </w:rPr>
      </w:pPr>
    </w:p>
    <w:p w14:paraId="26100B08" w14:textId="77777777" w:rsidR="00B46D89" w:rsidRPr="00B000BD" w:rsidRDefault="00B46D89" w:rsidP="0096089A">
      <w:pPr>
        <w:widowControl/>
        <w:wordWrap/>
        <w:adjustRightInd w:val="0"/>
        <w:snapToGrid w:val="0"/>
        <w:spacing w:after="0"/>
        <w:rPr>
          <w:rFonts w:ascii="Times New Roman" w:hAnsi="Times New Roman" w:cs="Times New Roman"/>
          <w:b/>
          <w:bCs/>
          <w:szCs w:val="22"/>
          <w:lang w:val="en-US"/>
        </w:rPr>
      </w:pPr>
    </w:p>
    <w:p w14:paraId="73C0BBB2" w14:textId="77777777" w:rsidR="00B46D89" w:rsidRPr="00B000BD" w:rsidRDefault="00B46D89" w:rsidP="0096089A">
      <w:pPr>
        <w:widowControl/>
        <w:wordWrap/>
        <w:adjustRightInd w:val="0"/>
        <w:snapToGrid w:val="0"/>
        <w:spacing w:after="0"/>
        <w:rPr>
          <w:rFonts w:ascii="Times New Roman" w:hAnsi="Times New Roman" w:cs="Times New Roman"/>
          <w:b/>
          <w:bCs/>
          <w:szCs w:val="22"/>
          <w:lang w:val="en-US"/>
        </w:rPr>
      </w:pPr>
    </w:p>
    <w:p w14:paraId="0B877C29" w14:textId="77777777" w:rsidR="00B46D89" w:rsidRPr="00B000BD" w:rsidRDefault="00B46D89" w:rsidP="0096089A">
      <w:pPr>
        <w:widowControl/>
        <w:wordWrap/>
        <w:adjustRightInd w:val="0"/>
        <w:snapToGrid w:val="0"/>
        <w:spacing w:after="0"/>
        <w:rPr>
          <w:rFonts w:ascii="Times New Roman" w:hAnsi="Times New Roman" w:cs="Times New Roman"/>
          <w:b/>
          <w:bCs/>
          <w:szCs w:val="22"/>
          <w:lang w:val="en-US"/>
        </w:rPr>
      </w:pPr>
    </w:p>
    <w:p w14:paraId="555FFD24" w14:textId="77777777" w:rsidR="00B46D89" w:rsidRPr="00B000BD" w:rsidRDefault="00B46D89" w:rsidP="0096089A">
      <w:pPr>
        <w:widowControl/>
        <w:wordWrap/>
        <w:adjustRightInd w:val="0"/>
        <w:snapToGrid w:val="0"/>
        <w:spacing w:after="0"/>
        <w:rPr>
          <w:rFonts w:ascii="Times New Roman" w:hAnsi="Times New Roman" w:cs="Times New Roman"/>
          <w:b/>
          <w:bCs/>
          <w:szCs w:val="22"/>
          <w:lang w:val="en-US"/>
        </w:rPr>
      </w:pPr>
    </w:p>
    <w:p w14:paraId="4E03215D" w14:textId="77777777" w:rsidR="00B46D89" w:rsidRPr="00B000BD" w:rsidRDefault="00B46D89" w:rsidP="0096089A">
      <w:pPr>
        <w:widowControl/>
        <w:wordWrap/>
        <w:adjustRightInd w:val="0"/>
        <w:snapToGrid w:val="0"/>
        <w:spacing w:after="0"/>
        <w:rPr>
          <w:rFonts w:ascii="Times New Roman" w:hAnsi="Times New Roman" w:cs="Times New Roman"/>
          <w:b/>
          <w:bCs/>
          <w:szCs w:val="22"/>
          <w:lang w:val="en-US"/>
        </w:rPr>
      </w:pPr>
    </w:p>
    <w:p w14:paraId="1CD5564F" w14:textId="77777777" w:rsidR="00B46D89" w:rsidRPr="00B000BD" w:rsidRDefault="00B46D89" w:rsidP="0096089A">
      <w:pPr>
        <w:widowControl/>
        <w:wordWrap/>
        <w:adjustRightInd w:val="0"/>
        <w:snapToGrid w:val="0"/>
        <w:spacing w:after="0"/>
        <w:rPr>
          <w:rFonts w:ascii="Times New Roman" w:hAnsi="Times New Roman" w:cs="Times New Roman"/>
          <w:b/>
          <w:bCs/>
          <w:szCs w:val="22"/>
          <w:lang w:val="en-US"/>
        </w:rPr>
      </w:pPr>
    </w:p>
    <w:p w14:paraId="65F99233" w14:textId="77777777" w:rsidR="00B46D89" w:rsidRPr="00B000BD" w:rsidRDefault="00B46D89" w:rsidP="0096089A">
      <w:pPr>
        <w:widowControl/>
        <w:wordWrap/>
        <w:adjustRightInd w:val="0"/>
        <w:snapToGrid w:val="0"/>
        <w:spacing w:after="0"/>
        <w:rPr>
          <w:rFonts w:ascii="Times New Roman" w:hAnsi="Times New Roman" w:cs="Times New Roman"/>
          <w:b/>
          <w:bCs/>
          <w:szCs w:val="22"/>
          <w:lang w:val="en-US"/>
        </w:rPr>
      </w:pPr>
    </w:p>
    <w:p w14:paraId="3CE1659B" w14:textId="77777777" w:rsidR="00B46D89" w:rsidRPr="00B000BD" w:rsidRDefault="00B46D89" w:rsidP="0096089A">
      <w:pPr>
        <w:widowControl/>
        <w:wordWrap/>
        <w:adjustRightInd w:val="0"/>
        <w:snapToGrid w:val="0"/>
        <w:spacing w:after="0"/>
        <w:rPr>
          <w:rFonts w:ascii="Times New Roman" w:hAnsi="Times New Roman" w:cs="Times New Roman"/>
          <w:b/>
          <w:bCs/>
          <w:szCs w:val="22"/>
          <w:lang w:val="en-US"/>
        </w:rPr>
      </w:pPr>
    </w:p>
    <w:p w14:paraId="5ED21574" w14:textId="77777777" w:rsidR="00B46D89" w:rsidRPr="00B000BD" w:rsidRDefault="00B46D89" w:rsidP="0096089A">
      <w:pPr>
        <w:widowControl/>
        <w:wordWrap/>
        <w:adjustRightInd w:val="0"/>
        <w:snapToGrid w:val="0"/>
        <w:spacing w:after="0"/>
        <w:rPr>
          <w:rFonts w:ascii="Times New Roman" w:hAnsi="Times New Roman" w:cs="Times New Roman"/>
          <w:b/>
          <w:bCs/>
          <w:szCs w:val="22"/>
          <w:lang w:val="en-US"/>
        </w:rPr>
      </w:pPr>
    </w:p>
    <w:p w14:paraId="2B93E1A3" w14:textId="77777777" w:rsidR="00B46D89" w:rsidRPr="00B000BD" w:rsidRDefault="00B46D89" w:rsidP="0096089A">
      <w:pPr>
        <w:widowControl/>
        <w:wordWrap/>
        <w:adjustRightInd w:val="0"/>
        <w:snapToGrid w:val="0"/>
        <w:spacing w:after="0"/>
        <w:rPr>
          <w:rFonts w:ascii="Times New Roman" w:hAnsi="Times New Roman" w:cs="Times New Roman"/>
          <w:b/>
          <w:bCs/>
          <w:szCs w:val="22"/>
          <w:lang w:val="en-US"/>
        </w:rPr>
      </w:pPr>
    </w:p>
    <w:p w14:paraId="4398BC0B" w14:textId="77777777" w:rsidR="00B46D89" w:rsidRPr="00B000BD" w:rsidRDefault="00B46D89" w:rsidP="0096089A">
      <w:pPr>
        <w:widowControl/>
        <w:wordWrap/>
        <w:adjustRightInd w:val="0"/>
        <w:snapToGrid w:val="0"/>
        <w:spacing w:after="0"/>
        <w:rPr>
          <w:rFonts w:ascii="Times New Roman" w:hAnsi="Times New Roman" w:cs="Times New Roman"/>
          <w:b/>
          <w:bCs/>
          <w:szCs w:val="22"/>
          <w:lang w:val="en-US"/>
        </w:rPr>
      </w:pPr>
    </w:p>
    <w:p w14:paraId="2E78D422" w14:textId="77777777" w:rsidR="00B46D89" w:rsidRPr="00B000BD" w:rsidRDefault="00B46D89" w:rsidP="0096089A">
      <w:pPr>
        <w:widowControl/>
        <w:wordWrap/>
        <w:adjustRightInd w:val="0"/>
        <w:snapToGrid w:val="0"/>
        <w:spacing w:after="0"/>
        <w:rPr>
          <w:rFonts w:ascii="Times New Roman" w:hAnsi="Times New Roman" w:cs="Times New Roman"/>
          <w:b/>
          <w:bCs/>
          <w:szCs w:val="22"/>
          <w:lang w:val="en-US"/>
        </w:rPr>
      </w:pPr>
    </w:p>
    <w:p w14:paraId="209BF5B7" w14:textId="77777777" w:rsidR="007A3BCA" w:rsidRPr="00B000BD" w:rsidRDefault="007A3BCA" w:rsidP="007A3BCA">
      <w:pPr>
        <w:pStyle w:val="p1"/>
        <w:spacing w:before="0" w:beforeAutospacing="0" w:after="0" w:afterAutospacing="0"/>
        <w:jc w:val="both"/>
        <w:rPr>
          <w:b/>
          <w:bCs/>
          <w:szCs w:val="22"/>
        </w:rPr>
      </w:pPr>
    </w:p>
    <w:p w14:paraId="1CCF6580" w14:textId="36EF97B6" w:rsidR="007A3BCA" w:rsidRPr="00B000BD" w:rsidRDefault="007A3BCA" w:rsidP="007A3BCA">
      <w:pPr>
        <w:pStyle w:val="p1"/>
        <w:spacing w:before="0" w:beforeAutospacing="0" w:after="0" w:afterAutospacing="0"/>
        <w:jc w:val="both"/>
        <w:rPr>
          <w:b/>
          <w:bCs/>
          <w:sz w:val="22"/>
          <w:szCs w:val="22"/>
        </w:rPr>
      </w:pPr>
      <w:r w:rsidRPr="00B000BD">
        <w:rPr>
          <w:rFonts w:hint="cs"/>
          <w:b/>
          <w:bCs/>
          <w:sz w:val="22"/>
          <w:szCs w:val="22"/>
        </w:rPr>
        <w:lastRenderedPageBreak/>
        <w:t>Performance of Zero-Shot and Fine-Tuned Transformer Baselines</w:t>
      </w:r>
    </w:p>
    <w:p w14:paraId="7FEEB647" w14:textId="77777777" w:rsidR="00806A4D" w:rsidRPr="00B000BD" w:rsidRDefault="00806A4D" w:rsidP="00806A4D">
      <w:pPr>
        <w:pStyle w:val="p1"/>
        <w:spacing w:before="0" w:beforeAutospacing="0" w:after="0" w:afterAutospacing="0"/>
        <w:jc w:val="both"/>
        <w:rPr>
          <w:sz w:val="22"/>
          <w:szCs w:val="22"/>
        </w:rPr>
      </w:pPr>
      <w:r w:rsidRPr="00B000BD">
        <w:rPr>
          <w:rFonts w:hint="cs"/>
          <w:sz w:val="22"/>
          <w:szCs w:val="22"/>
        </w:rPr>
        <w:t>To contextualize the performance of the proposed structured-only transformer, we compared it against zero-shot and fine-tuned large language model baselines. Zero-shot inference using BART-MNLI and GPT-2 performed poorly on the next-day discharge task, yielding near-zero sensitivity for the minority (discharge) class and macro F1-scores below 0.10 (Table S1). These models consistently predicted the majority class across all operating thresholds, indicating an failure to form calibrated decision boundaries under severe class imbalance. In contrast, fine-tuned BioClinicalBERT substantially improved minority-class recall (0.45-0.67 across validation and test) and achieved balanced performance after threshold optimization (macro F1 = 0.67 on the test set).</w:t>
      </w:r>
      <w:r w:rsidRPr="00B000BD">
        <w:rPr>
          <w:rFonts w:hint="cs"/>
          <w:color w:val="0E0E0E"/>
          <w:sz w:val="22"/>
          <w:szCs w:val="22"/>
        </w:rPr>
        <w:t xml:space="preserve"> </w:t>
      </w:r>
      <w:r w:rsidRPr="00B000BD">
        <w:rPr>
          <w:rFonts w:hint="cs"/>
          <w:sz w:val="22"/>
          <w:szCs w:val="22"/>
        </w:rPr>
        <w:t xml:space="preserve">These findings are consistent with prior evaluations showing that non-specialized language models are not suitable for structured clinical prediction without domain-specific supervision. </w:t>
      </w:r>
    </w:p>
    <w:p w14:paraId="04A7C361" w14:textId="77777777" w:rsidR="00806A4D" w:rsidRPr="00B000BD" w:rsidRDefault="00806A4D" w:rsidP="00AB5565">
      <w:pPr>
        <w:widowControl/>
        <w:wordWrap/>
        <w:adjustRightInd w:val="0"/>
        <w:snapToGrid w:val="0"/>
        <w:spacing w:after="0"/>
        <w:jc w:val="both"/>
        <w:rPr>
          <w:rFonts w:ascii="Times New Roman" w:hAnsi="Times New Roman" w:cs="Times New Roman"/>
          <w:b/>
          <w:bCs/>
          <w:szCs w:val="22"/>
        </w:rPr>
      </w:pPr>
    </w:p>
    <w:p w14:paraId="7CFA46D5" w14:textId="2F64AAE8" w:rsidR="00AB5565" w:rsidRPr="00B000BD" w:rsidRDefault="00B000BD" w:rsidP="00AB5565">
      <w:pPr>
        <w:widowControl/>
        <w:wordWrap/>
        <w:adjustRightInd w:val="0"/>
        <w:snapToGrid w:val="0"/>
        <w:spacing w:after="0"/>
        <w:jc w:val="both"/>
        <w:rPr>
          <w:rFonts w:ascii="Times New Roman" w:hAnsi="Times New Roman" w:cs="Times New Roman"/>
          <w:color w:val="000000" w:themeColor="text1"/>
          <w:szCs w:val="22"/>
        </w:rPr>
      </w:pPr>
      <w:r w:rsidRPr="00B000BD">
        <w:rPr>
          <w:rFonts w:ascii="Times New Roman" w:hAnsi="Times New Roman" w:cs="Times New Roman" w:hint="cs"/>
          <w:b/>
          <w:bCs/>
          <w:szCs w:val="22"/>
        </w:rPr>
        <w:t>Supplementar</w:t>
      </w:r>
      <w:r w:rsidR="003A3AA9">
        <w:rPr>
          <w:rFonts w:ascii="Times New Roman" w:hAnsi="Times New Roman" w:cs="Times New Roman"/>
          <w:b/>
          <w:bCs/>
          <w:szCs w:val="22"/>
        </w:rPr>
        <w:t>y</w:t>
      </w:r>
      <w:r w:rsidRPr="00B000BD">
        <w:rPr>
          <w:rFonts w:ascii="Times New Roman" w:hAnsi="Times New Roman" w:cs="Times New Roman" w:hint="cs"/>
          <w:b/>
          <w:bCs/>
          <w:szCs w:val="22"/>
        </w:rPr>
        <w:t xml:space="preserve"> Table 1</w:t>
      </w:r>
      <w:r w:rsidR="00D13D48" w:rsidRPr="00B000BD">
        <w:rPr>
          <w:rFonts w:ascii="Times New Roman" w:hAnsi="Times New Roman" w:cs="Times New Roman" w:hint="cs"/>
          <w:b/>
          <w:bCs/>
          <w:szCs w:val="22"/>
          <w:lang w:val="en-US"/>
        </w:rPr>
        <w:t>.</w:t>
      </w:r>
      <w:r w:rsidR="00725BC3" w:rsidRPr="00B000BD">
        <w:rPr>
          <w:rFonts w:ascii="Times New Roman" w:hAnsi="Times New Roman" w:cs="Times New Roman" w:hint="cs"/>
          <w:b/>
          <w:bCs/>
          <w:szCs w:val="22"/>
          <w:lang w:val="en-US"/>
        </w:rPr>
        <w:t xml:space="preserve"> </w:t>
      </w:r>
      <w:r w:rsidR="00AB5565" w:rsidRPr="00B000BD">
        <w:rPr>
          <w:rFonts w:ascii="Times New Roman" w:hAnsi="Times New Roman" w:cs="Times New Roman" w:hint="cs"/>
          <w:color w:val="000000" w:themeColor="text1"/>
          <w:szCs w:val="22"/>
        </w:rPr>
        <w:t>Performance comparison of zero-shot large language model baselines and fine-tuned BioClinicalBERT for next-day discharge prediction. Zero-shot models exhibit extreme class bias and degenerate decision behavior under severe class imbalance, whereas domain-specific fine-tuning with threshold optimization enables balanced classification performance.</w:t>
      </w:r>
    </w:p>
    <w:p w14:paraId="1798C89B" w14:textId="77777777" w:rsidR="00107A79" w:rsidRPr="00B000BD" w:rsidRDefault="00107A79" w:rsidP="0096089A">
      <w:pPr>
        <w:widowControl/>
        <w:wordWrap/>
        <w:adjustRightInd w:val="0"/>
        <w:snapToGrid w:val="0"/>
        <w:spacing w:after="0"/>
        <w:rPr>
          <w:rFonts w:ascii="Times New Roman" w:hAnsi="Times New Roman" w:cs="Times New Roman"/>
          <w:b/>
          <w:bCs/>
          <w:color w:val="000000" w:themeColor="text1"/>
          <w:szCs w:val="22"/>
          <w:lang w:val="en-US"/>
        </w:rPr>
      </w:pPr>
    </w:p>
    <w:tbl>
      <w:tblPr>
        <w:tblStyle w:val="aa"/>
        <w:tblW w:w="9045" w:type="dxa"/>
        <w:tblLook w:val="04A0" w:firstRow="1" w:lastRow="0" w:firstColumn="1" w:lastColumn="0" w:noHBand="0" w:noVBand="1"/>
      </w:tblPr>
      <w:tblGrid>
        <w:gridCol w:w="1638"/>
        <w:gridCol w:w="1083"/>
        <w:gridCol w:w="1027"/>
        <w:gridCol w:w="950"/>
        <w:gridCol w:w="676"/>
        <w:gridCol w:w="701"/>
        <w:gridCol w:w="1002"/>
        <w:gridCol w:w="998"/>
        <w:gridCol w:w="970"/>
      </w:tblGrid>
      <w:tr w:rsidR="005141BA" w:rsidRPr="00B000BD" w14:paraId="49BB0C28" w14:textId="77777777" w:rsidTr="005141BA">
        <w:trPr>
          <w:trHeight w:val="681"/>
        </w:trPr>
        <w:tc>
          <w:tcPr>
            <w:tcW w:w="1638" w:type="dxa"/>
            <w:vAlign w:val="center"/>
          </w:tcPr>
          <w:p w14:paraId="55AB51A8" w14:textId="77777777" w:rsidR="0004243D" w:rsidRPr="00B000BD" w:rsidRDefault="0004243D" w:rsidP="0096089A">
            <w:pPr>
              <w:widowControl/>
              <w:wordWrap/>
              <w:adjustRightInd w:val="0"/>
              <w:snapToGrid w:val="0"/>
              <w:rPr>
                <w:rFonts w:ascii="Times New Roman" w:hAnsi="Times New Roman" w:cs="Times New Roman"/>
                <w:b/>
                <w:bCs/>
                <w:sz w:val="20"/>
                <w:szCs w:val="20"/>
              </w:rPr>
            </w:pPr>
            <w:r w:rsidRPr="00B000BD">
              <w:rPr>
                <w:rFonts w:ascii="Times New Roman" w:hAnsi="Times New Roman" w:cs="Times New Roman" w:hint="cs"/>
                <w:b/>
                <w:bCs/>
                <w:sz w:val="20"/>
                <w:szCs w:val="20"/>
              </w:rPr>
              <w:t>Model</w:t>
            </w:r>
          </w:p>
          <w:p w14:paraId="1B641ED4" w14:textId="77777777" w:rsidR="0004243D" w:rsidRPr="00B000BD" w:rsidRDefault="0004243D" w:rsidP="0096089A">
            <w:pPr>
              <w:widowControl/>
              <w:wordWrap/>
              <w:adjustRightInd w:val="0"/>
              <w:snapToGrid w:val="0"/>
              <w:rPr>
                <w:rFonts w:ascii="Times New Roman" w:hAnsi="Times New Roman" w:cs="Times New Roman"/>
                <w:sz w:val="20"/>
                <w:szCs w:val="20"/>
              </w:rPr>
            </w:pPr>
          </w:p>
        </w:tc>
        <w:tc>
          <w:tcPr>
            <w:tcW w:w="1083" w:type="dxa"/>
            <w:vAlign w:val="center"/>
          </w:tcPr>
          <w:p w14:paraId="6AFF6156" w14:textId="2868712D" w:rsidR="0004243D" w:rsidRPr="00B000BD" w:rsidRDefault="0004243D" w:rsidP="0096089A">
            <w:pPr>
              <w:widowControl/>
              <w:wordWrap/>
              <w:adjustRightInd w:val="0"/>
              <w:snapToGrid w:val="0"/>
              <w:rPr>
                <w:rFonts w:ascii="Times New Roman" w:hAnsi="Times New Roman" w:cs="Times New Roman"/>
                <w:sz w:val="20"/>
                <w:szCs w:val="20"/>
              </w:rPr>
            </w:pPr>
            <w:r w:rsidRPr="00B000BD">
              <w:rPr>
                <w:rFonts w:ascii="Times New Roman" w:hAnsi="Times New Roman" w:cs="Times New Roman" w:hint="cs"/>
                <w:b/>
                <w:bCs/>
                <w:sz w:val="20"/>
                <w:szCs w:val="20"/>
              </w:rPr>
              <w:t>Setting</w:t>
            </w:r>
          </w:p>
        </w:tc>
        <w:tc>
          <w:tcPr>
            <w:tcW w:w="1027" w:type="dxa"/>
            <w:vAlign w:val="center"/>
          </w:tcPr>
          <w:p w14:paraId="62461487" w14:textId="49CA8857" w:rsidR="0004243D" w:rsidRPr="00B000BD" w:rsidRDefault="0004243D" w:rsidP="0096089A">
            <w:pPr>
              <w:widowControl/>
              <w:wordWrap/>
              <w:adjustRightInd w:val="0"/>
              <w:snapToGrid w:val="0"/>
              <w:rPr>
                <w:rFonts w:ascii="Times New Roman" w:hAnsi="Times New Roman" w:cs="Times New Roman"/>
                <w:sz w:val="20"/>
                <w:szCs w:val="20"/>
              </w:rPr>
            </w:pPr>
            <w:r w:rsidRPr="00B000BD">
              <w:rPr>
                <w:rFonts w:ascii="Times New Roman" w:hAnsi="Times New Roman" w:cs="Times New Roman" w:hint="cs"/>
                <w:b/>
                <w:bCs/>
                <w:sz w:val="20"/>
                <w:szCs w:val="20"/>
              </w:rPr>
              <w:t>Accuracy</w:t>
            </w:r>
          </w:p>
        </w:tc>
        <w:tc>
          <w:tcPr>
            <w:tcW w:w="950" w:type="dxa"/>
            <w:vAlign w:val="center"/>
          </w:tcPr>
          <w:p w14:paraId="358E7BA6" w14:textId="79DD45E6" w:rsidR="0004243D" w:rsidRPr="00B000BD" w:rsidRDefault="0004243D" w:rsidP="0096089A">
            <w:pPr>
              <w:widowControl/>
              <w:wordWrap/>
              <w:adjustRightInd w:val="0"/>
              <w:snapToGrid w:val="0"/>
              <w:rPr>
                <w:rFonts w:ascii="Times New Roman" w:hAnsi="Times New Roman" w:cs="Times New Roman"/>
                <w:sz w:val="20"/>
                <w:szCs w:val="20"/>
              </w:rPr>
            </w:pPr>
            <w:r w:rsidRPr="00B000BD">
              <w:rPr>
                <w:rFonts w:ascii="Times New Roman" w:hAnsi="Times New Roman" w:cs="Times New Roman" w:hint="cs"/>
                <w:b/>
                <w:bCs/>
                <w:sz w:val="20"/>
                <w:szCs w:val="20"/>
              </w:rPr>
              <w:t>AUROC</w:t>
            </w:r>
          </w:p>
        </w:tc>
        <w:tc>
          <w:tcPr>
            <w:tcW w:w="676" w:type="dxa"/>
            <w:vAlign w:val="center"/>
          </w:tcPr>
          <w:p w14:paraId="362A6BC4" w14:textId="38CF6FA8" w:rsidR="0004243D" w:rsidRPr="00B000BD" w:rsidRDefault="0004243D" w:rsidP="0096089A">
            <w:pPr>
              <w:widowControl/>
              <w:wordWrap/>
              <w:adjustRightInd w:val="0"/>
              <w:snapToGrid w:val="0"/>
              <w:rPr>
                <w:rFonts w:ascii="Times New Roman" w:hAnsi="Times New Roman" w:cs="Times New Roman"/>
                <w:sz w:val="20"/>
                <w:szCs w:val="20"/>
              </w:rPr>
            </w:pPr>
            <w:r w:rsidRPr="00B000BD">
              <w:rPr>
                <w:rFonts w:ascii="Times New Roman" w:hAnsi="Times New Roman" w:cs="Times New Roman" w:hint="cs"/>
                <w:b/>
                <w:bCs/>
                <w:sz w:val="20"/>
                <w:szCs w:val="20"/>
              </w:rPr>
              <w:t>PR-AUC</w:t>
            </w:r>
          </w:p>
        </w:tc>
        <w:tc>
          <w:tcPr>
            <w:tcW w:w="701" w:type="dxa"/>
            <w:vAlign w:val="center"/>
          </w:tcPr>
          <w:p w14:paraId="14751D97" w14:textId="08FB577A" w:rsidR="0004243D" w:rsidRPr="00B000BD" w:rsidRDefault="0004243D" w:rsidP="0096089A">
            <w:pPr>
              <w:widowControl/>
              <w:wordWrap/>
              <w:adjustRightInd w:val="0"/>
              <w:snapToGrid w:val="0"/>
              <w:rPr>
                <w:rFonts w:ascii="Times New Roman" w:hAnsi="Times New Roman" w:cs="Times New Roman"/>
                <w:sz w:val="20"/>
                <w:szCs w:val="20"/>
              </w:rPr>
            </w:pPr>
            <w:r w:rsidRPr="00B000BD">
              <w:rPr>
                <w:rFonts w:ascii="Times New Roman" w:hAnsi="Times New Roman" w:cs="Times New Roman" w:hint="cs"/>
                <w:b/>
                <w:bCs/>
                <w:sz w:val="20"/>
                <w:szCs w:val="20"/>
              </w:rPr>
              <w:t>Brier</w:t>
            </w:r>
          </w:p>
        </w:tc>
        <w:tc>
          <w:tcPr>
            <w:tcW w:w="1002" w:type="dxa"/>
            <w:vAlign w:val="center"/>
          </w:tcPr>
          <w:p w14:paraId="6BFCE618" w14:textId="2D5795D3" w:rsidR="0004243D" w:rsidRPr="00B000BD" w:rsidRDefault="0004243D" w:rsidP="0096089A">
            <w:pPr>
              <w:widowControl/>
              <w:wordWrap/>
              <w:adjustRightInd w:val="0"/>
              <w:snapToGrid w:val="0"/>
              <w:rPr>
                <w:rFonts w:ascii="Times New Roman" w:hAnsi="Times New Roman" w:cs="Times New Roman"/>
                <w:sz w:val="20"/>
                <w:szCs w:val="20"/>
              </w:rPr>
            </w:pPr>
            <w:r w:rsidRPr="00B000BD">
              <w:rPr>
                <w:rFonts w:ascii="Times New Roman" w:hAnsi="Times New Roman" w:cs="Times New Roman" w:hint="cs"/>
                <w:b/>
                <w:bCs/>
                <w:sz w:val="20"/>
                <w:szCs w:val="20"/>
              </w:rPr>
              <w:t>Precision (Class 1)</w:t>
            </w:r>
          </w:p>
        </w:tc>
        <w:tc>
          <w:tcPr>
            <w:tcW w:w="998" w:type="dxa"/>
            <w:vAlign w:val="center"/>
          </w:tcPr>
          <w:p w14:paraId="6014286B" w14:textId="141B8377" w:rsidR="0004243D" w:rsidRPr="00B000BD" w:rsidRDefault="0004243D" w:rsidP="0096089A">
            <w:pPr>
              <w:widowControl/>
              <w:wordWrap/>
              <w:adjustRightInd w:val="0"/>
              <w:snapToGrid w:val="0"/>
              <w:rPr>
                <w:rFonts w:ascii="Times New Roman" w:hAnsi="Times New Roman" w:cs="Times New Roman"/>
                <w:sz w:val="20"/>
                <w:szCs w:val="20"/>
              </w:rPr>
            </w:pPr>
            <w:r w:rsidRPr="00B000BD">
              <w:rPr>
                <w:rFonts w:ascii="Times New Roman" w:hAnsi="Times New Roman" w:cs="Times New Roman" w:hint="cs"/>
                <w:b/>
                <w:bCs/>
                <w:sz w:val="20"/>
                <w:szCs w:val="20"/>
              </w:rPr>
              <w:t>Recall (Class 1)</w:t>
            </w:r>
          </w:p>
        </w:tc>
        <w:tc>
          <w:tcPr>
            <w:tcW w:w="970" w:type="dxa"/>
            <w:vAlign w:val="center"/>
          </w:tcPr>
          <w:p w14:paraId="005F7AE6" w14:textId="7E8F2E77" w:rsidR="0004243D" w:rsidRPr="00B000BD" w:rsidRDefault="0004243D" w:rsidP="0096089A">
            <w:pPr>
              <w:widowControl/>
              <w:wordWrap/>
              <w:adjustRightInd w:val="0"/>
              <w:snapToGrid w:val="0"/>
              <w:rPr>
                <w:rFonts w:ascii="Times New Roman" w:hAnsi="Times New Roman" w:cs="Times New Roman"/>
                <w:sz w:val="20"/>
                <w:szCs w:val="20"/>
              </w:rPr>
            </w:pPr>
            <w:r w:rsidRPr="00B000BD">
              <w:rPr>
                <w:rFonts w:ascii="Times New Roman" w:hAnsi="Times New Roman" w:cs="Times New Roman" w:hint="cs"/>
                <w:b/>
                <w:bCs/>
                <w:sz w:val="20"/>
                <w:szCs w:val="20"/>
              </w:rPr>
              <w:t>F1 (Class 1)</w:t>
            </w:r>
          </w:p>
        </w:tc>
      </w:tr>
      <w:tr w:rsidR="005141BA" w:rsidRPr="00B000BD" w14:paraId="2AFC4860" w14:textId="77777777" w:rsidTr="005141BA">
        <w:trPr>
          <w:trHeight w:val="681"/>
        </w:trPr>
        <w:tc>
          <w:tcPr>
            <w:tcW w:w="1638" w:type="dxa"/>
            <w:vAlign w:val="center"/>
          </w:tcPr>
          <w:p w14:paraId="27CE3B57" w14:textId="6BD78F85" w:rsidR="0004243D" w:rsidRPr="00B000BD" w:rsidRDefault="0004243D" w:rsidP="0096089A">
            <w:pPr>
              <w:widowControl/>
              <w:wordWrap/>
              <w:adjustRightInd w:val="0"/>
              <w:snapToGrid w:val="0"/>
              <w:rPr>
                <w:rFonts w:ascii="Times New Roman" w:hAnsi="Times New Roman" w:cs="Times New Roman"/>
                <w:sz w:val="20"/>
                <w:szCs w:val="20"/>
              </w:rPr>
            </w:pPr>
            <w:r w:rsidRPr="00B000BD">
              <w:rPr>
                <w:rFonts w:ascii="Times New Roman" w:hAnsi="Times New Roman" w:cs="Times New Roman" w:hint="cs"/>
                <w:sz w:val="20"/>
                <w:szCs w:val="20"/>
              </w:rPr>
              <w:t>GPT-2</w:t>
            </w:r>
          </w:p>
        </w:tc>
        <w:tc>
          <w:tcPr>
            <w:tcW w:w="1083" w:type="dxa"/>
            <w:vAlign w:val="center"/>
          </w:tcPr>
          <w:p w14:paraId="2DC74628" w14:textId="47A9D9F3" w:rsidR="0004243D" w:rsidRPr="00B000BD" w:rsidRDefault="0004243D" w:rsidP="0096089A">
            <w:pPr>
              <w:widowControl/>
              <w:wordWrap/>
              <w:adjustRightInd w:val="0"/>
              <w:snapToGrid w:val="0"/>
              <w:rPr>
                <w:rFonts w:ascii="Times New Roman" w:hAnsi="Times New Roman" w:cs="Times New Roman"/>
                <w:sz w:val="20"/>
                <w:szCs w:val="20"/>
              </w:rPr>
            </w:pPr>
            <w:r w:rsidRPr="00B000BD">
              <w:rPr>
                <w:rFonts w:ascii="Times New Roman" w:hAnsi="Times New Roman" w:cs="Times New Roman" w:hint="cs"/>
                <w:sz w:val="20"/>
                <w:szCs w:val="20"/>
              </w:rPr>
              <w:t>Zero-shot (prompt-based)</w:t>
            </w:r>
          </w:p>
        </w:tc>
        <w:tc>
          <w:tcPr>
            <w:tcW w:w="1027" w:type="dxa"/>
            <w:vAlign w:val="center"/>
          </w:tcPr>
          <w:p w14:paraId="50DB464B" w14:textId="5A1B2A0D" w:rsidR="0004243D" w:rsidRPr="00B000BD" w:rsidRDefault="0004243D" w:rsidP="0096089A">
            <w:pPr>
              <w:widowControl/>
              <w:wordWrap/>
              <w:adjustRightInd w:val="0"/>
              <w:snapToGrid w:val="0"/>
              <w:rPr>
                <w:rFonts w:ascii="Times New Roman" w:hAnsi="Times New Roman" w:cs="Times New Roman"/>
                <w:sz w:val="20"/>
                <w:szCs w:val="20"/>
              </w:rPr>
            </w:pPr>
            <w:r w:rsidRPr="00B000BD">
              <w:rPr>
                <w:rFonts w:ascii="Times New Roman" w:hAnsi="Times New Roman" w:cs="Times New Roman" w:hint="cs"/>
                <w:sz w:val="20"/>
                <w:szCs w:val="20"/>
              </w:rPr>
              <w:t>0.145</w:t>
            </w:r>
          </w:p>
        </w:tc>
        <w:tc>
          <w:tcPr>
            <w:tcW w:w="950" w:type="dxa"/>
            <w:vAlign w:val="center"/>
          </w:tcPr>
          <w:p w14:paraId="07249C51" w14:textId="264862CE" w:rsidR="0004243D" w:rsidRPr="00B000BD" w:rsidRDefault="0004243D" w:rsidP="0096089A">
            <w:pPr>
              <w:widowControl/>
              <w:wordWrap/>
              <w:adjustRightInd w:val="0"/>
              <w:snapToGrid w:val="0"/>
              <w:rPr>
                <w:rFonts w:ascii="Times New Roman" w:hAnsi="Times New Roman" w:cs="Times New Roman"/>
                <w:sz w:val="20"/>
                <w:szCs w:val="20"/>
              </w:rPr>
            </w:pPr>
            <w:r w:rsidRPr="00B000BD">
              <w:rPr>
                <w:rFonts w:ascii="Times New Roman" w:hAnsi="Times New Roman" w:cs="Times New Roman" w:hint="cs"/>
                <w:sz w:val="20"/>
                <w:szCs w:val="20"/>
              </w:rPr>
              <w:t>0.54</w:t>
            </w:r>
            <w:r w:rsidR="004E1D06" w:rsidRPr="00B000BD">
              <w:rPr>
                <w:rFonts w:ascii="Times New Roman" w:hAnsi="Times New Roman" w:cs="Times New Roman" w:hint="cs"/>
                <w:sz w:val="20"/>
                <w:szCs w:val="20"/>
              </w:rPr>
              <w:t>0</w:t>
            </w:r>
          </w:p>
        </w:tc>
        <w:tc>
          <w:tcPr>
            <w:tcW w:w="676" w:type="dxa"/>
            <w:vAlign w:val="center"/>
          </w:tcPr>
          <w:p w14:paraId="228D8693" w14:textId="524B6338" w:rsidR="0004243D" w:rsidRPr="00B000BD" w:rsidRDefault="0004243D" w:rsidP="0096089A">
            <w:pPr>
              <w:widowControl/>
              <w:wordWrap/>
              <w:adjustRightInd w:val="0"/>
              <w:snapToGrid w:val="0"/>
              <w:rPr>
                <w:rFonts w:ascii="Times New Roman" w:hAnsi="Times New Roman" w:cs="Times New Roman"/>
                <w:sz w:val="20"/>
                <w:szCs w:val="20"/>
              </w:rPr>
            </w:pPr>
            <w:r w:rsidRPr="00B000BD">
              <w:rPr>
                <w:rFonts w:ascii="Times New Roman" w:hAnsi="Times New Roman" w:cs="Times New Roman" w:hint="cs"/>
                <w:sz w:val="20"/>
                <w:szCs w:val="20"/>
              </w:rPr>
              <w:t>0.13</w:t>
            </w:r>
            <w:r w:rsidR="004E1D06" w:rsidRPr="00B000BD">
              <w:rPr>
                <w:rFonts w:ascii="Times New Roman" w:hAnsi="Times New Roman" w:cs="Times New Roman" w:hint="cs"/>
                <w:sz w:val="20"/>
                <w:szCs w:val="20"/>
              </w:rPr>
              <w:t>0</w:t>
            </w:r>
          </w:p>
        </w:tc>
        <w:tc>
          <w:tcPr>
            <w:tcW w:w="701" w:type="dxa"/>
            <w:vAlign w:val="center"/>
          </w:tcPr>
          <w:p w14:paraId="2A708341" w14:textId="5AB05A86" w:rsidR="0004243D" w:rsidRPr="00B000BD" w:rsidRDefault="0004243D" w:rsidP="0096089A">
            <w:pPr>
              <w:widowControl/>
              <w:wordWrap/>
              <w:adjustRightInd w:val="0"/>
              <w:snapToGrid w:val="0"/>
              <w:rPr>
                <w:rFonts w:ascii="Times New Roman" w:hAnsi="Times New Roman" w:cs="Times New Roman"/>
                <w:sz w:val="20"/>
                <w:szCs w:val="20"/>
              </w:rPr>
            </w:pPr>
            <w:r w:rsidRPr="00B000BD">
              <w:rPr>
                <w:rFonts w:ascii="Times New Roman" w:hAnsi="Times New Roman" w:cs="Times New Roman" w:hint="cs"/>
                <w:sz w:val="20"/>
                <w:szCs w:val="20"/>
              </w:rPr>
              <w:t>0.51</w:t>
            </w:r>
            <w:r w:rsidR="004E1D06" w:rsidRPr="00B000BD">
              <w:rPr>
                <w:rFonts w:ascii="Times New Roman" w:hAnsi="Times New Roman" w:cs="Times New Roman" w:hint="cs"/>
                <w:sz w:val="20"/>
                <w:szCs w:val="20"/>
              </w:rPr>
              <w:t>0</w:t>
            </w:r>
          </w:p>
        </w:tc>
        <w:tc>
          <w:tcPr>
            <w:tcW w:w="1002" w:type="dxa"/>
            <w:vAlign w:val="center"/>
          </w:tcPr>
          <w:p w14:paraId="396823E3" w14:textId="744D0395" w:rsidR="0004243D" w:rsidRPr="00B000BD" w:rsidRDefault="0004243D" w:rsidP="0096089A">
            <w:pPr>
              <w:widowControl/>
              <w:wordWrap/>
              <w:adjustRightInd w:val="0"/>
              <w:snapToGrid w:val="0"/>
              <w:rPr>
                <w:rFonts w:ascii="Times New Roman" w:hAnsi="Times New Roman" w:cs="Times New Roman"/>
                <w:sz w:val="20"/>
                <w:szCs w:val="20"/>
              </w:rPr>
            </w:pPr>
            <w:r w:rsidRPr="00B000BD">
              <w:rPr>
                <w:rFonts w:ascii="Times New Roman" w:hAnsi="Times New Roman" w:cs="Times New Roman" w:hint="cs"/>
                <w:sz w:val="20"/>
                <w:szCs w:val="20"/>
              </w:rPr>
              <w:t>0.071</w:t>
            </w:r>
          </w:p>
        </w:tc>
        <w:tc>
          <w:tcPr>
            <w:tcW w:w="998" w:type="dxa"/>
            <w:vAlign w:val="center"/>
          </w:tcPr>
          <w:p w14:paraId="6B359C0C" w14:textId="498F4EA2" w:rsidR="0004243D" w:rsidRPr="00B000BD" w:rsidRDefault="0004243D" w:rsidP="0096089A">
            <w:pPr>
              <w:widowControl/>
              <w:wordWrap/>
              <w:adjustRightInd w:val="0"/>
              <w:snapToGrid w:val="0"/>
              <w:rPr>
                <w:rFonts w:ascii="Times New Roman" w:hAnsi="Times New Roman" w:cs="Times New Roman"/>
                <w:b/>
                <w:bCs/>
                <w:sz w:val="20"/>
                <w:szCs w:val="20"/>
              </w:rPr>
            </w:pPr>
            <w:r w:rsidRPr="00B000BD">
              <w:rPr>
                <w:rFonts w:ascii="Times New Roman" w:hAnsi="Times New Roman" w:cs="Times New Roman" w:hint="cs"/>
                <w:b/>
                <w:bCs/>
                <w:sz w:val="20"/>
                <w:szCs w:val="20"/>
              </w:rPr>
              <w:t>1.000</w:t>
            </w:r>
          </w:p>
        </w:tc>
        <w:tc>
          <w:tcPr>
            <w:tcW w:w="970" w:type="dxa"/>
            <w:vAlign w:val="center"/>
          </w:tcPr>
          <w:p w14:paraId="02B0575F" w14:textId="19C87F16" w:rsidR="0004243D" w:rsidRPr="00B000BD" w:rsidRDefault="0004243D" w:rsidP="0096089A">
            <w:pPr>
              <w:widowControl/>
              <w:wordWrap/>
              <w:adjustRightInd w:val="0"/>
              <w:snapToGrid w:val="0"/>
              <w:rPr>
                <w:rFonts w:ascii="Times New Roman" w:hAnsi="Times New Roman" w:cs="Times New Roman"/>
                <w:sz w:val="20"/>
                <w:szCs w:val="20"/>
              </w:rPr>
            </w:pPr>
            <w:r w:rsidRPr="00B000BD">
              <w:rPr>
                <w:rFonts w:ascii="Times New Roman" w:hAnsi="Times New Roman" w:cs="Times New Roman" w:hint="cs"/>
                <w:sz w:val="20"/>
                <w:szCs w:val="20"/>
              </w:rPr>
              <w:t>0.132</w:t>
            </w:r>
          </w:p>
        </w:tc>
      </w:tr>
      <w:tr w:rsidR="005141BA" w:rsidRPr="00B000BD" w14:paraId="2905EF2C" w14:textId="77777777" w:rsidTr="005141BA">
        <w:trPr>
          <w:trHeight w:val="681"/>
        </w:trPr>
        <w:tc>
          <w:tcPr>
            <w:tcW w:w="1638" w:type="dxa"/>
            <w:vAlign w:val="center"/>
          </w:tcPr>
          <w:p w14:paraId="2B716397" w14:textId="55B7BE9A" w:rsidR="0004243D" w:rsidRPr="00B000BD" w:rsidRDefault="0004243D" w:rsidP="0096089A">
            <w:pPr>
              <w:widowControl/>
              <w:wordWrap/>
              <w:adjustRightInd w:val="0"/>
              <w:snapToGrid w:val="0"/>
              <w:rPr>
                <w:rFonts w:ascii="Times New Roman" w:hAnsi="Times New Roman" w:cs="Times New Roman"/>
                <w:sz w:val="20"/>
                <w:szCs w:val="20"/>
              </w:rPr>
            </w:pPr>
            <w:r w:rsidRPr="00B000BD">
              <w:rPr>
                <w:rFonts w:ascii="Times New Roman" w:hAnsi="Times New Roman" w:cs="Times New Roman" w:hint="cs"/>
                <w:sz w:val="20"/>
                <w:szCs w:val="20"/>
              </w:rPr>
              <w:t>GPT-2</w:t>
            </w:r>
          </w:p>
        </w:tc>
        <w:tc>
          <w:tcPr>
            <w:tcW w:w="1083" w:type="dxa"/>
            <w:vAlign w:val="center"/>
          </w:tcPr>
          <w:p w14:paraId="38067418" w14:textId="0517EBC5" w:rsidR="0004243D" w:rsidRPr="00B000BD" w:rsidRDefault="0004243D" w:rsidP="0096089A">
            <w:pPr>
              <w:widowControl/>
              <w:wordWrap/>
              <w:adjustRightInd w:val="0"/>
              <w:snapToGrid w:val="0"/>
              <w:rPr>
                <w:rFonts w:ascii="Times New Roman" w:hAnsi="Times New Roman" w:cs="Times New Roman"/>
                <w:sz w:val="20"/>
                <w:szCs w:val="20"/>
              </w:rPr>
            </w:pPr>
            <w:r w:rsidRPr="00B000BD">
              <w:rPr>
                <w:rFonts w:ascii="Times New Roman" w:hAnsi="Times New Roman" w:cs="Times New Roman" w:hint="cs"/>
                <w:sz w:val="20"/>
                <w:szCs w:val="20"/>
              </w:rPr>
              <w:t>Zero-shot (structured narrative)</w:t>
            </w:r>
          </w:p>
        </w:tc>
        <w:tc>
          <w:tcPr>
            <w:tcW w:w="1027" w:type="dxa"/>
            <w:vAlign w:val="center"/>
          </w:tcPr>
          <w:p w14:paraId="6AA08732" w14:textId="01BCA589" w:rsidR="0004243D" w:rsidRPr="00B000BD" w:rsidRDefault="0004243D" w:rsidP="0096089A">
            <w:pPr>
              <w:widowControl/>
              <w:wordWrap/>
              <w:adjustRightInd w:val="0"/>
              <w:snapToGrid w:val="0"/>
              <w:rPr>
                <w:rFonts w:ascii="Times New Roman" w:hAnsi="Times New Roman" w:cs="Times New Roman"/>
                <w:sz w:val="20"/>
                <w:szCs w:val="20"/>
              </w:rPr>
            </w:pPr>
            <w:r w:rsidRPr="00B000BD">
              <w:rPr>
                <w:rFonts w:ascii="Times New Roman" w:hAnsi="Times New Roman" w:cs="Times New Roman" w:hint="cs"/>
                <w:sz w:val="20"/>
                <w:szCs w:val="20"/>
              </w:rPr>
              <w:t>0.900</w:t>
            </w:r>
          </w:p>
        </w:tc>
        <w:tc>
          <w:tcPr>
            <w:tcW w:w="950" w:type="dxa"/>
            <w:vAlign w:val="center"/>
          </w:tcPr>
          <w:p w14:paraId="2B6F7822" w14:textId="4203330E" w:rsidR="0004243D" w:rsidRPr="00B000BD" w:rsidRDefault="0004243D" w:rsidP="0096089A">
            <w:pPr>
              <w:widowControl/>
              <w:wordWrap/>
              <w:adjustRightInd w:val="0"/>
              <w:snapToGrid w:val="0"/>
              <w:rPr>
                <w:rFonts w:ascii="Times New Roman" w:hAnsi="Times New Roman" w:cs="Times New Roman"/>
                <w:sz w:val="20"/>
                <w:szCs w:val="20"/>
              </w:rPr>
            </w:pPr>
            <w:r w:rsidRPr="00B000BD">
              <w:rPr>
                <w:rFonts w:ascii="Times New Roman" w:hAnsi="Times New Roman" w:cs="Times New Roman" w:hint="cs"/>
                <w:sz w:val="20"/>
                <w:szCs w:val="20"/>
              </w:rPr>
              <w:t>0.50</w:t>
            </w:r>
            <w:r w:rsidR="004E1D06" w:rsidRPr="00B000BD">
              <w:rPr>
                <w:rFonts w:ascii="Times New Roman" w:hAnsi="Times New Roman" w:cs="Times New Roman" w:hint="cs"/>
                <w:sz w:val="20"/>
                <w:szCs w:val="20"/>
              </w:rPr>
              <w:t>0</w:t>
            </w:r>
          </w:p>
        </w:tc>
        <w:tc>
          <w:tcPr>
            <w:tcW w:w="676" w:type="dxa"/>
            <w:vAlign w:val="center"/>
          </w:tcPr>
          <w:p w14:paraId="6E608A90" w14:textId="312A40A6" w:rsidR="0004243D" w:rsidRPr="00B000BD" w:rsidRDefault="0004243D" w:rsidP="0096089A">
            <w:pPr>
              <w:widowControl/>
              <w:wordWrap/>
              <w:adjustRightInd w:val="0"/>
              <w:snapToGrid w:val="0"/>
              <w:rPr>
                <w:rFonts w:ascii="Times New Roman" w:hAnsi="Times New Roman" w:cs="Times New Roman"/>
                <w:sz w:val="20"/>
                <w:szCs w:val="20"/>
              </w:rPr>
            </w:pPr>
            <w:r w:rsidRPr="00B000BD">
              <w:rPr>
                <w:rFonts w:ascii="Times New Roman" w:hAnsi="Times New Roman" w:cs="Times New Roman" w:hint="cs"/>
                <w:sz w:val="20"/>
                <w:szCs w:val="20"/>
              </w:rPr>
              <w:t>0.10</w:t>
            </w:r>
            <w:r w:rsidR="004E1D06" w:rsidRPr="00B000BD">
              <w:rPr>
                <w:rFonts w:ascii="Times New Roman" w:hAnsi="Times New Roman" w:cs="Times New Roman" w:hint="cs"/>
                <w:sz w:val="20"/>
                <w:szCs w:val="20"/>
              </w:rPr>
              <w:t>0</w:t>
            </w:r>
          </w:p>
        </w:tc>
        <w:tc>
          <w:tcPr>
            <w:tcW w:w="701" w:type="dxa"/>
            <w:vAlign w:val="center"/>
          </w:tcPr>
          <w:p w14:paraId="08B0AAD4" w14:textId="3A8DB234" w:rsidR="0004243D" w:rsidRPr="00B000BD" w:rsidRDefault="0004243D" w:rsidP="0096089A">
            <w:pPr>
              <w:widowControl/>
              <w:wordWrap/>
              <w:adjustRightInd w:val="0"/>
              <w:snapToGrid w:val="0"/>
              <w:rPr>
                <w:rFonts w:ascii="Times New Roman" w:hAnsi="Times New Roman" w:cs="Times New Roman"/>
                <w:sz w:val="20"/>
                <w:szCs w:val="20"/>
              </w:rPr>
            </w:pPr>
            <w:r w:rsidRPr="00B000BD">
              <w:rPr>
                <w:rFonts w:ascii="Times New Roman" w:hAnsi="Times New Roman" w:cs="Times New Roman" w:hint="cs"/>
                <w:sz w:val="20"/>
                <w:szCs w:val="20"/>
              </w:rPr>
              <w:t>0.49</w:t>
            </w:r>
            <w:r w:rsidR="004E1D06" w:rsidRPr="00B000BD">
              <w:rPr>
                <w:rFonts w:ascii="Times New Roman" w:hAnsi="Times New Roman" w:cs="Times New Roman" w:hint="cs"/>
                <w:sz w:val="20"/>
                <w:szCs w:val="20"/>
              </w:rPr>
              <w:t>0</w:t>
            </w:r>
          </w:p>
        </w:tc>
        <w:tc>
          <w:tcPr>
            <w:tcW w:w="1002" w:type="dxa"/>
            <w:vAlign w:val="center"/>
          </w:tcPr>
          <w:p w14:paraId="7C964BDF" w14:textId="27E2C365" w:rsidR="0004243D" w:rsidRPr="00B000BD" w:rsidRDefault="0004243D" w:rsidP="0096089A">
            <w:pPr>
              <w:widowControl/>
              <w:wordWrap/>
              <w:adjustRightInd w:val="0"/>
              <w:snapToGrid w:val="0"/>
              <w:rPr>
                <w:rFonts w:ascii="Times New Roman" w:hAnsi="Times New Roman" w:cs="Times New Roman"/>
                <w:sz w:val="20"/>
                <w:szCs w:val="20"/>
              </w:rPr>
            </w:pPr>
            <w:r w:rsidRPr="00B000BD">
              <w:rPr>
                <w:rFonts w:ascii="Times New Roman" w:hAnsi="Times New Roman" w:cs="Times New Roman" w:hint="cs"/>
                <w:sz w:val="20"/>
                <w:szCs w:val="20"/>
              </w:rPr>
              <w:t>0.000</w:t>
            </w:r>
          </w:p>
        </w:tc>
        <w:tc>
          <w:tcPr>
            <w:tcW w:w="998" w:type="dxa"/>
            <w:vAlign w:val="center"/>
          </w:tcPr>
          <w:p w14:paraId="2CE9A771" w14:textId="416ED2C8" w:rsidR="0004243D" w:rsidRPr="00B000BD" w:rsidRDefault="0004243D" w:rsidP="0096089A">
            <w:pPr>
              <w:widowControl/>
              <w:wordWrap/>
              <w:adjustRightInd w:val="0"/>
              <w:snapToGrid w:val="0"/>
              <w:rPr>
                <w:rFonts w:ascii="Times New Roman" w:hAnsi="Times New Roman" w:cs="Times New Roman"/>
                <w:sz w:val="20"/>
                <w:szCs w:val="20"/>
              </w:rPr>
            </w:pPr>
            <w:r w:rsidRPr="00B000BD">
              <w:rPr>
                <w:rFonts w:ascii="Times New Roman" w:hAnsi="Times New Roman" w:cs="Times New Roman" w:hint="cs"/>
                <w:sz w:val="20"/>
                <w:szCs w:val="20"/>
              </w:rPr>
              <w:t>0.000</w:t>
            </w:r>
          </w:p>
        </w:tc>
        <w:tc>
          <w:tcPr>
            <w:tcW w:w="970" w:type="dxa"/>
            <w:vAlign w:val="center"/>
          </w:tcPr>
          <w:p w14:paraId="1AC97671" w14:textId="53991B5F" w:rsidR="0004243D" w:rsidRPr="00B000BD" w:rsidRDefault="0004243D" w:rsidP="0096089A">
            <w:pPr>
              <w:widowControl/>
              <w:wordWrap/>
              <w:adjustRightInd w:val="0"/>
              <w:snapToGrid w:val="0"/>
              <w:rPr>
                <w:rFonts w:ascii="Times New Roman" w:hAnsi="Times New Roman" w:cs="Times New Roman"/>
                <w:sz w:val="20"/>
                <w:szCs w:val="20"/>
              </w:rPr>
            </w:pPr>
            <w:r w:rsidRPr="00B000BD">
              <w:rPr>
                <w:rFonts w:ascii="Times New Roman" w:hAnsi="Times New Roman" w:cs="Times New Roman" w:hint="cs"/>
                <w:sz w:val="20"/>
                <w:szCs w:val="20"/>
              </w:rPr>
              <w:t>0.000</w:t>
            </w:r>
          </w:p>
        </w:tc>
      </w:tr>
      <w:tr w:rsidR="005141BA" w:rsidRPr="00B000BD" w14:paraId="509B058C" w14:textId="77777777" w:rsidTr="005141BA">
        <w:trPr>
          <w:trHeight w:val="681"/>
        </w:trPr>
        <w:tc>
          <w:tcPr>
            <w:tcW w:w="1638" w:type="dxa"/>
            <w:vAlign w:val="center"/>
          </w:tcPr>
          <w:p w14:paraId="63B545F2" w14:textId="4AB67B3A" w:rsidR="0004243D" w:rsidRPr="00B000BD" w:rsidRDefault="0004243D" w:rsidP="0096089A">
            <w:pPr>
              <w:widowControl/>
              <w:wordWrap/>
              <w:adjustRightInd w:val="0"/>
              <w:snapToGrid w:val="0"/>
              <w:rPr>
                <w:rFonts w:ascii="Times New Roman" w:hAnsi="Times New Roman" w:cs="Times New Roman"/>
                <w:sz w:val="20"/>
                <w:szCs w:val="20"/>
              </w:rPr>
            </w:pPr>
            <w:r w:rsidRPr="00B000BD">
              <w:rPr>
                <w:rFonts w:ascii="Times New Roman" w:hAnsi="Times New Roman" w:cs="Times New Roman" w:hint="cs"/>
                <w:sz w:val="20"/>
                <w:szCs w:val="20"/>
              </w:rPr>
              <w:t>BART-MNLI</w:t>
            </w:r>
          </w:p>
        </w:tc>
        <w:tc>
          <w:tcPr>
            <w:tcW w:w="1083" w:type="dxa"/>
            <w:vAlign w:val="center"/>
          </w:tcPr>
          <w:p w14:paraId="3C494263" w14:textId="55A24F0A" w:rsidR="0004243D" w:rsidRPr="00B000BD" w:rsidRDefault="0004243D" w:rsidP="0096089A">
            <w:pPr>
              <w:widowControl/>
              <w:wordWrap/>
              <w:adjustRightInd w:val="0"/>
              <w:snapToGrid w:val="0"/>
              <w:rPr>
                <w:rFonts w:ascii="Times New Roman" w:hAnsi="Times New Roman" w:cs="Times New Roman"/>
                <w:sz w:val="20"/>
                <w:szCs w:val="20"/>
              </w:rPr>
            </w:pPr>
            <w:r w:rsidRPr="00B000BD">
              <w:rPr>
                <w:rFonts w:ascii="Times New Roman" w:hAnsi="Times New Roman" w:cs="Times New Roman" w:hint="cs"/>
                <w:sz w:val="20"/>
                <w:szCs w:val="20"/>
              </w:rPr>
              <w:t>Zero-shot (NLI-based)</w:t>
            </w:r>
          </w:p>
        </w:tc>
        <w:tc>
          <w:tcPr>
            <w:tcW w:w="1027" w:type="dxa"/>
            <w:vAlign w:val="center"/>
          </w:tcPr>
          <w:p w14:paraId="618491E6" w14:textId="4EBF0CD9" w:rsidR="0004243D" w:rsidRPr="00B000BD" w:rsidRDefault="0004243D" w:rsidP="0096089A">
            <w:pPr>
              <w:widowControl/>
              <w:wordWrap/>
              <w:adjustRightInd w:val="0"/>
              <w:snapToGrid w:val="0"/>
              <w:rPr>
                <w:rFonts w:ascii="Times New Roman" w:hAnsi="Times New Roman" w:cs="Times New Roman"/>
                <w:b/>
                <w:bCs/>
                <w:sz w:val="20"/>
                <w:szCs w:val="20"/>
              </w:rPr>
            </w:pPr>
            <w:r w:rsidRPr="00B000BD">
              <w:rPr>
                <w:rFonts w:ascii="Times New Roman" w:hAnsi="Times New Roman" w:cs="Times New Roman" w:hint="cs"/>
                <w:b/>
                <w:bCs/>
                <w:sz w:val="20"/>
                <w:szCs w:val="20"/>
              </w:rPr>
              <w:t>0.921</w:t>
            </w:r>
          </w:p>
        </w:tc>
        <w:tc>
          <w:tcPr>
            <w:tcW w:w="950" w:type="dxa"/>
            <w:vAlign w:val="center"/>
          </w:tcPr>
          <w:p w14:paraId="35DE1EC4" w14:textId="0FCA7F19" w:rsidR="0004243D" w:rsidRPr="00B000BD" w:rsidRDefault="0004243D" w:rsidP="0096089A">
            <w:pPr>
              <w:widowControl/>
              <w:wordWrap/>
              <w:adjustRightInd w:val="0"/>
              <w:snapToGrid w:val="0"/>
              <w:rPr>
                <w:rFonts w:ascii="Times New Roman" w:hAnsi="Times New Roman" w:cs="Times New Roman"/>
                <w:sz w:val="20"/>
                <w:szCs w:val="20"/>
              </w:rPr>
            </w:pPr>
            <w:r w:rsidRPr="00B000BD">
              <w:rPr>
                <w:rFonts w:ascii="Times New Roman" w:hAnsi="Times New Roman" w:cs="Times New Roman" w:hint="cs"/>
                <w:sz w:val="20"/>
                <w:szCs w:val="20"/>
              </w:rPr>
              <w:t>0.47</w:t>
            </w:r>
            <w:r w:rsidR="004E1D06" w:rsidRPr="00B000BD">
              <w:rPr>
                <w:rFonts w:ascii="Times New Roman" w:hAnsi="Times New Roman" w:cs="Times New Roman" w:hint="cs"/>
                <w:sz w:val="20"/>
                <w:szCs w:val="20"/>
              </w:rPr>
              <w:t>0</w:t>
            </w:r>
          </w:p>
        </w:tc>
        <w:tc>
          <w:tcPr>
            <w:tcW w:w="676" w:type="dxa"/>
            <w:vAlign w:val="center"/>
          </w:tcPr>
          <w:p w14:paraId="254F027F" w14:textId="3CFEE9F6" w:rsidR="0004243D" w:rsidRPr="00B000BD" w:rsidRDefault="0004243D" w:rsidP="0096089A">
            <w:pPr>
              <w:widowControl/>
              <w:wordWrap/>
              <w:adjustRightInd w:val="0"/>
              <w:snapToGrid w:val="0"/>
              <w:rPr>
                <w:rFonts w:ascii="Times New Roman" w:hAnsi="Times New Roman" w:cs="Times New Roman"/>
                <w:sz w:val="20"/>
                <w:szCs w:val="20"/>
              </w:rPr>
            </w:pPr>
            <w:r w:rsidRPr="00B000BD">
              <w:rPr>
                <w:rFonts w:ascii="Times New Roman" w:hAnsi="Times New Roman" w:cs="Times New Roman" w:hint="cs"/>
                <w:sz w:val="20"/>
                <w:szCs w:val="20"/>
              </w:rPr>
              <w:t>0.09</w:t>
            </w:r>
            <w:r w:rsidR="004E1D06" w:rsidRPr="00B000BD">
              <w:rPr>
                <w:rFonts w:ascii="Times New Roman" w:hAnsi="Times New Roman" w:cs="Times New Roman" w:hint="cs"/>
                <w:sz w:val="20"/>
                <w:szCs w:val="20"/>
              </w:rPr>
              <w:t>0</w:t>
            </w:r>
          </w:p>
        </w:tc>
        <w:tc>
          <w:tcPr>
            <w:tcW w:w="701" w:type="dxa"/>
            <w:vAlign w:val="center"/>
          </w:tcPr>
          <w:p w14:paraId="631F8BF0" w14:textId="25DF92FB" w:rsidR="0004243D" w:rsidRPr="00B000BD" w:rsidRDefault="0004243D" w:rsidP="0096089A">
            <w:pPr>
              <w:widowControl/>
              <w:wordWrap/>
              <w:adjustRightInd w:val="0"/>
              <w:snapToGrid w:val="0"/>
              <w:rPr>
                <w:rFonts w:ascii="Times New Roman" w:hAnsi="Times New Roman" w:cs="Times New Roman"/>
                <w:sz w:val="20"/>
                <w:szCs w:val="20"/>
              </w:rPr>
            </w:pPr>
            <w:r w:rsidRPr="00B000BD">
              <w:rPr>
                <w:rFonts w:ascii="Times New Roman" w:hAnsi="Times New Roman" w:cs="Times New Roman" w:hint="cs"/>
                <w:sz w:val="20"/>
                <w:szCs w:val="20"/>
              </w:rPr>
              <w:t>0.168</w:t>
            </w:r>
          </w:p>
        </w:tc>
        <w:tc>
          <w:tcPr>
            <w:tcW w:w="1002" w:type="dxa"/>
            <w:vAlign w:val="center"/>
          </w:tcPr>
          <w:p w14:paraId="4C48732B" w14:textId="0D166155" w:rsidR="0004243D" w:rsidRPr="00B000BD" w:rsidRDefault="0004243D" w:rsidP="0096089A">
            <w:pPr>
              <w:widowControl/>
              <w:wordWrap/>
              <w:adjustRightInd w:val="0"/>
              <w:snapToGrid w:val="0"/>
              <w:rPr>
                <w:rFonts w:ascii="Times New Roman" w:hAnsi="Times New Roman" w:cs="Times New Roman"/>
                <w:sz w:val="20"/>
                <w:szCs w:val="20"/>
              </w:rPr>
            </w:pPr>
            <w:r w:rsidRPr="00B000BD">
              <w:rPr>
                <w:rFonts w:ascii="Times New Roman" w:hAnsi="Times New Roman" w:cs="Times New Roman" w:hint="cs"/>
                <w:sz w:val="20"/>
                <w:szCs w:val="20"/>
              </w:rPr>
              <w:t>0.000</w:t>
            </w:r>
          </w:p>
        </w:tc>
        <w:tc>
          <w:tcPr>
            <w:tcW w:w="998" w:type="dxa"/>
            <w:vAlign w:val="center"/>
          </w:tcPr>
          <w:p w14:paraId="12771190" w14:textId="2EA0AB8F" w:rsidR="0004243D" w:rsidRPr="00B000BD" w:rsidRDefault="0004243D" w:rsidP="0096089A">
            <w:pPr>
              <w:widowControl/>
              <w:wordWrap/>
              <w:adjustRightInd w:val="0"/>
              <w:snapToGrid w:val="0"/>
              <w:rPr>
                <w:rFonts w:ascii="Times New Roman" w:hAnsi="Times New Roman" w:cs="Times New Roman"/>
                <w:sz w:val="20"/>
                <w:szCs w:val="20"/>
              </w:rPr>
            </w:pPr>
            <w:r w:rsidRPr="00B000BD">
              <w:rPr>
                <w:rFonts w:ascii="Times New Roman" w:hAnsi="Times New Roman" w:cs="Times New Roman" w:hint="cs"/>
                <w:sz w:val="20"/>
                <w:szCs w:val="20"/>
              </w:rPr>
              <w:t>0.000</w:t>
            </w:r>
          </w:p>
        </w:tc>
        <w:tc>
          <w:tcPr>
            <w:tcW w:w="970" w:type="dxa"/>
            <w:vAlign w:val="center"/>
          </w:tcPr>
          <w:p w14:paraId="7CE98C16" w14:textId="64E250D5" w:rsidR="0004243D" w:rsidRPr="00B000BD" w:rsidRDefault="0004243D" w:rsidP="0096089A">
            <w:pPr>
              <w:widowControl/>
              <w:wordWrap/>
              <w:adjustRightInd w:val="0"/>
              <w:snapToGrid w:val="0"/>
              <w:rPr>
                <w:rFonts w:ascii="Times New Roman" w:hAnsi="Times New Roman" w:cs="Times New Roman"/>
                <w:sz w:val="20"/>
                <w:szCs w:val="20"/>
              </w:rPr>
            </w:pPr>
            <w:r w:rsidRPr="00B000BD">
              <w:rPr>
                <w:rFonts w:ascii="Times New Roman" w:hAnsi="Times New Roman" w:cs="Times New Roman" w:hint="cs"/>
                <w:sz w:val="20"/>
                <w:szCs w:val="20"/>
              </w:rPr>
              <w:t>0.000</w:t>
            </w:r>
          </w:p>
        </w:tc>
      </w:tr>
      <w:tr w:rsidR="005141BA" w:rsidRPr="00B000BD" w14:paraId="35883711" w14:textId="77777777" w:rsidTr="005141BA">
        <w:trPr>
          <w:trHeight w:val="695"/>
        </w:trPr>
        <w:tc>
          <w:tcPr>
            <w:tcW w:w="1638" w:type="dxa"/>
            <w:vAlign w:val="center"/>
          </w:tcPr>
          <w:p w14:paraId="6630A279" w14:textId="1D993183" w:rsidR="0004243D" w:rsidRPr="00B000BD" w:rsidRDefault="0004243D" w:rsidP="0096089A">
            <w:pPr>
              <w:widowControl/>
              <w:wordWrap/>
              <w:adjustRightInd w:val="0"/>
              <w:snapToGrid w:val="0"/>
              <w:rPr>
                <w:rFonts w:ascii="Times New Roman" w:hAnsi="Times New Roman" w:cs="Times New Roman"/>
                <w:sz w:val="20"/>
                <w:szCs w:val="20"/>
              </w:rPr>
            </w:pPr>
            <w:r w:rsidRPr="00B000BD">
              <w:rPr>
                <w:rFonts w:ascii="Times New Roman" w:hAnsi="Times New Roman" w:cs="Times New Roman" w:hint="cs"/>
                <w:sz w:val="20"/>
                <w:szCs w:val="20"/>
              </w:rPr>
              <w:t>BioClinicalBERT</w:t>
            </w:r>
          </w:p>
        </w:tc>
        <w:tc>
          <w:tcPr>
            <w:tcW w:w="1083" w:type="dxa"/>
            <w:vAlign w:val="center"/>
          </w:tcPr>
          <w:p w14:paraId="72D5FB42" w14:textId="49881209" w:rsidR="0004243D" w:rsidRPr="00B000BD" w:rsidRDefault="0004243D" w:rsidP="0096089A">
            <w:pPr>
              <w:widowControl/>
              <w:wordWrap/>
              <w:adjustRightInd w:val="0"/>
              <w:snapToGrid w:val="0"/>
              <w:rPr>
                <w:rFonts w:ascii="Times New Roman" w:hAnsi="Times New Roman" w:cs="Times New Roman"/>
                <w:sz w:val="20"/>
                <w:szCs w:val="20"/>
              </w:rPr>
            </w:pPr>
            <w:r w:rsidRPr="00B000BD">
              <w:rPr>
                <w:rFonts w:ascii="Times New Roman" w:hAnsi="Times New Roman" w:cs="Times New Roman" w:hint="cs"/>
                <w:sz w:val="20"/>
                <w:szCs w:val="20"/>
              </w:rPr>
              <w:t xml:space="preserve">Fine-tuned </w:t>
            </w:r>
            <w:r w:rsidR="00600CB6" w:rsidRPr="00B000BD">
              <w:rPr>
                <w:rFonts w:ascii="Times New Roman" w:hAnsi="Times New Roman" w:cs="Times New Roman" w:hint="cs"/>
                <w:sz w:val="20"/>
                <w:szCs w:val="20"/>
              </w:rPr>
              <w:t>+</w:t>
            </w:r>
            <w:r w:rsidRPr="00B000BD">
              <w:rPr>
                <w:rFonts w:ascii="Times New Roman" w:hAnsi="Times New Roman" w:cs="Times New Roman" w:hint="cs"/>
                <w:sz w:val="20"/>
                <w:szCs w:val="20"/>
              </w:rPr>
              <w:t>threshold</w:t>
            </w:r>
          </w:p>
        </w:tc>
        <w:tc>
          <w:tcPr>
            <w:tcW w:w="1027" w:type="dxa"/>
            <w:vAlign w:val="center"/>
          </w:tcPr>
          <w:p w14:paraId="1615041F" w14:textId="2CAF007F" w:rsidR="0004243D" w:rsidRPr="00B000BD" w:rsidRDefault="0004243D" w:rsidP="0096089A">
            <w:pPr>
              <w:widowControl/>
              <w:wordWrap/>
              <w:adjustRightInd w:val="0"/>
              <w:snapToGrid w:val="0"/>
              <w:rPr>
                <w:rFonts w:ascii="Times New Roman" w:hAnsi="Times New Roman" w:cs="Times New Roman"/>
                <w:sz w:val="20"/>
                <w:szCs w:val="20"/>
              </w:rPr>
            </w:pPr>
            <w:r w:rsidRPr="00B000BD">
              <w:rPr>
                <w:rFonts w:ascii="Times New Roman" w:hAnsi="Times New Roman" w:cs="Times New Roman" w:hint="cs"/>
                <w:sz w:val="20"/>
                <w:szCs w:val="20"/>
              </w:rPr>
              <w:t>0.856</w:t>
            </w:r>
          </w:p>
        </w:tc>
        <w:tc>
          <w:tcPr>
            <w:tcW w:w="950" w:type="dxa"/>
            <w:vAlign w:val="center"/>
          </w:tcPr>
          <w:p w14:paraId="3F4BD761" w14:textId="667AA1D8" w:rsidR="0004243D" w:rsidRPr="00B000BD" w:rsidRDefault="0004243D" w:rsidP="0096089A">
            <w:pPr>
              <w:widowControl/>
              <w:wordWrap/>
              <w:adjustRightInd w:val="0"/>
              <w:snapToGrid w:val="0"/>
              <w:rPr>
                <w:rFonts w:ascii="Times New Roman" w:hAnsi="Times New Roman" w:cs="Times New Roman"/>
                <w:b/>
                <w:bCs/>
                <w:sz w:val="20"/>
                <w:szCs w:val="20"/>
              </w:rPr>
            </w:pPr>
            <w:r w:rsidRPr="00B000BD">
              <w:rPr>
                <w:rFonts w:ascii="Times New Roman" w:hAnsi="Times New Roman" w:cs="Times New Roman" w:hint="cs"/>
                <w:b/>
                <w:bCs/>
                <w:sz w:val="20"/>
                <w:szCs w:val="20"/>
              </w:rPr>
              <w:t>0.85</w:t>
            </w:r>
            <w:r w:rsidR="004E1D06" w:rsidRPr="00B000BD">
              <w:rPr>
                <w:rFonts w:ascii="Times New Roman" w:hAnsi="Times New Roman" w:cs="Times New Roman" w:hint="cs"/>
                <w:b/>
                <w:bCs/>
                <w:sz w:val="20"/>
                <w:szCs w:val="20"/>
              </w:rPr>
              <w:t>0</w:t>
            </w:r>
          </w:p>
        </w:tc>
        <w:tc>
          <w:tcPr>
            <w:tcW w:w="676" w:type="dxa"/>
            <w:vAlign w:val="center"/>
          </w:tcPr>
          <w:p w14:paraId="5B926DF7" w14:textId="1A624B0D" w:rsidR="0004243D" w:rsidRPr="00B000BD" w:rsidRDefault="0004243D" w:rsidP="0096089A">
            <w:pPr>
              <w:widowControl/>
              <w:wordWrap/>
              <w:adjustRightInd w:val="0"/>
              <w:snapToGrid w:val="0"/>
              <w:rPr>
                <w:rFonts w:ascii="Times New Roman" w:hAnsi="Times New Roman" w:cs="Times New Roman"/>
                <w:b/>
                <w:bCs/>
                <w:sz w:val="20"/>
                <w:szCs w:val="20"/>
              </w:rPr>
            </w:pPr>
            <w:r w:rsidRPr="00B000BD">
              <w:rPr>
                <w:rFonts w:ascii="Times New Roman" w:hAnsi="Times New Roman" w:cs="Times New Roman" w:hint="cs"/>
                <w:b/>
                <w:bCs/>
                <w:sz w:val="20"/>
                <w:szCs w:val="20"/>
              </w:rPr>
              <w:t>0.34</w:t>
            </w:r>
            <w:r w:rsidR="004E1D06" w:rsidRPr="00B000BD">
              <w:rPr>
                <w:rFonts w:ascii="Times New Roman" w:hAnsi="Times New Roman" w:cs="Times New Roman" w:hint="cs"/>
                <w:b/>
                <w:bCs/>
                <w:sz w:val="20"/>
                <w:szCs w:val="20"/>
              </w:rPr>
              <w:t>0</w:t>
            </w:r>
          </w:p>
        </w:tc>
        <w:tc>
          <w:tcPr>
            <w:tcW w:w="701" w:type="dxa"/>
            <w:vAlign w:val="center"/>
          </w:tcPr>
          <w:p w14:paraId="1B9192BF" w14:textId="544A0782" w:rsidR="0004243D" w:rsidRPr="00B000BD" w:rsidRDefault="0004243D" w:rsidP="0096089A">
            <w:pPr>
              <w:widowControl/>
              <w:wordWrap/>
              <w:adjustRightInd w:val="0"/>
              <w:snapToGrid w:val="0"/>
              <w:rPr>
                <w:rFonts w:ascii="Times New Roman" w:hAnsi="Times New Roman" w:cs="Times New Roman"/>
                <w:b/>
                <w:bCs/>
                <w:sz w:val="20"/>
                <w:szCs w:val="20"/>
              </w:rPr>
            </w:pPr>
            <w:r w:rsidRPr="00B000BD">
              <w:rPr>
                <w:rFonts w:ascii="Times New Roman" w:hAnsi="Times New Roman" w:cs="Times New Roman" w:hint="cs"/>
                <w:b/>
                <w:bCs/>
                <w:sz w:val="20"/>
                <w:szCs w:val="20"/>
              </w:rPr>
              <w:t>0.082</w:t>
            </w:r>
          </w:p>
        </w:tc>
        <w:tc>
          <w:tcPr>
            <w:tcW w:w="1002" w:type="dxa"/>
            <w:vAlign w:val="center"/>
          </w:tcPr>
          <w:p w14:paraId="3AB76016" w14:textId="370ED6C6" w:rsidR="0004243D" w:rsidRPr="00B000BD" w:rsidRDefault="0004243D" w:rsidP="0096089A">
            <w:pPr>
              <w:widowControl/>
              <w:wordWrap/>
              <w:adjustRightInd w:val="0"/>
              <w:snapToGrid w:val="0"/>
              <w:rPr>
                <w:rFonts w:ascii="Times New Roman" w:hAnsi="Times New Roman" w:cs="Times New Roman"/>
                <w:b/>
                <w:bCs/>
                <w:sz w:val="20"/>
                <w:szCs w:val="20"/>
              </w:rPr>
            </w:pPr>
            <w:r w:rsidRPr="00B000BD">
              <w:rPr>
                <w:rFonts w:ascii="Times New Roman" w:hAnsi="Times New Roman" w:cs="Times New Roman" w:hint="cs"/>
                <w:b/>
                <w:bCs/>
                <w:sz w:val="20"/>
                <w:szCs w:val="20"/>
              </w:rPr>
              <w:t>0.308</w:t>
            </w:r>
          </w:p>
        </w:tc>
        <w:tc>
          <w:tcPr>
            <w:tcW w:w="998" w:type="dxa"/>
            <w:vAlign w:val="center"/>
          </w:tcPr>
          <w:p w14:paraId="27EDF666" w14:textId="4F524DE2" w:rsidR="0004243D" w:rsidRPr="00B000BD" w:rsidRDefault="0004243D" w:rsidP="0096089A">
            <w:pPr>
              <w:widowControl/>
              <w:wordWrap/>
              <w:adjustRightInd w:val="0"/>
              <w:snapToGrid w:val="0"/>
              <w:rPr>
                <w:rFonts w:ascii="Times New Roman" w:hAnsi="Times New Roman" w:cs="Times New Roman"/>
                <w:sz w:val="20"/>
                <w:szCs w:val="20"/>
              </w:rPr>
            </w:pPr>
            <w:r w:rsidRPr="00B000BD">
              <w:rPr>
                <w:rFonts w:ascii="Times New Roman" w:hAnsi="Times New Roman" w:cs="Times New Roman" w:hint="cs"/>
                <w:sz w:val="20"/>
                <w:szCs w:val="20"/>
              </w:rPr>
              <w:t>0.667</w:t>
            </w:r>
          </w:p>
        </w:tc>
        <w:tc>
          <w:tcPr>
            <w:tcW w:w="970" w:type="dxa"/>
            <w:vAlign w:val="center"/>
          </w:tcPr>
          <w:p w14:paraId="6F1268B0" w14:textId="2382BCC8" w:rsidR="0004243D" w:rsidRPr="00B000BD" w:rsidRDefault="0004243D" w:rsidP="0096089A">
            <w:pPr>
              <w:widowControl/>
              <w:wordWrap/>
              <w:adjustRightInd w:val="0"/>
              <w:snapToGrid w:val="0"/>
              <w:rPr>
                <w:rFonts w:ascii="Times New Roman" w:hAnsi="Times New Roman" w:cs="Times New Roman"/>
                <w:b/>
                <w:bCs/>
                <w:sz w:val="20"/>
                <w:szCs w:val="20"/>
              </w:rPr>
            </w:pPr>
            <w:r w:rsidRPr="00B000BD">
              <w:rPr>
                <w:rFonts w:ascii="Times New Roman" w:hAnsi="Times New Roman" w:cs="Times New Roman" w:hint="cs"/>
                <w:b/>
                <w:bCs/>
                <w:sz w:val="20"/>
                <w:szCs w:val="20"/>
              </w:rPr>
              <w:t>0.421</w:t>
            </w:r>
          </w:p>
        </w:tc>
      </w:tr>
      <w:tr w:rsidR="005141BA" w:rsidRPr="00B000BD" w14:paraId="7E36DB9C" w14:textId="77777777" w:rsidTr="005141BA">
        <w:trPr>
          <w:trHeight w:val="666"/>
        </w:trPr>
        <w:tc>
          <w:tcPr>
            <w:tcW w:w="1638" w:type="dxa"/>
            <w:vAlign w:val="center"/>
          </w:tcPr>
          <w:p w14:paraId="45B55673" w14:textId="7C57C1D1" w:rsidR="0004243D" w:rsidRPr="00B000BD" w:rsidRDefault="0004243D" w:rsidP="0096089A">
            <w:pPr>
              <w:widowControl/>
              <w:wordWrap/>
              <w:adjustRightInd w:val="0"/>
              <w:snapToGrid w:val="0"/>
              <w:rPr>
                <w:rFonts w:ascii="Times New Roman" w:hAnsi="Times New Roman" w:cs="Times New Roman"/>
                <w:sz w:val="20"/>
                <w:szCs w:val="20"/>
              </w:rPr>
            </w:pPr>
            <w:r w:rsidRPr="00B000BD">
              <w:rPr>
                <w:rFonts w:ascii="Times New Roman" w:hAnsi="Times New Roman" w:cs="Times New Roman" w:hint="cs"/>
                <w:sz w:val="20"/>
                <w:szCs w:val="20"/>
              </w:rPr>
              <w:t>BioClinicalBERT</w:t>
            </w:r>
          </w:p>
        </w:tc>
        <w:tc>
          <w:tcPr>
            <w:tcW w:w="1083" w:type="dxa"/>
            <w:vAlign w:val="center"/>
          </w:tcPr>
          <w:p w14:paraId="58C25A5C" w14:textId="4DB37858" w:rsidR="0004243D" w:rsidRPr="00B000BD" w:rsidRDefault="0004243D" w:rsidP="0096089A">
            <w:pPr>
              <w:widowControl/>
              <w:wordWrap/>
              <w:adjustRightInd w:val="0"/>
              <w:snapToGrid w:val="0"/>
              <w:rPr>
                <w:rFonts w:ascii="Times New Roman" w:hAnsi="Times New Roman" w:cs="Times New Roman"/>
                <w:sz w:val="20"/>
                <w:szCs w:val="20"/>
              </w:rPr>
            </w:pPr>
            <w:r w:rsidRPr="00B000BD">
              <w:rPr>
                <w:rFonts w:ascii="Times New Roman" w:hAnsi="Times New Roman" w:cs="Times New Roman" w:hint="cs"/>
                <w:sz w:val="20"/>
                <w:szCs w:val="20"/>
              </w:rPr>
              <w:t>Fine-tuned (focal loss)</w:t>
            </w:r>
          </w:p>
        </w:tc>
        <w:tc>
          <w:tcPr>
            <w:tcW w:w="1027" w:type="dxa"/>
            <w:vAlign w:val="center"/>
          </w:tcPr>
          <w:p w14:paraId="33115A6F" w14:textId="791CA6C0" w:rsidR="0004243D" w:rsidRPr="00B000BD" w:rsidRDefault="0004243D" w:rsidP="0096089A">
            <w:pPr>
              <w:widowControl/>
              <w:wordWrap/>
              <w:adjustRightInd w:val="0"/>
              <w:snapToGrid w:val="0"/>
              <w:rPr>
                <w:rFonts w:ascii="Times New Roman" w:hAnsi="Times New Roman" w:cs="Times New Roman"/>
                <w:sz w:val="20"/>
                <w:szCs w:val="20"/>
              </w:rPr>
            </w:pPr>
            <w:r w:rsidRPr="00B000BD">
              <w:rPr>
                <w:rFonts w:ascii="Times New Roman" w:hAnsi="Times New Roman" w:cs="Times New Roman" w:hint="cs"/>
                <w:sz w:val="20"/>
                <w:szCs w:val="20"/>
              </w:rPr>
              <w:t>0.900</w:t>
            </w:r>
          </w:p>
        </w:tc>
        <w:tc>
          <w:tcPr>
            <w:tcW w:w="950" w:type="dxa"/>
            <w:vAlign w:val="center"/>
          </w:tcPr>
          <w:p w14:paraId="3BC71417" w14:textId="099FCB6A" w:rsidR="0004243D" w:rsidRPr="00B000BD" w:rsidRDefault="0004243D" w:rsidP="0096089A">
            <w:pPr>
              <w:widowControl/>
              <w:wordWrap/>
              <w:adjustRightInd w:val="0"/>
              <w:snapToGrid w:val="0"/>
              <w:rPr>
                <w:rFonts w:ascii="Times New Roman" w:hAnsi="Times New Roman" w:cs="Times New Roman"/>
                <w:sz w:val="20"/>
                <w:szCs w:val="20"/>
              </w:rPr>
            </w:pPr>
            <w:r w:rsidRPr="00B000BD">
              <w:rPr>
                <w:rFonts w:ascii="Times New Roman" w:hAnsi="Times New Roman" w:cs="Times New Roman" w:hint="cs"/>
                <w:sz w:val="20"/>
                <w:szCs w:val="20"/>
              </w:rPr>
              <w:t>0.66</w:t>
            </w:r>
            <w:r w:rsidR="004E1D06" w:rsidRPr="00B000BD">
              <w:rPr>
                <w:rFonts w:ascii="Times New Roman" w:hAnsi="Times New Roman" w:cs="Times New Roman" w:hint="cs"/>
                <w:sz w:val="20"/>
                <w:szCs w:val="20"/>
              </w:rPr>
              <w:t>0</w:t>
            </w:r>
          </w:p>
        </w:tc>
        <w:tc>
          <w:tcPr>
            <w:tcW w:w="676" w:type="dxa"/>
            <w:vAlign w:val="center"/>
          </w:tcPr>
          <w:p w14:paraId="5F5A7FEF" w14:textId="47E5EC8B" w:rsidR="0004243D" w:rsidRPr="00B000BD" w:rsidRDefault="0004243D" w:rsidP="0096089A">
            <w:pPr>
              <w:widowControl/>
              <w:wordWrap/>
              <w:adjustRightInd w:val="0"/>
              <w:snapToGrid w:val="0"/>
              <w:rPr>
                <w:rFonts w:ascii="Times New Roman" w:hAnsi="Times New Roman" w:cs="Times New Roman"/>
                <w:sz w:val="20"/>
                <w:szCs w:val="20"/>
              </w:rPr>
            </w:pPr>
            <w:r w:rsidRPr="00B000BD">
              <w:rPr>
                <w:rFonts w:ascii="Times New Roman" w:hAnsi="Times New Roman" w:cs="Times New Roman" w:hint="cs"/>
                <w:sz w:val="20"/>
                <w:szCs w:val="20"/>
              </w:rPr>
              <w:t>0.20</w:t>
            </w:r>
            <w:r w:rsidR="004E1D06" w:rsidRPr="00B000BD">
              <w:rPr>
                <w:rFonts w:ascii="Times New Roman" w:hAnsi="Times New Roman" w:cs="Times New Roman" w:hint="cs"/>
                <w:sz w:val="20"/>
                <w:szCs w:val="20"/>
              </w:rPr>
              <w:t>0</w:t>
            </w:r>
          </w:p>
        </w:tc>
        <w:tc>
          <w:tcPr>
            <w:tcW w:w="701" w:type="dxa"/>
            <w:vAlign w:val="center"/>
          </w:tcPr>
          <w:p w14:paraId="2DEADBE7" w14:textId="7D6FCA06" w:rsidR="0004243D" w:rsidRPr="00B000BD" w:rsidRDefault="0004243D" w:rsidP="0096089A">
            <w:pPr>
              <w:widowControl/>
              <w:wordWrap/>
              <w:adjustRightInd w:val="0"/>
              <w:snapToGrid w:val="0"/>
              <w:rPr>
                <w:rFonts w:ascii="Times New Roman" w:hAnsi="Times New Roman" w:cs="Times New Roman"/>
                <w:sz w:val="20"/>
                <w:szCs w:val="20"/>
              </w:rPr>
            </w:pPr>
            <w:r w:rsidRPr="00B000BD">
              <w:rPr>
                <w:rFonts w:ascii="Times New Roman" w:hAnsi="Times New Roman" w:cs="Times New Roman" w:hint="cs"/>
                <w:sz w:val="20"/>
                <w:szCs w:val="20"/>
              </w:rPr>
              <w:t>0.217</w:t>
            </w:r>
          </w:p>
        </w:tc>
        <w:tc>
          <w:tcPr>
            <w:tcW w:w="1002" w:type="dxa"/>
            <w:vAlign w:val="center"/>
          </w:tcPr>
          <w:p w14:paraId="2602EBDC" w14:textId="44A6380C" w:rsidR="0004243D" w:rsidRPr="00B000BD" w:rsidRDefault="0004243D" w:rsidP="0096089A">
            <w:pPr>
              <w:widowControl/>
              <w:wordWrap/>
              <w:adjustRightInd w:val="0"/>
              <w:snapToGrid w:val="0"/>
              <w:rPr>
                <w:rFonts w:ascii="Times New Roman" w:hAnsi="Times New Roman" w:cs="Times New Roman"/>
                <w:sz w:val="20"/>
                <w:szCs w:val="20"/>
              </w:rPr>
            </w:pPr>
            <w:r w:rsidRPr="00B000BD">
              <w:rPr>
                <w:rFonts w:ascii="Times New Roman" w:hAnsi="Times New Roman" w:cs="Times New Roman" w:hint="cs"/>
                <w:sz w:val="20"/>
                <w:szCs w:val="20"/>
              </w:rPr>
              <w:t>0.000</w:t>
            </w:r>
          </w:p>
        </w:tc>
        <w:tc>
          <w:tcPr>
            <w:tcW w:w="998" w:type="dxa"/>
            <w:vAlign w:val="center"/>
          </w:tcPr>
          <w:p w14:paraId="591F2093" w14:textId="37C1058B" w:rsidR="0004243D" w:rsidRPr="00B000BD" w:rsidRDefault="0004243D" w:rsidP="0096089A">
            <w:pPr>
              <w:widowControl/>
              <w:wordWrap/>
              <w:adjustRightInd w:val="0"/>
              <w:snapToGrid w:val="0"/>
              <w:rPr>
                <w:rFonts w:ascii="Times New Roman" w:hAnsi="Times New Roman" w:cs="Times New Roman"/>
                <w:sz w:val="20"/>
                <w:szCs w:val="20"/>
              </w:rPr>
            </w:pPr>
            <w:r w:rsidRPr="00B000BD">
              <w:rPr>
                <w:rFonts w:ascii="Times New Roman" w:hAnsi="Times New Roman" w:cs="Times New Roman" w:hint="cs"/>
                <w:sz w:val="20"/>
                <w:szCs w:val="20"/>
              </w:rPr>
              <w:t>0.000</w:t>
            </w:r>
          </w:p>
        </w:tc>
        <w:tc>
          <w:tcPr>
            <w:tcW w:w="970" w:type="dxa"/>
            <w:vAlign w:val="center"/>
          </w:tcPr>
          <w:p w14:paraId="1A319673" w14:textId="02FE6F88" w:rsidR="0004243D" w:rsidRPr="00B000BD" w:rsidRDefault="0004243D" w:rsidP="0096089A">
            <w:pPr>
              <w:widowControl/>
              <w:wordWrap/>
              <w:adjustRightInd w:val="0"/>
              <w:snapToGrid w:val="0"/>
              <w:rPr>
                <w:rFonts w:ascii="Times New Roman" w:hAnsi="Times New Roman" w:cs="Times New Roman"/>
                <w:sz w:val="20"/>
                <w:szCs w:val="20"/>
              </w:rPr>
            </w:pPr>
            <w:r w:rsidRPr="00B000BD">
              <w:rPr>
                <w:rFonts w:ascii="Times New Roman" w:hAnsi="Times New Roman" w:cs="Times New Roman" w:hint="cs"/>
                <w:sz w:val="20"/>
                <w:szCs w:val="20"/>
              </w:rPr>
              <w:t>0.000</w:t>
            </w:r>
          </w:p>
        </w:tc>
      </w:tr>
    </w:tbl>
    <w:p w14:paraId="51EADAB0" w14:textId="6CADAFF7" w:rsidR="00D13D48" w:rsidRPr="00B000BD" w:rsidRDefault="00D13D48" w:rsidP="0096089A">
      <w:pPr>
        <w:widowControl/>
        <w:wordWrap/>
        <w:adjustRightInd w:val="0"/>
        <w:snapToGrid w:val="0"/>
        <w:spacing w:after="0"/>
        <w:rPr>
          <w:rFonts w:ascii="Times New Roman" w:hAnsi="Times New Roman" w:cs="Times New Roman"/>
          <w:szCs w:val="22"/>
        </w:rPr>
      </w:pPr>
    </w:p>
    <w:p w14:paraId="000942F1" w14:textId="6AD85D13" w:rsidR="00B10AFC" w:rsidRPr="00B000BD" w:rsidRDefault="00B10AFC" w:rsidP="00B10AFC">
      <w:pPr>
        <w:pStyle w:val="AMIABodyText"/>
        <w:tabs>
          <w:tab w:val="left" w:pos="9360"/>
        </w:tabs>
        <w:spacing w:after="0"/>
        <w:rPr>
          <w:b/>
          <w:bCs/>
          <w:sz w:val="22"/>
          <w:szCs w:val="22"/>
          <w:lang w:val="ko-US" w:eastAsia="ko-KR"/>
        </w:rPr>
      </w:pPr>
      <w:r w:rsidRPr="00B000BD">
        <w:rPr>
          <w:rFonts w:hint="cs"/>
          <w:b/>
          <w:bCs/>
          <w:sz w:val="22"/>
          <w:szCs w:val="22"/>
          <w:lang w:val="ko-US"/>
        </w:rPr>
        <w:t>Narrative-Based Prediction Case Examples</w:t>
      </w:r>
    </w:p>
    <w:p w14:paraId="7E59CC72" w14:textId="77777777" w:rsidR="00B10AFC" w:rsidRPr="00B000BD" w:rsidRDefault="00B10AFC" w:rsidP="00B10AFC">
      <w:pPr>
        <w:pStyle w:val="AMIABodyText"/>
        <w:tabs>
          <w:tab w:val="left" w:pos="9360"/>
        </w:tabs>
        <w:spacing w:after="0"/>
        <w:rPr>
          <w:sz w:val="22"/>
          <w:szCs w:val="22"/>
          <w:lang w:val="ko-US"/>
        </w:rPr>
      </w:pPr>
      <w:r w:rsidRPr="00B000BD">
        <w:rPr>
          <w:rFonts w:hint="cs"/>
          <w:sz w:val="22"/>
          <w:szCs w:val="22"/>
          <w:lang w:val="ko-US"/>
        </w:rPr>
        <w:t>To illustrate the behavior of the narrative-centered transformer, we present representative test-set prediction examples generated from structured EHR-derived narrative inputs. These cases demonstrate how the model assigns probabilistic discharge predictions based solely on structured clinical information rendered in text. In a correctly classified non–next-day discharge case, a 79-year-old male patient with multiple fusion-related procedures (CPT 22612, 22614, 22630, 22633) and chronic spinal pathology (ICD M48, R52) received a next-day discharge probability of 0.836 and was correctly classified as not discharged the following day. The high procedural burden and diagnostic complexity were reflected in the model’s low discharge confidence.</w:t>
      </w:r>
    </w:p>
    <w:p w14:paraId="56053AC2" w14:textId="77777777" w:rsidR="00B10AFC" w:rsidRPr="00B000BD" w:rsidRDefault="00B10AFC" w:rsidP="00B10AFC">
      <w:pPr>
        <w:pStyle w:val="AMIABodyText"/>
        <w:tabs>
          <w:tab w:val="left" w:pos="9360"/>
        </w:tabs>
        <w:spacing w:after="0"/>
        <w:rPr>
          <w:sz w:val="22"/>
          <w:szCs w:val="22"/>
          <w:lang w:val="ko-US"/>
        </w:rPr>
      </w:pPr>
    </w:p>
    <w:p w14:paraId="21AC0A02" w14:textId="77777777" w:rsidR="00B10AFC" w:rsidRPr="00B000BD" w:rsidRDefault="00B10AFC" w:rsidP="00B10AFC">
      <w:pPr>
        <w:pStyle w:val="AMIABodyText"/>
        <w:tabs>
          <w:tab w:val="left" w:pos="9360"/>
        </w:tabs>
        <w:spacing w:after="0"/>
        <w:rPr>
          <w:sz w:val="22"/>
          <w:szCs w:val="22"/>
          <w:lang w:val="ko-US"/>
        </w:rPr>
      </w:pPr>
      <w:r w:rsidRPr="00B000BD">
        <w:rPr>
          <w:rFonts w:hint="cs"/>
          <w:sz w:val="22"/>
          <w:szCs w:val="22"/>
          <w:lang w:val="ko-US"/>
        </w:rPr>
        <w:t>In contrast, a correctly classified next-day discharge case involved an 81-year-old female patient who underwent a single decompression procedure (CPT 63050) with a limited diagnostic profile (ICD M54). The model assigned a next-day discharge probability of 0.892, consistent with a low procedural burden. Additional long-stay cases exhibited similarly low predicted discharge probabilities among patients with multilevel fusion procedures and multiple neurologic or musculoskeletal diagnoses. For example, an 83-year-old patient with combined fusion and decompression procedures received a discharge probability of 0.286, while an 87-year-old patient with malignancy-related diagnoses received a probability of 0.021, both correctly classified as non-next-day discharge.</w:t>
      </w:r>
    </w:p>
    <w:p w14:paraId="1B3CA16B" w14:textId="77777777" w:rsidR="00B10AFC" w:rsidRPr="00B000BD" w:rsidRDefault="00B10AFC" w:rsidP="0096089A">
      <w:pPr>
        <w:widowControl/>
        <w:wordWrap/>
        <w:adjustRightInd w:val="0"/>
        <w:snapToGrid w:val="0"/>
        <w:spacing w:after="0"/>
        <w:rPr>
          <w:rFonts w:ascii="Times New Roman" w:hAnsi="Times New Roman" w:cs="Times New Roman"/>
          <w:szCs w:val="22"/>
          <w:lang w:val="en-US"/>
        </w:rPr>
      </w:pPr>
    </w:p>
    <w:p w14:paraId="2855F6E4" w14:textId="77777777" w:rsidR="00B000BD" w:rsidRPr="00B000BD" w:rsidRDefault="00B000BD" w:rsidP="0096089A">
      <w:pPr>
        <w:widowControl/>
        <w:wordWrap/>
        <w:adjustRightInd w:val="0"/>
        <w:snapToGrid w:val="0"/>
        <w:spacing w:after="0"/>
        <w:rPr>
          <w:rFonts w:ascii="Times New Roman" w:hAnsi="Times New Roman" w:cs="Times New Roman"/>
          <w:szCs w:val="22"/>
          <w:lang w:val="en-US"/>
        </w:rPr>
      </w:pPr>
    </w:p>
    <w:p w14:paraId="51C5F856" w14:textId="5B655EA1" w:rsidR="00B000BD" w:rsidRPr="00B000BD" w:rsidRDefault="00B000BD" w:rsidP="00B000BD">
      <w:pPr>
        <w:pStyle w:val="AMIABodyText"/>
        <w:tabs>
          <w:tab w:val="left" w:pos="9360"/>
        </w:tabs>
        <w:rPr>
          <w:sz w:val="22"/>
          <w:szCs w:val="22"/>
          <w:lang w:val="ko-US"/>
        </w:rPr>
      </w:pPr>
      <w:r w:rsidRPr="00B000BD">
        <w:rPr>
          <w:rFonts w:hint="cs"/>
          <w:b/>
          <w:bCs/>
          <w:sz w:val="22"/>
          <w:szCs w:val="22"/>
          <w:lang w:val="ko-US"/>
        </w:rPr>
        <w:lastRenderedPageBreak/>
        <w:t>Supplementar</w:t>
      </w:r>
      <w:r w:rsidR="003A3AA9">
        <w:rPr>
          <w:b/>
          <w:bCs/>
          <w:sz w:val="22"/>
          <w:szCs w:val="22"/>
          <w:lang w:val="ko-US"/>
        </w:rPr>
        <w:t>y</w:t>
      </w:r>
      <w:r w:rsidRPr="00B000BD">
        <w:rPr>
          <w:rFonts w:hint="cs"/>
          <w:b/>
          <w:bCs/>
          <w:sz w:val="22"/>
          <w:szCs w:val="22"/>
          <w:lang w:val="ko-US"/>
        </w:rPr>
        <w:t xml:space="preserve"> Table 2.</w:t>
      </w:r>
      <w:r w:rsidRPr="00B000BD">
        <w:rPr>
          <w:rFonts w:hint="cs"/>
          <w:sz w:val="22"/>
          <w:szCs w:val="22"/>
          <w:lang w:val="ko-US"/>
        </w:rPr>
        <w:t xml:space="preserve"> Confusion Matrix for Next-Day Discharge Prediction (Transformer Model).</w:t>
      </w:r>
    </w:p>
    <w:tbl>
      <w:tblPr>
        <w:tblStyle w:val="aa"/>
        <w:tblW w:w="0" w:type="auto"/>
        <w:tblLook w:val="04A0" w:firstRow="1" w:lastRow="0" w:firstColumn="1" w:lastColumn="0" w:noHBand="0" w:noVBand="1"/>
      </w:tblPr>
      <w:tblGrid>
        <w:gridCol w:w="2537"/>
        <w:gridCol w:w="3236"/>
        <w:gridCol w:w="3236"/>
      </w:tblGrid>
      <w:tr w:rsidR="00B000BD" w:rsidRPr="00B000BD" w14:paraId="6E8DE88C" w14:textId="77777777" w:rsidTr="00E36C0C">
        <w:trPr>
          <w:trHeight w:val="369"/>
        </w:trPr>
        <w:tc>
          <w:tcPr>
            <w:tcW w:w="2537" w:type="dxa"/>
            <w:noWrap/>
            <w:vAlign w:val="center"/>
            <w:hideMark/>
          </w:tcPr>
          <w:p w14:paraId="32D4D36F" w14:textId="77777777" w:rsidR="00B000BD" w:rsidRPr="00B000BD" w:rsidRDefault="00B000BD" w:rsidP="00E36C0C">
            <w:pPr>
              <w:pStyle w:val="AMIABodyText"/>
              <w:rPr>
                <w:b/>
                <w:bCs/>
                <w:sz w:val="22"/>
                <w:szCs w:val="22"/>
                <w:lang w:eastAsia="ko-KR"/>
              </w:rPr>
            </w:pPr>
            <w:r w:rsidRPr="00B000BD">
              <w:rPr>
                <w:rFonts w:hint="cs"/>
                <w:b/>
                <w:bCs/>
                <w:sz w:val="22"/>
                <w:szCs w:val="22"/>
                <w:lang w:val="ko-US"/>
              </w:rPr>
              <w:t>Actual Discharge Status</w:t>
            </w:r>
          </w:p>
        </w:tc>
        <w:tc>
          <w:tcPr>
            <w:tcW w:w="3236" w:type="dxa"/>
            <w:noWrap/>
            <w:vAlign w:val="center"/>
            <w:hideMark/>
          </w:tcPr>
          <w:p w14:paraId="29C01B26" w14:textId="77777777" w:rsidR="00B000BD" w:rsidRPr="00B000BD" w:rsidRDefault="00B000BD" w:rsidP="00E36C0C">
            <w:pPr>
              <w:pStyle w:val="AMIABodyText"/>
              <w:rPr>
                <w:b/>
                <w:bCs/>
                <w:sz w:val="22"/>
                <w:szCs w:val="22"/>
                <w:lang w:eastAsia="ko-KR"/>
              </w:rPr>
            </w:pPr>
            <w:r w:rsidRPr="00B000BD">
              <w:rPr>
                <w:rFonts w:hint="cs"/>
                <w:b/>
                <w:bCs/>
                <w:sz w:val="22"/>
                <w:szCs w:val="22"/>
                <w:lang w:val="ko-US"/>
              </w:rPr>
              <w:t>Predicted: Not Discharged Next Day (label = 0)</w:t>
            </w:r>
          </w:p>
        </w:tc>
        <w:tc>
          <w:tcPr>
            <w:tcW w:w="3236" w:type="dxa"/>
            <w:vAlign w:val="center"/>
          </w:tcPr>
          <w:p w14:paraId="49DE41C4" w14:textId="77777777" w:rsidR="00B000BD" w:rsidRPr="00B000BD" w:rsidRDefault="00B000BD" w:rsidP="00E36C0C">
            <w:pPr>
              <w:pStyle w:val="AMIABodyText"/>
              <w:rPr>
                <w:rFonts w:eastAsia="맑은 고딕"/>
                <w:b/>
                <w:bCs/>
                <w:color w:val="000000"/>
                <w:sz w:val="22"/>
                <w:szCs w:val="22"/>
              </w:rPr>
            </w:pPr>
            <w:r w:rsidRPr="00B000BD">
              <w:rPr>
                <w:rFonts w:hint="cs"/>
                <w:b/>
                <w:bCs/>
                <w:sz w:val="22"/>
                <w:szCs w:val="22"/>
                <w:lang w:val="ko-US"/>
              </w:rPr>
              <w:t>Predicted: Discharged Next Day (label = 1)</w:t>
            </w:r>
          </w:p>
        </w:tc>
      </w:tr>
      <w:tr w:rsidR="00B000BD" w:rsidRPr="00B000BD" w14:paraId="1594B0B7" w14:textId="77777777" w:rsidTr="00E36C0C">
        <w:trPr>
          <w:trHeight w:val="369"/>
        </w:trPr>
        <w:tc>
          <w:tcPr>
            <w:tcW w:w="2537" w:type="dxa"/>
            <w:noWrap/>
            <w:vAlign w:val="center"/>
            <w:hideMark/>
          </w:tcPr>
          <w:p w14:paraId="551F35B9" w14:textId="77777777" w:rsidR="00B000BD" w:rsidRPr="00B000BD" w:rsidRDefault="00B000BD" w:rsidP="00E36C0C">
            <w:pPr>
              <w:pStyle w:val="AMIABodyText"/>
              <w:rPr>
                <w:sz w:val="22"/>
                <w:szCs w:val="22"/>
                <w:lang w:eastAsia="ko-KR"/>
              </w:rPr>
            </w:pPr>
            <w:r w:rsidRPr="00B000BD">
              <w:rPr>
                <w:rFonts w:hint="cs"/>
                <w:b/>
                <w:bCs/>
                <w:sz w:val="22"/>
                <w:szCs w:val="22"/>
                <w:lang w:val="ko-US"/>
              </w:rPr>
              <w:t>Not Discharged Next Day (label = 0)</w:t>
            </w:r>
          </w:p>
        </w:tc>
        <w:tc>
          <w:tcPr>
            <w:tcW w:w="3236" w:type="dxa"/>
            <w:noWrap/>
            <w:vAlign w:val="center"/>
            <w:hideMark/>
          </w:tcPr>
          <w:p w14:paraId="295CE595" w14:textId="77777777" w:rsidR="00B000BD" w:rsidRPr="00B000BD" w:rsidRDefault="00B000BD" w:rsidP="00E36C0C">
            <w:pPr>
              <w:pStyle w:val="AMIABodyText"/>
              <w:rPr>
                <w:sz w:val="22"/>
                <w:szCs w:val="22"/>
                <w:lang w:eastAsia="ko-KR"/>
              </w:rPr>
            </w:pPr>
            <w:r w:rsidRPr="00B000BD">
              <w:rPr>
                <w:rFonts w:hint="cs"/>
                <w:sz w:val="22"/>
                <w:szCs w:val="22"/>
                <w:lang w:val="ko-US"/>
              </w:rPr>
              <w:t>218</w:t>
            </w:r>
          </w:p>
        </w:tc>
        <w:tc>
          <w:tcPr>
            <w:tcW w:w="3236" w:type="dxa"/>
            <w:vAlign w:val="center"/>
          </w:tcPr>
          <w:p w14:paraId="6BE043C4" w14:textId="77777777" w:rsidR="00B000BD" w:rsidRPr="00B000BD" w:rsidRDefault="00B000BD" w:rsidP="00E36C0C">
            <w:pPr>
              <w:pStyle w:val="AMIABodyText"/>
              <w:rPr>
                <w:rFonts w:eastAsia="맑은 고딕"/>
                <w:color w:val="000000"/>
                <w:sz w:val="22"/>
                <w:szCs w:val="22"/>
              </w:rPr>
            </w:pPr>
            <w:r w:rsidRPr="00B000BD">
              <w:rPr>
                <w:rFonts w:hint="cs"/>
                <w:sz w:val="22"/>
                <w:szCs w:val="22"/>
                <w:lang w:val="ko-US"/>
              </w:rPr>
              <w:t>89</w:t>
            </w:r>
          </w:p>
        </w:tc>
      </w:tr>
      <w:tr w:rsidR="00B000BD" w:rsidRPr="00B000BD" w14:paraId="78F50DA2" w14:textId="77777777" w:rsidTr="00E36C0C">
        <w:trPr>
          <w:trHeight w:val="369"/>
        </w:trPr>
        <w:tc>
          <w:tcPr>
            <w:tcW w:w="2537" w:type="dxa"/>
            <w:noWrap/>
            <w:vAlign w:val="center"/>
          </w:tcPr>
          <w:p w14:paraId="044C0F5C" w14:textId="77777777" w:rsidR="00B000BD" w:rsidRPr="00B000BD" w:rsidRDefault="00B000BD" w:rsidP="00E36C0C">
            <w:pPr>
              <w:pStyle w:val="AMIABodyText"/>
              <w:tabs>
                <w:tab w:val="left" w:pos="9360"/>
              </w:tabs>
              <w:spacing w:after="0"/>
              <w:rPr>
                <w:b/>
                <w:bCs/>
                <w:sz w:val="22"/>
                <w:szCs w:val="22"/>
                <w:lang w:val="ko-US"/>
              </w:rPr>
            </w:pPr>
            <w:r w:rsidRPr="00B000BD">
              <w:rPr>
                <w:rFonts w:hint="cs"/>
                <w:b/>
                <w:bCs/>
                <w:sz w:val="22"/>
                <w:szCs w:val="22"/>
                <w:lang w:val="ko-US"/>
              </w:rPr>
              <w:t xml:space="preserve">Discharged Next Day </w:t>
            </w:r>
          </w:p>
          <w:p w14:paraId="74F5FCB5" w14:textId="77777777" w:rsidR="00B000BD" w:rsidRPr="00B000BD" w:rsidRDefault="00B000BD" w:rsidP="00E36C0C">
            <w:pPr>
              <w:pStyle w:val="AMIABodyText"/>
              <w:rPr>
                <w:rFonts w:eastAsia="맑은 고딕"/>
                <w:color w:val="000000"/>
                <w:sz w:val="22"/>
                <w:szCs w:val="22"/>
              </w:rPr>
            </w:pPr>
            <w:r w:rsidRPr="00B000BD">
              <w:rPr>
                <w:rFonts w:hint="cs"/>
                <w:b/>
                <w:bCs/>
                <w:sz w:val="22"/>
                <w:szCs w:val="22"/>
                <w:lang w:val="ko-US"/>
              </w:rPr>
              <w:t>(label = 1)</w:t>
            </w:r>
          </w:p>
        </w:tc>
        <w:tc>
          <w:tcPr>
            <w:tcW w:w="3236" w:type="dxa"/>
            <w:noWrap/>
            <w:vAlign w:val="center"/>
          </w:tcPr>
          <w:p w14:paraId="1BECA61D" w14:textId="77777777" w:rsidR="00B000BD" w:rsidRPr="00B000BD" w:rsidRDefault="00B000BD" w:rsidP="00E36C0C">
            <w:pPr>
              <w:pStyle w:val="AMIABodyText"/>
              <w:rPr>
                <w:rFonts w:eastAsia="맑은 고딕"/>
                <w:color w:val="000000"/>
                <w:sz w:val="22"/>
                <w:szCs w:val="22"/>
              </w:rPr>
            </w:pPr>
            <w:r w:rsidRPr="00B000BD">
              <w:rPr>
                <w:rFonts w:hint="cs"/>
                <w:sz w:val="22"/>
                <w:szCs w:val="22"/>
                <w:lang w:val="ko-US"/>
              </w:rPr>
              <w:t>9</w:t>
            </w:r>
          </w:p>
        </w:tc>
        <w:tc>
          <w:tcPr>
            <w:tcW w:w="3236" w:type="dxa"/>
            <w:vAlign w:val="center"/>
          </w:tcPr>
          <w:p w14:paraId="60AD71D6" w14:textId="77777777" w:rsidR="00B000BD" w:rsidRPr="00B000BD" w:rsidRDefault="00B000BD" w:rsidP="00E36C0C">
            <w:pPr>
              <w:pStyle w:val="AMIABodyText"/>
              <w:rPr>
                <w:rFonts w:eastAsia="맑은 고딕"/>
                <w:color w:val="000000"/>
                <w:sz w:val="22"/>
                <w:szCs w:val="22"/>
              </w:rPr>
            </w:pPr>
            <w:r w:rsidRPr="00B000BD">
              <w:rPr>
                <w:rFonts w:hint="cs"/>
                <w:sz w:val="22"/>
                <w:szCs w:val="22"/>
                <w:lang w:val="ko-US"/>
              </w:rPr>
              <w:t>75</w:t>
            </w:r>
          </w:p>
        </w:tc>
      </w:tr>
    </w:tbl>
    <w:p w14:paraId="1F5CC969" w14:textId="77777777" w:rsidR="00B000BD" w:rsidRPr="00B000BD" w:rsidRDefault="00B000BD" w:rsidP="0096089A">
      <w:pPr>
        <w:widowControl/>
        <w:wordWrap/>
        <w:adjustRightInd w:val="0"/>
        <w:snapToGrid w:val="0"/>
        <w:spacing w:after="0"/>
        <w:rPr>
          <w:rFonts w:ascii="Times New Roman" w:hAnsi="Times New Roman" w:cs="Times New Roman"/>
          <w:szCs w:val="22"/>
          <w:lang w:val="en-US"/>
        </w:rPr>
      </w:pPr>
    </w:p>
    <w:sectPr w:rsidR="00B000BD" w:rsidRPr="00B000BD">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1"/>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맑은 고딕">
    <w:panose1 w:val="020B0503020000020004"/>
    <w:charset w:val="81"/>
    <w:family w:val="swiss"/>
    <w:pitch w:val="variable"/>
    <w:sig w:usb0="9000002F" w:usb1="29D77CFB" w:usb2="00000012" w:usb3="00000000" w:csb0="00080001"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7A1980"/>
    <w:multiLevelType w:val="multilevel"/>
    <w:tmpl w:val="1696F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89622D"/>
    <w:multiLevelType w:val="multilevel"/>
    <w:tmpl w:val="54E8D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6294360">
    <w:abstractNumId w:val="1"/>
  </w:num>
  <w:num w:numId="2" w16cid:durableId="384329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75D"/>
    <w:rsid w:val="0004243D"/>
    <w:rsid w:val="000A1F6D"/>
    <w:rsid w:val="000D2F32"/>
    <w:rsid w:val="00107A79"/>
    <w:rsid w:val="001606D3"/>
    <w:rsid w:val="002617E8"/>
    <w:rsid w:val="003A3AA9"/>
    <w:rsid w:val="004552C5"/>
    <w:rsid w:val="00495411"/>
    <w:rsid w:val="004E1D06"/>
    <w:rsid w:val="005141BA"/>
    <w:rsid w:val="00586733"/>
    <w:rsid w:val="005D5F67"/>
    <w:rsid w:val="00600CB6"/>
    <w:rsid w:val="006637E8"/>
    <w:rsid w:val="00686A48"/>
    <w:rsid w:val="00725BC3"/>
    <w:rsid w:val="007408A9"/>
    <w:rsid w:val="007A3BCA"/>
    <w:rsid w:val="007C2DF9"/>
    <w:rsid w:val="00806A4D"/>
    <w:rsid w:val="0096089A"/>
    <w:rsid w:val="009D198A"/>
    <w:rsid w:val="00A031B8"/>
    <w:rsid w:val="00A55FE0"/>
    <w:rsid w:val="00AB5565"/>
    <w:rsid w:val="00AF16E9"/>
    <w:rsid w:val="00B000BD"/>
    <w:rsid w:val="00B10AFC"/>
    <w:rsid w:val="00B46D89"/>
    <w:rsid w:val="00D13D48"/>
    <w:rsid w:val="00D336DA"/>
    <w:rsid w:val="00D8784F"/>
    <w:rsid w:val="00E967A2"/>
    <w:rsid w:val="00EC01AD"/>
    <w:rsid w:val="00EC475D"/>
    <w:rsid w:val="00ED4EA2"/>
    <w:rsid w:val="00FF460F"/>
    <w:rsid w:val="00FF53FA"/>
  </w:rsids>
  <m:mathPr>
    <m:mathFont m:val="Cambria Math"/>
    <m:brkBin m:val="before"/>
    <m:brkBinSub m:val="--"/>
    <m:smallFrac m:val="0"/>
    <m:dispDef/>
    <m:lMargin m:val="0"/>
    <m:rMargin m:val="0"/>
    <m:defJc m:val="centerGroup"/>
    <m:wrapIndent m:val="1440"/>
    <m:intLim m:val="subSup"/>
    <m:naryLim m:val="undOvr"/>
  </m:mathPr>
  <w:themeFontLang w:val="ko-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6D0AE28A"/>
  <w15:chartTrackingRefBased/>
  <w15:docId w15:val="{240BCA92-B129-7442-B3C6-13D784A03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ko-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EC475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EC475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unhideWhenUsed/>
    <w:qFormat/>
    <w:rsid w:val="00EC475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Char"/>
    <w:uiPriority w:val="9"/>
    <w:semiHidden/>
    <w:unhideWhenUsed/>
    <w:qFormat/>
    <w:rsid w:val="00EC475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EC475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EC475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EC475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EC475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EC475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EC475D"/>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EC475D"/>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rsid w:val="00EC475D"/>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EC475D"/>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EC475D"/>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EC475D"/>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EC475D"/>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EC475D"/>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EC475D"/>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EC475D"/>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EC475D"/>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EC475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EC475D"/>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EC475D"/>
    <w:pPr>
      <w:spacing w:before="160"/>
      <w:jc w:val="center"/>
    </w:pPr>
    <w:rPr>
      <w:i/>
      <w:iCs/>
      <w:color w:val="404040" w:themeColor="text1" w:themeTint="BF"/>
    </w:rPr>
  </w:style>
  <w:style w:type="character" w:customStyle="1" w:styleId="Char1">
    <w:name w:val="인용 Char"/>
    <w:basedOn w:val="a0"/>
    <w:link w:val="a5"/>
    <w:uiPriority w:val="29"/>
    <w:rsid w:val="00EC475D"/>
    <w:rPr>
      <w:i/>
      <w:iCs/>
      <w:color w:val="404040" w:themeColor="text1" w:themeTint="BF"/>
    </w:rPr>
  </w:style>
  <w:style w:type="paragraph" w:styleId="a6">
    <w:name w:val="List Paragraph"/>
    <w:basedOn w:val="a"/>
    <w:uiPriority w:val="34"/>
    <w:qFormat/>
    <w:rsid w:val="00EC475D"/>
    <w:pPr>
      <w:ind w:left="720"/>
      <w:contextualSpacing/>
    </w:pPr>
  </w:style>
  <w:style w:type="character" w:styleId="a7">
    <w:name w:val="Intense Emphasis"/>
    <w:basedOn w:val="a0"/>
    <w:uiPriority w:val="21"/>
    <w:qFormat/>
    <w:rsid w:val="00EC475D"/>
    <w:rPr>
      <w:i/>
      <w:iCs/>
      <w:color w:val="0F4761" w:themeColor="accent1" w:themeShade="BF"/>
    </w:rPr>
  </w:style>
  <w:style w:type="paragraph" w:styleId="a8">
    <w:name w:val="Intense Quote"/>
    <w:basedOn w:val="a"/>
    <w:next w:val="a"/>
    <w:link w:val="Char2"/>
    <w:uiPriority w:val="30"/>
    <w:qFormat/>
    <w:rsid w:val="00EC47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EC475D"/>
    <w:rPr>
      <w:i/>
      <w:iCs/>
      <w:color w:val="0F4761" w:themeColor="accent1" w:themeShade="BF"/>
    </w:rPr>
  </w:style>
  <w:style w:type="character" w:styleId="a9">
    <w:name w:val="Intense Reference"/>
    <w:basedOn w:val="a0"/>
    <w:uiPriority w:val="32"/>
    <w:qFormat/>
    <w:rsid w:val="00EC475D"/>
    <w:rPr>
      <w:b/>
      <w:bCs/>
      <w:smallCaps/>
      <w:color w:val="0F4761" w:themeColor="accent1" w:themeShade="BF"/>
      <w:spacing w:val="5"/>
    </w:rPr>
  </w:style>
  <w:style w:type="paragraph" w:customStyle="1" w:styleId="p1">
    <w:name w:val="p1"/>
    <w:basedOn w:val="a"/>
    <w:rsid w:val="005D5F67"/>
    <w:pPr>
      <w:widowControl/>
      <w:wordWrap/>
      <w:autoSpaceDE/>
      <w:autoSpaceDN/>
      <w:spacing w:before="100" w:beforeAutospacing="1" w:after="100" w:afterAutospacing="1"/>
    </w:pPr>
    <w:rPr>
      <w:rFonts w:ascii="Times New Roman" w:eastAsia="Times New Roman" w:hAnsi="Times New Roman" w:cs="Times New Roman"/>
      <w:kern w:val="0"/>
      <w:sz w:val="24"/>
      <w14:ligatures w14:val="none"/>
    </w:rPr>
  </w:style>
  <w:style w:type="table" w:styleId="aa">
    <w:name w:val="Table Grid"/>
    <w:basedOn w:val="a1"/>
    <w:rsid w:val="007C2DF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MIABodyText">
    <w:name w:val="AMIA Body Text"/>
    <w:basedOn w:val="a"/>
    <w:rsid w:val="00806A4D"/>
    <w:pPr>
      <w:widowControl/>
      <w:suppressAutoHyphens/>
      <w:wordWrap/>
      <w:autoSpaceDE/>
      <w:autoSpaceDN/>
      <w:spacing w:after="120"/>
      <w:jc w:val="both"/>
    </w:pPr>
    <w:rPr>
      <w:rFonts w:ascii="Times New Roman" w:hAnsi="Times New Roman" w:cs="Times New Roman"/>
      <w:kern w:val="0"/>
      <w:sz w:val="20"/>
      <w:szCs w:val="20"/>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1306</Words>
  <Characters>8176</Characters>
  <Application>Microsoft Office Word</Application>
  <DocSecurity>0</DocSecurity>
  <Lines>131</Lines>
  <Paragraphs>52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9430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 Na Cho</dc:creator>
  <cp:keywords/>
  <dc:description/>
  <cp:lastModifiedBy>Ha Na Cho</cp:lastModifiedBy>
  <cp:revision>37</cp:revision>
  <dcterms:created xsi:type="dcterms:W3CDTF">2025-12-11T23:31:00Z</dcterms:created>
  <dcterms:modified xsi:type="dcterms:W3CDTF">2026-04-27T21:01:00Z</dcterms:modified>
</cp:coreProperties>
</file>