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62435" w14:textId="43DDFC69" w:rsidR="00915552" w:rsidRDefault="00915552" w:rsidP="00C304FA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bookmarkStart w:id="0" w:name="OLE_LINK104"/>
      <w:bookmarkStart w:id="1" w:name="OLE_LINK105"/>
      <w:bookmarkStart w:id="2" w:name="OLE_LINK102"/>
      <w:bookmarkStart w:id="3" w:name="OLE_LINK103"/>
      <w:r>
        <w:rPr>
          <w:rFonts w:ascii="Times New Roman" w:hAnsi="Times New Roman" w:cs="Times New Roman" w:hint="eastAsia"/>
          <w:b/>
          <w:bCs/>
          <w:iCs/>
          <w:color w:val="000000" w:themeColor="text1"/>
          <w:sz w:val="28"/>
          <w:szCs w:val="28"/>
        </w:rPr>
        <w:t>Supporting Information</w:t>
      </w:r>
    </w:p>
    <w:p w14:paraId="36292E33" w14:textId="77777777" w:rsidR="00915552" w:rsidRDefault="00915552" w:rsidP="00C304FA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66314D43" w14:textId="77777777" w:rsidR="00184869" w:rsidRPr="00184869" w:rsidRDefault="00184869" w:rsidP="00184869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18486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Increases of temperature response for CO</w:t>
      </w:r>
      <w:r w:rsidRPr="0018486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  <w:vertAlign w:val="subscript"/>
        </w:rPr>
        <w:t>2</w:t>
      </w:r>
      <w:r w:rsidRPr="00184869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 xml:space="preserve"> emission in a biochar-amended vegetable field soil</w:t>
      </w:r>
      <w:bookmarkStart w:id="4" w:name="_GoBack"/>
      <w:bookmarkEnd w:id="4"/>
    </w:p>
    <w:p w14:paraId="71E6D8C8" w14:textId="6543144C" w:rsidR="00FC0AFE" w:rsidRPr="00FC0AFE" w:rsidRDefault="00FC0AFE" w:rsidP="00FC0AFE">
      <w:pPr>
        <w:spacing w:line="48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</w:p>
    <w:bookmarkEnd w:id="0"/>
    <w:bookmarkEnd w:id="1"/>
    <w:p w14:paraId="6DEEBC11" w14:textId="77777777" w:rsidR="00915552" w:rsidRPr="00C304FA" w:rsidRDefault="00915552" w:rsidP="00B2772E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8"/>
        </w:rPr>
      </w:pPr>
    </w:p>
    <w:p w14:paraId="5BC18A38" w14:textId="073E364A" w:rsidR="00B2772E" w:rsidRPr="00203988" w:rsidRDefault="00B2772E" w:rsidP="00B2772E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</w:rPr>
      </w:pPr>
      <w:bookmarkStart w:id="5" w:name="_Hlk53669597"/>
      <w:bookmarkEnd w:id="2"/>
      <w:bookmarkEnd w:id="3"/>
      <w:r w:rsidRPr="00203988">
        <w:rPr>
          <w:rFonts w:ascii="Times New Roman" w:hAnsi="Times New Roman" w:cs="Times New Roman" w:hint="eastAsia"/>
          <w:bCs/>
          <w:iCs/>
          <w:color w:val="000000" w:themeColor="text1"/>
        </w:rPr>
        <w:t>R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>ong Huang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1,</w:t>
      </w:r>
      <w:r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 xml:space="preserve"> 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2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 w:rsidRPr="00203988">
        <w:rPr>
          <w:rFonts w:ascii="Times New Roman" w:hAnsi="Times New Roman" w:cs="Times New Roman"/>
          <w:bCs/>
          <w:iCs/>
          <w:color w:val="000000" w:themeColor="text1"/>
        </w:rPr>
        <w:t>Zifang</w:t>
      </w:r>
      <w:proofErr w:type="spellEnd"/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 Wang</w:t>
      </w:r>
      <w:r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3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r w:rsidR="007049D1">
        <w:rPr>
          <w:rFonts w:ascii="Times New Roman" w:hAnsi="Times New Roman" w:cs="Times New Roman" w:hint="eastAsia"/>
          <w:bCs/>
          <w:iCs/>
          <w:color w:val="000000" w:themeColor="text1"/>
        </w:rPr>
        <w:t>Yi</w:t>
      </w:r>
      <w:r w:rsidR="007049D1">
        <w:rPr>
          <w:rFonts w:ascii="Times New Roman" w:hAnsi="Times New Roman" w:cs="Times New Roman" w:hint="eastAsia"/>
          <w:bCs/>
          <w:iCs/>
          <w:color w:val="000000" w:themeColor="text1"/>
        </w:rPr>
        <w:t xml:space="preserve"> </w:t>
      </w:r>
      <w:r w:rsidR="00835C5D">
        <w:rPr>
          <w:rFonts w:ascii="Times New Roman" w:hAnsi="Times New Roman" w:cs="Times New Roman" w:hint="eastAsia"/>
          <w:bCs/>
          <w:iCs/>
          <w:color w:val="000000" w:themeColor="text1"/>
        </w:rPr>
        <w:t>Xiao</w:t>
      </w:r>
      <w:r w:rsidR="00835C5D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835C5D"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</w:t>
      </w:r>
      <w:r w:rsidR="00835C5D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</w:rPr>
        <w:t>Luo Yu</w:t>
      </w:r>
      <w:r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4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 w:rsidRPr="00203988">
        <w:rPr>
          <w:rFonts w:ascii="Times New Roman" w:hAnsi="Times New Roman" w:cs="Times New Roman"/>
          <w:bCs/>
          <w:iCs/>
          <w:color w:val="000000" w:themeColor="text1"/>
        </w:rPr>
        <w:t>Xuesong</w:t>
      </w:r>
      <w:proofErr w:type="spellEnd"/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 Gao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 w:rsidRPr="00203988">
        <w:rPr>
          <w:rFonts w:ascii="Times New Roman" w:hAnsi="Times New Roman" w:cs="Times New Roman"/>
          <w:bCs/>
          <w:iCs/>
          <w:color w:val="000000" w:themeColor="text1"/>
        </w:rPr>
        <w:t>Changquan</w:t>
      </w:r>
      <w:proofErr w:type="spellEnd"/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 Wang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 xml:space="preserve">1, 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>*, Bing Li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>,</w:t>
      </w:r>
      <w:bookmarkStart w:id="6" w:name="_Hlk53669562"/>
      <w:r w:rsidRPr="00203988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bookmarkStart w:id="7" w:name="_Hlk53669348"/>
      <w:r>
        <w:rPr>
          <w:rFonts w:ascii="Times New Roman" w:hAnsi="Times New Roman" w:cs="Times New Roman"/>
          <w:bCs/>
          <w:iCs/>
          <w:color w:val="000000" w:themeColor="text1"/>
        </w:rPr>
        <w:t>Qi Tao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</w:rPr>
        <w:t>Qiang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</w:rPr>
        <w:t xml:space="preserve"> Xu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bCs/>
          <w:iCs/>
          <w:color w:val="000000" w:themeColor="text1"/>
        </w:rPr>
        <w:t>,</w:t>
      </w:r>
      <w:bookmarkEnd w:id="7"/>
      <w:r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bookmarkEnd w:id="6"/>
      <w:r w:rsidRPr="00203988">
        <w:rPr>
          <w:rFonts w:ascii="Times New Roman" w:hAnsi="Times New Roman" w:cs="Times New Roman"/>
          <w:bCs/>
          <w:iCs/>
          <w:color w:val="000000" w:themeColor="text1"/>
        </w:rPr>
        <w:t>Ming Gao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2,</w:t>
      </w:r>
      <w:r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3</w:t>
      </w:r>
      <w:r w:rsidRPr="00203988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 xml:space="preserve"> </w:t>
      </w:r>
      <w:r w:rsidRPr="00203988">
        <w:rPr>
          <w:rFonts w:ascii="Times New Roman" w:hAnsi="Times New Roman" w:cs="Times New Roman"/>
          <w:bCs/>
          <w:iCs/>
          <w:color w:val="000000" w:themeColor="text1"/>
        </w:rPr>
        <w:t>*</w:t>
      </w:r>
    </w:p>
    <w:bookmarkEnd w:id="5"/>
    <w:p w14:paraId="2AE0685A" w14:textId="77777777" w:rsidR="00B2772E" w:rsidRDefault="00B2772E" w:rsidP="00B2772E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0398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1 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College of Resources, Sichuan Agricultural University, Chengdu 611130, 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China</w:t>
      </w:r>
    </w:p>
    <w:p w14:paraId="7E100EA5" w14:textId="77777777" w:rsidR="00B2772E" w:rsidRDefault="00B2772E" w:rsidP="00B2772E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72222F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Chongqing key Laboratory of Soil Multi-scale Interfacial Process, Chongqing 400715, China</w:t>
      </w:r>
    </w:p>
    <w:p w14:paraId="490EDADC" w14:textId="77777777" w:rsidR="00B2772E" w:rsidRDefault="00B2772E" w:rsidP="00065D58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College of Resources and Environment, Southwest University, Chongqing 400715, China</w:t>
      </w:r>
    </w:p>
    <w:p w14:paraId="59EEFAC5" w14:textId="6950E7E6" w:rsidR="00915552" w:rsidRDefault="00B2772E" w:rsidP="00C304FA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002805C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Chongqing Bishan District Flood Control and Drought Relief Dispatch Center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Chongqing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81411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402760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, China</w:t>
      </w:r>
    </w:p>
    <w:p w14:paraId="79CF4383" w14:textId="77777777" w:rsidR="00915552" w:rsidRPr="00203988" w:rsidRDefault="00915552" w:rsidP="00C304F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0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</w:t>
      </w:r>
      <w:r w:rsidRPr="002039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Corresponding author:</w:t>
      </w:r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Ming Gao, </w:t>
      </w:r>
      <w:proofErr w:type="spellStart"/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>Changquan</w:t>
      </w:r>
      <w:proofErr w:type="spellEnd"/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Wang</w:t>
      </w:r>
    </w:p>
    <w:p w14:paraId="1F5DF100" w14:textId="77777777" w:rsidR="00915552" w:rsidRPr="00203988" w:rsidRDefault="00915552" w:rsidP="00C304F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039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E-mail address:</w:t>
      </w:r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6" w:history="1">
        <w:r w:rsidRPr="00203988">
          <w:rPr>
            <w:rStyle w:val="ab"/>
            <w:rFonts w:ascii="Times New Roman" w:hAnsi="Times New Roman" w:cs="Times New Roman"/>
            <w:color w:val="000000" w:themeColor="text1"/>
            <w:sz w:val="20"/>
            <w:szCs w:val="20"/>
          </w:rPr>
          <w:t>gaoming@swu.edu.cn</w:t>
        </w:r>
      </w:hyperlink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(M. Gao)</w:t>
      </w:r>
    </w:p>
    <w:p w14:paraId="71F362F1" w14:textId="77777777" w:rsidR="00915552" w:rsidRPr="00203988" w:rsidRDefault="00915552" w:rsidP="00C304F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</w:pPr>
      <w:r w:rsidRPr="002039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</w:t>
      </w:r>
      <w:hyperlink r:id="rId7" w:history="1">
        <w:r w:rsidRPr="00203988">
          <w:rPr>
            <w:rStyle w:val="ab"/>
            <w:rFonts w:ascii="Times New Roman" w:hAnsi="Times New Roman" w:cs="Times New Roman"/>
            <w:color w:val="000000" w:themeColor="text1"/>
            <w:sz w:val="20"/>
            <w:szCs w:val="20"/>
          </w:rPr>
          <w:t>w.changquan@163.com</w:t>
        </w:r>
      </w:hyperlink>
      <w:r w:rsidRPr="00203988"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  <w:t xml:space="preserve"> (C.Q. Wang)</w:t>
      </w:r>
    </w:p>
    <w:p w14:paraId="21279E81" w14:textId="77777777" w:rsidR="00915552" w:rsidRPr="00203988" w:rsidRDefault="00915552" w:rsidP="00C304FA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  <w:r w:rsidRPr="002039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Present address: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College of Resources, Sichuan Agricultural University, Number 211, </w:t>
      </w:r>
      <w:proofErr w:type="spellStart"/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Huimin</w:t>
      </w:r>
      <w:proofErr w:type="spellEnd"/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Road, </w:t>
      </w:r>
      <w:proofErr w:type="spellStart"/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Wenjiang</w:t>
      </w:r>
      <w:proofErr w:type="spellEnd"/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District, Chengdu City, Sichuan Province 611130, PR China</w:t>
      </w:r>
    </w:p>
    <w:p w14:paraId="07F88486" w14:textId="01BFBDB6" w:rsidR="00915552" w:rsidRDefault="00915552" w:rsidP="00C304FA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  <w:r w:rsidRPr="0020398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Postcode: </w:t>
      </w:r>
      <w:r w:rsidRPr="00203988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611130</w:t>
      </w:r>
    </w:p>
    <w:p w14:paraId="33DD90E9" w14:textId="1D1E02E5" w:rsidR="00E265F7" w:rsidRDefault="00E265F7" w:rsidP="00C304FA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</w:p>
    <w:p w14:paraId="276234F4" w14:textId="3D0949B9" w:rsidR="00915552" w:rsidRDefault="00E265F7" w:rsidP="00C304FA">
      <w:pPr>
        <w:widowControl/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304F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Text, 3 Tables, and 1 Figure</w:t>
      </w:r>
      <w:r w:rsidR="00915552">
        <w:rPr>
          <w:rFonts w:ascii="Times New Roman" w:hAnsi="Times New Roman" w:cs="Times New Roman"/>
          <w:i/>
          <w:color w:val="000000" w:themeColor="text1"/>
          <w:sz w:val="20"/>
          <w:szCs w:val="20"/>
        </w:rPr>
        <w:br w:type="page"/>
      </w:r>
    </w:p>
    <w:p w14:paraId="000E3B67" w14:textId="1DE31588" w:rsidR="00C24EC6" w:rsidRDefault="00C24EC6" w:rsidP="002409A2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416ED">
        <w:rPr>
          <w:rFonts w:ascii="Times New Roman" w:hAnsi="Times New Roman" w:cs="Times New Roman"/>
          <w:b/>
          <w:bCs/>
          <w:szCs w:val="21"/>
        </w:rPr>
        <w:lastRenderedPageBreak/>
        <w:t>Text S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DE510F">
        <w:rPr>
          <w:rFonts w:ascii="Times New Roman" w:hAnsi="Times New Roman" w:cs="Times New Roman"/>
          <w:b/>
          <w:bCs/>
          <w:szCs w:val="21"/>
        </w:rPr>
        <w:t xml:space="preserve"> </w:t>
      </w:r>
      <w:r w:rsidR="00BC0514">
        <w:rPr>
          <w:rFonts w:ascii="Times New Roman" w:hAnsi="Times New Roman" w:cs="Times New Roman"/>
          <w:b/>
          <w:bCs/>
          <w:szCs w:val="21"/>
        </w:rPr>
        <w:t xml:space="preserve">Calculations of </w:t>
      </w:r>
      <w:proofErr w:type="spellStart"/>
      <w:r w:rsidR="00BC0514">
        <w:rPr>
          <w:rFonts w:ascii="Times New Roman" w:hAnsi="Times New Roman" w:cs="Times New Roman"/>
          <w:b/>
          <w:bCs/>
          <w:szCs w:val="21"/>
        </w:rPr>
        <w:t>Ea</w:t>
      </w:r>
      <w:proofErr w:type="spellEnd"/>
      <w:r w:rsidR="00BC0514">
        <w:rPr>
          <w:rFonts w:ascii="Times New Roman" w:hAnsi="Times New Roman" w:cs="Times New Roman"/>
          <w:b/>
          <w:bCs/>
          <w:szCs w:val="21"/>
        </w:rPr>
        <w:t xml:space="preserve"> and A</w:t>
      </w:r>
    </w:p>
    <w:p w14:paraId="138F48EA" w14:textId="327235ED" w:rsidR="00DE510F" w:rsidRDefault="00DE510F" w:rsidP="00DE510F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activation energy was calculated via using the exponential </w:t>
      </w:r>
      <w:bookmarkStart w:id="8" w:name="OLE_LINK108"/>
      <w:bookmarkStart w:id="9" w:name="OLE_LINK101"/>
      <w:r>
        <w:rPr>
          <w:rFonts w:ascii="Times New Roman" w:hAnsi="Times New Roman" w:cs="Times New Roman"/>
          <w:szCs w:val="21"/>
        </w:rPr>
        <w:t>Arrhenius</w:t>
      </w:r>
      <w:bookmarkEnd w:id="8"/>
      <w:bookmarkEnd w:id="9"/>
      <w:r>
        <w:rPr>
          <w:rFonts w:ascii="Times New Roman" w:hAnsi="Times New Roman" w:cs="Times New Roman"/>
          <w:szCs w:val="21"/>
        </w:rPr>
        <w:t xml:space="preserve"> function according to </w:t>
      </w:r>
      <w:bookmarkStart w:id="10" w:name="_Hlk76542372"/>
      <w:r>
        <w:rPr>
          <w:rFonts w:ascii="Times New Roman" w:hAnsi="Times New Roman" w:cs="Times New Roman"/>
        </w:rPr>
        <w:t>Thiessen</w:t>
      </w:r>
      <w:bookmarkEnd w:id="10"/>
      <w:r>
        <w:rPr>
          <w:rFonts w:ascii="Times New Roman" w:hAnsi="Times New Roman" w:cs="Times New Roman"/>
        </w:rPr>
        <w:t xml:space="preserve"> et al. (2013):</w:t>
      </w:r>
    </w:p>
    <w:p w14:paraId="7AECF493" w14:textId="285E09A9" w:rsidR="00DE510F" w:rsidRDefault="00DE510F" w:rsidP="00C304FA">
      <w:pPr>
        <w:spacing w:line="480" w:lineRule="auto"/>
        <w:ind w:left="840" w:firstLineChars="200" w:firstLine="480"/>
        <w:rPr>
          <w:rFonts w:ascii="Times New Roman" w:hAnsi="Times New Roman" w:cs="Times New Roman"/>
        </w:rPr>
      </w:pPr>
      <m:oMath>
        <m:r>
          <w:rPr>
            <w:rFonts w:ascii="Cambria Math" w:hAnsi="Times New Roman" w:cs="Times New Roman"/>
            <w:sz w:val="24"/>
            <w:szCs w:val="24"/>
          </w:rPr>
          <m:t>y=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-Ea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R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</m:oMath>
      <w:r w:rsidRPr="00C304F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</w:r>
      <w:r w:rsidR="00943C9F">
        <w:rPr>
          <w:rFonts w:ascii="Times New Roman" w:hAnsi="Times New Roman" w:cs="Times New Roman"/>
        </w:rPr>
        <w:tab/>
        <w:t>(</w:t>
      </w:r>
      <w:r w:rsidR="006F175F">
        <w:rPr>
          <w:rFonts w:ascii="Times New Roman" w:hAnsi="Times New Roman" w:cs="Times New Roman"/>
        </w:rPr>
        <w:t>E</w:t>
      </w:r>
      <w:r w:rsidR="00943C9F">
        <w:rPr>
          <w:rFonts w:ascii="Times New Roman" w:hAnsi="Times New Roman" w:cs="Times New Roman"/>
        </w:rPr>
        <w:t>q. S1)</w:t>
      </w:r>
    </w:p>
    <w:p w14:paraId="61A077C5" w14:textId="7173EAB8" w:rsidR="00F36C8D" w:rsidRDefault="00DE510F" w:rsidP="00F36C8D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t xml:space="preserve">Where, </w:t>
      </w:r>
      <w:bookmarkStart w:id="11" w:name="OLE_LINK41"/>
      <w:r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</w:rPr>
        <w:t xml:space="preserve"> is the flux of </w:t>
      </w:r>
      <w:r>
        <w:rPr>
          <w:rFonts w:ascii="Times New Roman" w:hAnsi="Times New Roman" w:cs="Times New Roman"/>
          <w:szCs w:val="21"/>
        </w:rPr>
        <w:t>CO</w:t>
      </w:r>
      <w:r>
        <w:rPr>
          <w:rFonts w:ascii="Times New Roman" w:hAnsi="Times New Roman" w:cs="Times New Roman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>over time (mg m</w:t>
      </w:r>
      <w:r>
        <w:rPr>
          <w:rFonts w:ascii="Times New Roman" w:hAnsi="Times New Roman" w:cs="Times New Roman"/>
          <w:szCs w:val="21"/>
          <w:vertAlign w:val="superscript"/>
        </w:rPr>
        <w:t>-2</w:t>
      </w:r>
      <w:r>
        <w:rPr>
          <w:rFonts w:ascii="Times New Roman" w:hAnsi="Times New Roman" w:cs="Times New Roman"/>
          <w:szCs w:val="21"/>
        </w:rPr>
        <w:t xml:space="preserve"> h</w:t>
      </w:r>
      <w:r>
        <w:rPr>
          <w:rFonts w:ascii="Times New Roman" w:hAnsi="Times New Roman" w:cs="Times New Roman"/>
          <w:szCs w:val="21"/>
          <w:vertAlign w:val="superscript"/>
        </w:rPr>
        <w:t>-1</w:t>
      </w:r>
      <w:bookmarkStart w:id="12" w:name="OLE_LINK37"/>
      <w:r>
        <w:rPr>
          <w:rFonts w:ascii="Times New Roman" w:hAnsi="Times New Roman" w:cs="Times New Roman"/>
          <w:szCs w:val="21"/>
        </w:rPr>
        <w:t>)</w:t>
      </w:r>
      <w:bookmarkEnd w:id="12"/>
      <w:r>
        <w:rPr>
          <w:rFonts w:ascii="Times New Roman" w:hAnsi="Times New Roman" w:cs="Times New Roman"/>
          <w:szCs w:val="21"/>
        </w:rPr>
        <w:t>,</w:t>
      </w:r>
      <w:bookmarkEnd w:id="11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iCs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 is the constant, </w:t>
      </w:r>
      <w:bookmarkStart w:id="13" w:name="OLE_LINK36"/>
      <w:proofErr w:type="spellStart"/>
      <w:r>
        <w:rPr>
          <w:rFonts w:ascii="Times New Roman" w:hAnsi="Times New Roman" w:cs="Times New Roman"/>
          <w:i/>
          <w:iCs/>
          <w:szCs w:val="21"/>
        </w:rPr>
        <w:t>E</w:t>
      </w:r>
      <w:r>
        <w:rPr>
          <w:rFonts w:ascii="Times New Roman" w:hAnsi="Times New Roman" w:cs="Times New Roman"/>
          <w:i/>
          <w:iCs/>
          <w:szCs w:val="21"/>
          <w:vertAlign w:val="sub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 xml:space="preserve"> is</w:t>
      </w:r>
      <w:bookmarkEnd w:id="13"/>
      <w:r>
        <w:rPr>
          <w:rFonts w:ascii="Times New Roman" w:hAnsi="Times New Roman" w:cs="Times New Roman"/>
          <w:szCs w:val="21"/>
        </w:rPr>
        <w:t xml:space="preserve"> the activation energy (J mol</w:t>
      </w:r>
      <w:r>
        <w:rPr>
          <w:rFonts w:ascii="Times New Roman" w:hAnsi="Times New Roman" w:cs="Times New Roman"/>
          <w:szCs w:val="21"/>
          <w:vertAlign w:val="superscript"/>
        </w:rPr>
        <w:t>-1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iCs/>
          <w:szCs w:val="21"/>
        </w:rPr>
        <w:t>R</w:t>
      </w:r>
      <w:r>
        <w:rPr>
          <w:rFonts w:ascii="Times New Roman" w:hAnsi="Times New Roman" w:cs="Times New Roman"/>
          <w:szCs w:val="21"/>
        </w:rPr>
        <w:t xml:space="preserve"> is the universal gas constant (8.314 J mol</w:t>
      </w:r>
      <w:r>
        <w:rPr>
          <w:rFonts w:ascii="Times New Roman" w:hAnsi="Times New Roman" w:cs="Times New Roman"/>
          <w:szCs w:val="21"/>
          <w:vertAlign w:val="superscript"/>
        </w:rPr>
        <w:t xml:space="preserve">-1 </w:t>
      </w:r>
      <w:r>
        <w:rPr>
          <w:rFonts w:ascii="Times New Roman" w:hAnsi="Times New Roman" w:cs="Times New Roman"/>
          <w:szCs w:val="21"/>
        </w:rPr>
        <w:t>K</w:t>
      </w:r>
      <w:r>
        <w:rPr>
          <w:rFonts w:ascii="Times New Roman" w:hAnsi="Times New Roman" w:cs="Times New Roman"/>
          <w:szCs w:val="21"/>
          <w:vertAlign w:val="superscript"/>
        </w:rPr>
        <w:t>-1</w:t>
      </w:r>
      <w:r>
        <w:rPr>
          <w:rFonts w:ascii="Times New Roman" w:hAnsi="Times New Roman" w:cs="Times New Roman"/>
          <w:szCs w:val="21"/>
        </w:rPr>
        <w:t xml:space="preserve">), </w:t>
      </w:r>
      <w:r w:rsidRPr="00C304FA">
        <w:rPr>
          <w:rFonts w:ascii="Times New Roman" w:hAnsi="Times New Roman" w:cs="Times New Roman"/>
          <w:i/>
          <w:iCs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 is the soil temperature in Kelvin (</w:t>
      </w:r>
      <w:r>
        <w:rPr>
          <w:rFonts w:ascii="Times New Roman" w:hAnsi="Times New Roman" w:cs="Times New Roman"/>
          <w:i/>
          <w:iCs/>
          <w:szCs w:val="21"/>
        </w:rPr>
        <w:t>K</w:t>
      </w:r>
      <w:r>
        <w:rPr>
          <w:rFonts w:ascii="Times New Roman" w:hAnsi="Times New Roman" w:cs="Times New Roman"/>
          <w:szCs w:val="21"/>
        </w:rPr>
        <w:t xml:space="preserve">). In chemical kinetics, </w:t>
      </w:r>
      <w:proofErr w:type="spellStart"/>
      <w:r>
        <w:rPr>
          <w:rFonts w:ascii="Times New Roman" w:hAnsi="Times New Roman" w:cs="Times New Roman"/>
          <w:i/>
          <w:iCs/>
          <w:szCs w:val="21"/>
        </w:rPr>
        <w:t>E</w:t>
      </w:r>
      <w:r>
        <w:rPr>
          <w:rFonts w:ascii="Times New Roman" w:hAnsi="Times New Roman" w:cs="Times New Roman"/>
          <w:i/>
          <w:iCs/>
          <w:szCs w:val="21"/>
          <w:vertAlign w:val="sub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 xml:space="preserve"> is defined as the necessary energy for reacting molecules to break and form new bonds after a collision. </w:t>
      </w:r>
    </w:p>
    <w:p w14:paraId="07009A5F" w14:textId="2179DBF8" w:rsidR="0045433B" w:rsidRPr="0045433B" w:rsidRDefault="0045433B" w:rsidP="00C304FA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 </w:t>
      </w:r>
      <w:r>
        <w:rPr>
          <w:rFonts w:ascii="Times New Roman" w:hAnsi="Times New Roman" w:cs="Times New Roman" w:hint="eastAsia"/>
          <w:szCs w:val="21"/>
        </w:rPr>
        <w:t>new</w:t>
      </w:r>
      <w:r>
        <w:rPr>
          <w:rFonts w:ascii="Times New Roman" w:hAnsi="Times New Roman" w:cs="Times New Roman"/>
          <w:szCs w:val="21"/>
        </w:rPr>
        <w:t xml:space="preserve"> equation (Eq. S2) can be obtained by a </w:t>
      </w:r>
      <w:r w:rsidRPr="0045433B">
        <w:rPr>
          <w:rFonts w:ascii="Times New Roman" w:hAnsi="Times New Roman" w:cs="Times New Roman"/>
          <w:szCs w:val="21"/>
        </w:rPr>
        <w:t>natural logarithm</w:t>
      </w:r>
      <w:r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/>
          <w:i/>
        </w:rPr>
        <w:t xml:space="preserve">y </w:t>
      </w:r>
      <w:r>
        <w:rPr>
          <w:rFonts w:ascii="Times New Roman" w:hAnsi="Times New Roman" w:cs="Times New Roman"/>
        </w:rPr>
        <w:t>in Eq. S1.</w:t>
      </w:r>
    </w:p>
    <w:p w14:paraId="2DD44981" w14:textId="1FB13DA6" w:rsidR="00CC47A3" w:rsidRPr="006416ED" w:rsidRDefault="00053FC4" w:rsidP="00C304FA">
      <w:pPr>
        <w:spacing w:line="480" w:lineRule="auto"/>
        <w:ind w:left="840" w:firstLineChars="200" w:firstLine="480"/>
        <w:rPr>
          <w:rFonts w:ascii="Times New Roman" w:hAnsi="Times New Roman" w:cs="Times New Roman"/>
          <w:szCs w:val="21"/>
        </w:rPr>
      </w:pPr>
      <m:oMath>
        <m:func>
          <m:funcPr>
            <m:ctrlPr>
              <w:rPr>
                <w:rFonts w:ascii="Cambria Math" w:eastAsia="华文楷体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华文楷体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华文楷体" w:hAnsi="Cambria Math" w:cs="Times New Roman"/>
                <w:sz w:val="24"/>
                <w:szCs w:val="24"/>
              </w:rPr>
              <m:t>y=</m:t>
            </m:r>
            <m:func>
              <m:funcPr>
                <m:ctrlPr>
                  <w:rPr>
                    <w:rFonts w:ascii="Cambria Math" w:eastAsia="华文楷体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华文楷体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华文楷体" w:hAnsi="Cambria Math" w:cs="Times New Roman"/>
                    <w:sz w:val="24"/>
                    <w:szCs w:val="24"/>
                  </w:rPr>
                  <m:t>A-(</m:t>
                </m:r>
                <m:f>
                  <m:fPr>
                    <m:ctrlPr>
                      <w:rPr>
                        <w:rFonts w:ascii="Cambria Math" w:eastAsia="华文楷体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华文楷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华文楷体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华文楷体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num>
                  <m:den>
                    <m:r>
                      <w:rPr>
                        <w:rFonts w:ascii="Cambria Math" w:eastAsia="华文楷体" w:hAnsi="Cambria Math" w:cs="Times New Roman"/>
                        <w:sz w:val="24"/>
                        <w:szCs w:val="24"/>
                      </w:rPr>
                      <m:t>R</m:t>
                    </m:r>
                  </m:den>
                </m:f>
                <m:r>
                  <w:rPr>
                    <w:rFonts w:ascii="Cambria Math" w:eastAsia="华文楷体" w:hAnsi="Cambria Math" w:cs="Times New Roman"/>
                    <w:sz w:val="24"/>
                    <w:szCs w:val="24"/>
                  </w:rPr>
                  <m:t>)×(</m:t>
                </m:r>
                <m:f>
                  <m:fPr>
                    <m:ctrlPr>
                      <w:rPr>
                        <w:rFonts w:ascii="Cambria Math" w:eastAsia="华文楷体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华文楷体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华文楷体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r>
                  <w:rPr>
                    <w:rFonts w:ascii="Cambria Math" w:eastAsia="华文楷体" w:hAnsi="Cambria Math" w:cs="Times New Roman"/>
                    <w:sz w:val="24"/>
                    <w:szCs w:val="24"/>
                  </w:rPr>
                  <m:t>)</m:t>
                </m:r>
              </m:e>
            </m:func>
          </m:e>
        </m:func>
      </m:oMath>
      <w:r w:rsidR="006F175F">
        <w:rPr>
          <w:rFonts w:ascii="Times New Roman" w:hAnsi="Times New Roman" w:cs="Times New Roman" w:hint="eastAsia"/>
          <w:szCs w:val="21"/>
        </w:rPr>
        <w:t xml:space="preserve"> </w:t>
      </w:r>
      <w:r w:rsidR="006F175F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  <w:szCs w:val="21"/>
        </w:rPr>
        <w:tab/>
      </w:r>
      <w:r w:rsidR="002A5A04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  <w:szCs w:val="21"/>
        </w:rPr>
        <w:tab/>
      </w:r>
      <w:r w:rsidR="006F175F">
        <w:rPr>
          <w:rFonts w:ascii="Times New Roman" w:hAnsi="Times New Roman" w:cs="Times New Roman"/>
        </w:rPr>
        <w:t>(Eq. S2)</w:t>
      </w:r>
    </w:p>
    <w:p w14:paraId="7A5CE7F6" w14:textId="3A95AD11" w:rsidR="00AD3E3C" w:rsidRDefault="00AD3E3C" w:rsidP="00C304FA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As a result, the linear regression of the natural logarithms of CO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flux against the reciprocal of absolute soil temperature could be used to obtain </w:t>
      </w:r>
      <w:r>
        <w:rPr>
          <w:rFonts w:ascii="Times New Roman" w:hAnsi="Times New Roman" w:cs="Times New Roman"/>
          <w:szCs w:val="21"/>
        </w:rPr>
        <w:t xml:space="preserve">the daily </w:t>
      </w:r>
      <w:r>
        <w:rPr>
          <w:rFonts w:ascii="Times New Roman" w:hAnsi="Times New Roman" w:cs="Times New Roman"/>
          <w:i/>
          <w:iCs/>
          <w:szCs w:val="21"/>
        </w:rPr>
        <w:t>E</w:t>
      </w:r>
      <w:r>
        <w:rPr>
          <w:rFonts w:ascii="Times New Roman" w:hAnsi="Times New Roman" w:cs="Times New Roman"/>
          <w:i/>
          <w:iCs/>
          <w:szCs w:val="21"/>
          <w:vertAlign w:val="subscript"/>
        </w:rPr>
        <w:t>a</w:t>
      </w:r>
      <w:r>
        <w:rPr>
          <w:rFonts w:ascii="Times New Roman" w:hAnsi="Times New Roman" w:cs="Times New Roman"/>
        </w:rPr>
        <w:t xml:space="preserve">. To estimate the average </w:t>
      </w:r>
      <w:proofErr w:type="spellStart"/>
      <w:r>
        <w:rPr>
          <w:rFonts w:ascii="Times New Roman" w:hAnsi="Times New Roman" w:cs="Times New Roman"/>
          <w:i/>
          <w:iCs/>
          <w:szCs w:val="21"/>
        </w:rPr>
        <w:t>E</w:t>
      </w:r>
      <w:r>
        <w:rPr>
          <w:rFonts w:ascii="Times New Roman" w:hAnsi="Times New Roman" w:cs="Times New Roman"/>
          <w:i/>
          <w:iCs/>
          <w:szCs w:val="21"/>
          <w:vertAlign w:val="subscript"/>
        </w:rPr>
        <w:t>a</w:t>
      </w:r>
      <w:proofErr w:type="spellEnd"/>
      <w:r>
        <w:rPr>
          <w:rFonts w:ascii="Times New Roman" w:hAnsi="Times New Roman" w:cs="Times New Roman"/>
        </w:rPr>
        <w:t xml:space="preserve"> during the experiment period, we multiplied the slope values by the gas constant</w:t>
      </w:r>
      <w:r>
        <w:rPr>
          <w:rFonts w:ascii="Times New Roman" w:hAnsi="Times New Roman" w:cs="Times New Roman"/>
          <w:i/>
          <w:iCs/>
        </w:rPr>
        <w:t xml:space="preserve"> R</w:t>
      </w:r>
      <w:r>
        <w:rPr>
          <w:rFonts w:ascii="Times New Roman" w:hAnsi="Times New Roman" w:cs="Times New Roman"/>
        </w:rPr>
        <w:t>.</w:t>
      </w:r>
    </w:p>
    <w:p w14:paraId="330CC0A7" w14:textId="319B68FF" w:rsidR="00DE510F" w:rsidRDefault="00DE510F" w:rsidP="00DE510F">
      <w:pPr>
        <w:spacing w:line="480" w:lineRule="auto"/>
        <w:rPr>
          <w:rFonts w:ascii="Times New Roman" w:hAnsi="Times New Roman" w:cs="Times New Roman"/>
        </w:rPr>
        <w:sectPr w:rsidR="00DE510F" w:rsidSect="006416E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5D0A3ED" w14:textId="066AE827" w:rsidR="002409A2" w:rsidRPr="007F7805" w:rsidRDefault="002409A2" w:rsidP="002409A2">
      <w:pPr>
        <w:spacing w:line="480" w:lineRule="auto"/>
        <w:rPr>
          <w:rFonts w:ascii="Times New Roman" w:hAnsi="Times New Roman"/>
          <w:szCs w:val="21"/>
        </w:rPr>
      </w:pPr>
      <w:r w:rsidRPr="007F7805">
        <w:rPr>
          <w:rFonts w:ascii="Times New Roman" w:hAnsi="Times New Roman" w:cs="Times New Roman" w:hint="eastAsia"/>
          <w:b/>
          <w:bCs/>
          <w:szCs w:val="21"/>
        </w:rPr>
        <w:lastRenderedPageBreak/>
        <w:t>Table S1</w:t>
      </w:r>
      <w:r w:rsidRPr="007F7805">
        <w:rPr>
          <w:rFonts w:ascii="Times New Roman" w:hAnsi="Times New Roman"/>
          <w:szCs w:val="21"/>
        </w:rPr>
        <w:t xml:space="preserve"> Timetable for straw return to soil, vegetable transplantation, fertilization and vegetable harvesting during four vegetable growth seasons </w:t>
      </w:r>
      <w:r w:rsidRPr="007F7805">
        <w:rPr>
          <w:rFonts w:ascii="Times New Roman" w:hAnsi="Times New Roman" w:hint="eastAsia"/>
          <w:szCs w:val="21"/>
        </w:rPr>
        <w:t>over</w:t>
      </w:r>
      <w:r w:rsidRPr="007F7805">
        <w:rPr>
          <w:rFonts w:ascii="Times New Roman" w:hAnsi="Times New Roman"/>
          <w:szCs w:val="21"/>
        </w:rPr>
        <w:t xml:space="preserve"> </w:t>
      </w:r>
      <w:r w:rsidRPr="007F7805">
        <w:rPr>
          <w:rFonts w:ascii="Times New Roman" w:hAnsi="Times New Roman" w:hint="eastAsia"/>
          <w:szCs w:val="21"/>
        </w:rPr>
        <w:t xml:space="preserve">November </w:t>
      </w:r>
      <w:r w:rsidRPr="007F7805">
        <w:rPr>
          <w:rFonts w:ascii="Times New Roman" w:hAnsi="Times New Roman"/>
          <w:szCs w:val="21"/>
        </w:rPr>
        <w:t xml:space="preserve">2016 to </w:t>
      </w:r>
      <w:r w:rsidRPr="007F7805">
        <w:rPr>
          <w:rFonts w:ascii="Times New Roman" w:hAnsi="Times New Roman" w:hint="eastAsia"/>
          <w:szCs w:val="21"/>
        </w:rPr>
        <w:t xml:space="preserve">November </w:t>
      </w:r>
      <w:r w:rsidRPr="007F7805">
        <w:rPr>
          <w:rFonts w:ascii="Times New Roman" w:hAnsi="Times New Roman"/>
          <w:szCs w:val="21"/>
        </w:rPr>
        <w:t>2017.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90"/>
        <w:gridCol w:w="2323"/>
        <w:gridCol w:w="20"/>
        <w:gridCol w:w="2306"/>
        <w:gridCol w:w="2331"/>
        <w:gridCol w:w="2660"/>
        <w:gridCol w:w="2328"/>
      </w:tblGrid>
      <w:tr w:rsidR="002409A2" w14:paraId="29B0F1E5" w14:textId="77777777" w:rsidTr="00722A58">
        <w:trPr>
          <w:trHeight w:val="446"/>
          <w:jc w:val="center"/>
        </w:trPr>
        <w:tc>
          <w:tcPr>
            <w:tcW w:w="7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D7B2A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Planting</w:t>
            </w:r>
          </w:p>
        </w:tc>
        <w:tc>
          <w:tcPr>
            <w:tcW w:w="8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AB959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Straw return date</w:t>
            </w:r>
          </w:p>
        </w:tc>
        <w:tc>
          <w:tcPr>
            <w:tcW w:w="8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0562EC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Transplantation </w:t>
            </w:r>
          </w:p>
          <w:p w14:paraId="76B0DE88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date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560FB3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Basal fertilizer application date</w:t>
            </w: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A52F73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Topdressing </w:t>
            </w:r>
          </w:p>
          <w:p w14:paraId="261A3E7F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date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DC614E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Harvesting </w:t>
            </w:r>
          </w:p>
          <w:p w14:paraId="3C8DDF01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date</w:t>
            </w:r>
          </w:p>
        </w:tc>
      </w:tr>
      <w:tr w:rsidR="002409A2" w14:paraId="184D7370" w14:textId="77777777" w:rsidTr="00722A58">
        <w:trPr>
          <w:trHeight w:val="204"/>
          <w:jc w:val="center"/>
        </w:trPr>
        <w:tc>
          <w:tcPr>
            <w:tcW w:w="71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3CB171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Lettuce</w:t>
            </w:r>
          </w:p>
        </w:tc>
        <w:tc>
          <w:tcPr>
            <w:tcW w:w="83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FE7F6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2016/10/20</w:t>
            </w:r>
          </w:p>
        </w:tc>
        <w:tc>
          <w:tcPr>
            <w:tcW w:w="83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28CC8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2016/10/27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F81EA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2016/10/30</w:t>
            </w: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7BCC3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2016/12/09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134A6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2017/01/09</w:t>
            </w:r>
          </w:p>
        </w:tc>
      </w:tr>
      <w:tr w:rsidR="002409A2" w14:paraId="0815C6E2" w14:textId="77777777" w:rsidTr="00722A58">
        <w:trPr>
          <w:trHeight w:val="296"/>
          <w:jc w:val="center"/>
        </w:trPr>
        <w:tc>
          <w:tcPr>
            <w:tcW w:w="713" w:type="pct"/>
            <w:vAlign w:val="center"/>
          </w:tcPr>
          <w:p w14:paraId="6E525854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Cabbage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37F65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B2513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2017/01/11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A2C81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2017/01/10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A5291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2017/02/21</w:t>
            </w:r>
          </w:p>
          <w:p w14:paraId="632E4856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2017/03/27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9E5E9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2017/05/04</w:t>
            </w:r>
          </w:p>
        </w:tc>
      </w:tr>
      <w:tr w:rsidR="002409A2" w14:paraId="4F52925E" w14:textId="77777777" w:rsidTr="00722A58">
        <w:trPr>
          <w:trHeight w:val="296"/>
          <w:jc w:val="center"/>
        </w:trPr>
        <w:tc>
          <w:tcPr>
            <w:tcW w:w="713" w:type="pct"/>
            <w:vAlign w:val="center"/>
          </w:tcPr>
          <w:p w14:paraId="467B7829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Chili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D9ABF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2017/05/05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64516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2017/05/11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54392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2017/05/10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E0510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2017/06/19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52C86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2017/07/20</w:t>
            </w:r>
          </w:p>
          <w:p w14:paraId="7109F83A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2017/08/18</w:t>
            </w:r>
          </w:p>
          <w:p w14:paraId="2684CA53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2017/09/14</w:t>
            </w:r>
          </w:p>
        </w:tc>
      </w:tr>
      <w:tr w:rsidR="002409A2" w14:paraId="44DAA78A" w14:textId="77777777" w:rsidTr="00722A58">
        <w:trPr>
          <w:trHeight w:val="204"/>
          <w:jc w:val="center"/>
        </w:trPr>
        <w:tc>
          <w:tcPr>
            <w:tcW w:w="7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C5ED2D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Lettuce 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28A6B3" w14:textId="77777777" w:rsidR="002409A2" w:rsidRDefault="002409A2" w:rsidP="00722A58">
            <w:pPr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8FE237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2017/09/17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E632DF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2017/09/21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3A5527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2017/11/01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E17F39" w14:textId="77777777" w:rsidR="002409A2" w:rsidRDefault="002409A2" w:rsidP="00722A58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2017/11/27</w:t>
            </w:r>
          </w:p>
        </w:tc>
      </w:tr>
    </w:tbl>
    <w:p w14:paraId="7C4C2FA6" w14:textId="535AC5B9" w:rsidR="00915552" w:rsidRDefault="002409A2" w:rsidP="00C304FA">
      <w:pPr>
        <w:spacing w:line="480" w:lineRule="auto"/>
        <w:rPr>
          <w:rFonts w:ascii="Times New Roman" w:hAnsi="Times New Roman"/>
          <w:szCs w:val="21"/>
        </w:rPr>
      </w:pPr>
      <w:r w:rsidRPr="007F7805">
        <w:rPr>
          <w:rFonts w:ascii="Times New Roman" w:hAnsi="Times New Roman"/>
          <w:szCs w:val="21"/>
        </w:rPr>
        <w:t>This scheme is the same as our previous study (Huang et al. 20</w:t>
      </w:r>
      <w:r w:rsidRPr="007F7805">
        <w:rPr>
          <w:rFonts w:ascii="Times New Roman" w:hAnsi="Times New Roman" w:hint="eastAsia"/>
          <w:szCs w:val="21"/>
        </w:rPr>
        <w:t>20</w:t>
      </w:r>
      <w:r w:rsidRPr="007F7805">
        <w:rPr>
          <w:rFonts w:ascii="Times New Roman" w:hAnsi="Times New Roman"/>
          <w:szCs w:val="21"/>
        </w:rPr>
        <w:t>)</w:t>
      </w:r>
      <w:r>
        <w:rPr>
          <w:rFonts w:ascii="Times New Roman" w:hAnsi="Times New Roman"/>
          <w:szCs w:val="21"/>
        </w:rPr>
        <w:t>.</w:t>
      </w:r>
      <w:r w:rsidR="00915552">
        <w:rPr>
          <w:rFonts w:ascii="Times New Roman" w:hAnsi="Times New Roman"/>
          <w:szCs w:val="21"/>
        </w:rPr>
        <w:br w:type="page"/>
      </w:r>
    </w:p>
    <w:p w14:paraId="0867B4DB" w14:textId="77777777" w:rsidR="002409A2" w:rsidRPr="000E176F" w:rsidRDefault="002409A2" w:rsidP="002409A2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Table S2</w:t>
      </w:r>
      <w:r>
        <w:rPr>
          <w:rFonts w:ascii="Times New Roman" w:hAnsi="Times New Roman" w:cs="Times New Roman"/>
          <w:b/>
          <w:bCs/>
        </w:rPr>
        <w:t xml:space="preserve"> </w:t>
      </w:r>
      <w:r w:rsidRPr="000E176F">
        <w:rPr>
          <w:rFonts w:ascii="Times New Roman" w:hAnsi="Times New Roman" w:cs="Times New Roman"/>
          <w:bCs/>
          <w:szCs w:val="21"/>
        </w:rPr>
        <w:t>Correlation among</w:t>
      </w:r>
      <w:r w:rsidRPr="000E176F">
        <w:rPr>
          <w:rFonts w:ascii="Times New Roman" w:eastAsia="等线" w:hAnsi="Times New Roman" w:cs="Times New Roman"/>
          <w:color w:val="000000"/>
          <w:kern w:val="0"/>
          <w:szCs w:val="21"/>
          <w:lang w:bidi="ar"/>
        </w:rPr>
        <w:t xml:space="preserve"> c</w:t>
      </w:r>
      <w:r w:rsidRPr="000E176F">
        <w:rPr>
          <w:rFonts w:ascii="Times New Roman" w:eastAsia="等线" w:hAnsi="Times New Roman" w:cs="Times New Roman" w:hint="eastAsia"/>
          <w:color w:val="000000"/>
          <w:kern w:val="0"/>
          <w:szCs w:val="21"/>
          <w:lang w:bidi="ar"/>
        </w:rPr>
        <w:t>u</w:t>
      </w:r>
      <w:r w:rsidRPr="000E176F">
        <w:rPr>
          <w:rFonts w:ascii="Times New Roman" w:eastAsia="等线" w:hAnsi="Times New Roman" w:cs="Times New Roman"/>
          <w:color w:val="000000"/>
          <w:kern w:val="0"/>
          <w:szCs w:val="21"/>
          <w:lang w:bidi="ar"/>
        </w:rPr>
        <w:t>mulative CO</w:t>
      </w:r>
      <w:r w:rsidRPr="000E176F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  <w:lang w:bidi="ar"/>
        </w:rPr>
        <w:t>2</w:t>
      </w:r>
      <w:r w:rsidRPr="000E176F">
        <w:rPr>
          <w:rFonts w:ascii="Times New Roman" w:eastAsia="等线" w:hAnsi="Times New Roman" w:cs="Times New Roman"/>
          <w:color w:val="000000"/>
          <w:kern w:val="0"/>
          <w:szCs w:val="21"/>
          <w:lang w:bidi="ar"/>
        </w:rPr>
        <w:t xml:space="preserve"> emission</w:t>
      </w:r>
      <w:r w:rsidRPr="000E176F">
        <w:rPr>
          <w:rFonts w:ascii="Times New Roman" w:hAnsi="Times New Roman" w:cs="Times New Roman"/>
          <w:bCs/>
          <w:szCs w:val="21"/>
        </w:rPr>
        <w:t>, C</w:t>
      </w:r>
      <w:r w:rsidRPr="000E176F">
        <w:rPr>
          <w:rFonts w:ascii="Times New Roman" w:hAnsi="Times New Roman" w:cs="Times New Roman" w:hint="eastAsia"/>
          <w:bCs/>
          <w:szCs w:val="21"/>
        </w:rPr>
        <w:t>u</w:t>
      </w:r>
      <w:r w:rsidRPr="000E176F">
        <w:rPr>
          <w:rFonts w:ascii="Times New Roman" w:hAnsi="Times New Roman" w:cs="Times New Roman"/>
          <w:bCs/>
          <w:szCs w:val="21"/>
        </w:rPr>
        <w:t>mulative CH</w:t>
      </w:r>
      <w:r w:rsidRPr="000E176F">
        <w:rPr>
          <w:rFonts w:ascii="Times New Roman" w:hAnsi="Times New Roman" w:cs="Times New Roman"/>
          <w:bCs/>
          <w:szCs w:val="21"/>
          <w:vertAlign w:val="subscript"/>
        </w:rPr>
        <w:t xml:space="preserve">4 </w:t>
      </w:r>
      <w:r w:rsidRPr="000E176F">
        <w:rPr>
          <w:rFonts w:ascii="Times New Roman" w:hAnsi="Times New Roman" w:cs="Times New Roman"/>
          <w:bCs/>
          <w:szCs w:val="21"/>
        </w:rPr>
        <w:t>emission</w:t>
      </w:r>
      <w:r>
        <w:rPr>
          <w:rFonts w:ascii="Times New Roman" w:hAnsi="Times New Roman" w:cs="Times New Roman"/>
          <w:bCs/>
          <w:szCs w:val="21"/>
        </w:rPr>
        <w:t>,</w:t>
      </w:r>
      <w:r w:rsidRPr="000E176F">
        <w:rPr>
          <w:rFonts w:ascii="Times New Roman" w:hAnsi="Times New Roman" w:cs="Times New Roman"/>
          <w:bCs/>
          <w:szCs w:val="21"/>
        </w:rPr>
        <w:t xml:space="preserve"> te</w:t>
      </w:r>
      <w:r w:rsidRPr="000E176F">
        <w:rPr>
          <w:rFonts w:ascii="Times New Roman" w:hAnsi="Times New Roman" w:cs="Times New Roman"/>
          <w:bCs/>
        </w:rPr>
        <w:t>mperature response and soil parameters</w:t>
      </w:r>
    </w:p>
    <w:tbl>
      <w:tblPr>
        <w:tblW w:w="139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2162"/>
        <w:gridCol w:w="2215"/>
        <w:gridCol w:w="895"/>
        <w:gridCol w:w="946"/>
        <w:gridCol w:w="958"/>
        <w:gridCol w:w="911"/>
        <w:gridCol w:w="935"/>
        <w:gridCol w:w="923"/>
        <w:gridCol w:w="877"/>
        <w:gridCol w:w="877"/>
      </w:tblGrid>
      <w:tr w:rsidR="009B256A" w14:paraId="7853876E" w14:textId="06AA07B3" w:rsidTr="009B256A">
        <w:trPr>
          <w:trHeight w:val="430"/>
        </w:trPr>
        <w:tc>
          <w:tcPr>
            <w:tcW w:w="2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1DBB3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626F6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mulative CO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emission</w:t>
            </w:r>
          </w:p>
        </w:tc>
        <w:tc>
          <w:tcPr>
            <w:tcW w:w="22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18968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mulative CH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 xml:space="preserve">4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emission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10CAF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Q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06E5D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a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6C8FD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DOC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7EA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MBC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BD5D5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SOC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7231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9497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WFPS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F614F3" w14:textId="1D74ECE1" w:rsidR="009B256A" w:rsidRDefault="0039512F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Vegetable </w:t>
            </w:r>
            <w:r w:rsidR="009B25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yield</w:t>
            </w:r>
          </w:p>
        </w:tc>
      </w:tr>
      <w:tr w:rsidR="009B256A" w14:paraId="45032549" w14:textId="528E8D96" w:rsidTr="009B256A">
        <w:trPr>
          <w:trHeight w:val="398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F922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mulative CO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emission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7B51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A3C86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.958**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09103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7D9A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508E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237F1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8E5BB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.887**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1EDDC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EC9D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8F21" w14:textId="04966CFB" w:rsidR="009B256A" w:rsidRDefault="003F50E1" w:rsidP="00722A5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.724</w:t>
            </w:r>
            <w:r w:rsidR="006F62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</w:tr>
      <w:tr w:rsidR="009B256A" w14:paraId="32090B08" w14:textId="78B1C472" w:rsidTr="009B256A">
        <w:trPr>
          <w:trHeight w:val="344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A40FB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mulative CH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emission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BA066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519E9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FC39B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FE17C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A132A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DDFD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0193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.888**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30C2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4D841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32FD" w14:textId="736AF3AD" w:rsidR="009B256A" w:rsidRDefault="0040308B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−0.788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</w:tr>
      <w:tr w:rsidR="009B256A" w14:paraId="658FED65" w14:textId="2612EB34" w:rsidTr="009B256A">
        <w:trPr>
          <w:trHeight w:val="37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90E7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Q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10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BEB67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2ACE7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FF5A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F07EB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.837**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F8177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.732*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66375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2664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BA044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.765*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03A0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F4D2" w14:textId="5CDC907E" w:rsidR="009B256A" w:rsidRDefault="0040308B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E06F6D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</w:tr>
      <w:tr w:rsidR="009B256A" w14:paraId="5326E713" w14:textId="311DE858" w:rsidTr="009B256A">
        <w:trPr>
          <w:trHeight w:val="29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3326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a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08249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31C8F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B8579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C3F9B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1168A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.933**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AA849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6F7F8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3E44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.873**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82818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.792*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73974" w14:textId="451C2AEA" w:rsidR="009B256A" w:rsidRDefault="00E06F6D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−0.678</w:t>
            </w:r>
            <w:r w:rsidR="00750BD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</w:tr>
      <w:tr w:rsidR="009B256A" w14:paraId="6A3FA657" w14:textId="0A140DE8" w:rsidTr="009B256A">
        <w:trPr>
          <w:trHeight w:val="24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BB34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84E95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B63AC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BAA80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8FBB8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D8834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EFBDF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-0.067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170B5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D894D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.811**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915A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.733*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2CF0" w14:textId="5E941F76" w:rsidR="009B256A" w:rsidRDefault="00E06F6D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−0.600</w:t>
            </w:r>
          </w:p>
        </w:tc>
      </w:tr>
      <w:tr w:rsidR="009B256A" w14:paraId="5B4A3470" w14:textId="70D6BABE" w:rsidTr="009B256A">
        <w:trPr>
          <w:trHeight w:val="24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D442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MBC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D53C2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2F20B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C9585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0DD2A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189E6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3F6C6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EE8F1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B2550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35E0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F6C4" w14:textId="1E1AB0F4" w:rsidR="009B256A" w:rsidRDefault="00E06F6D" w:rsidP="00722A5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9B256A" w14:paraId="429FDF81" w14:textId="03F5C534" w:rsidTr="009B256A">
        <w:trPr>
          <w:trHeight w:val="24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A91FE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F86EE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82124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C4343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D2B72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8808A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81CF4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B88FF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355A2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90E21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0315" w14:textId="412BF3D3" w:rsidR="009B256A" w:rsidRDefault="00E06F6D" w:rsidP="00722A5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.626</w:t>
            </w:r>
          </w:p>
        </w:tc>
      </w:tr>
      <w:tr w:rsidR="009B256A" w14:paraId="7E661532" w14:textId="03D1F009" w:rsidTr="009B256A">
        <w:trPr>
          <w:trHeight w:val="24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E37B3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B8DB7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88E75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DE46A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07C0C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37B0D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47F62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7C563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C71A8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11C44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.881**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22D9D" w14:textId="31FBDAC2" w:rsidR="009B256A" w:rsidRDefault="00750BD8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−0.890**</w:t>
            </w:r>
          </w:p>
        </w:tc>
      </w:tr>
      <w:tr w:rsidR="009B256A" w14:paraId="13B0C5C9" w14:textId="10CC9730" w:rsidTr="009B256A">
        <w:trPr>
          <w:trHeight w:val="255"/>
        </w:trPr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81DB8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WFPS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8EDBE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559F4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8CDDD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E8A86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51E9B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3F7C1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4599D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EC636" w14:textId="77777777" w:rsidR="009B256A" w:rsidRDefault="009B256A" w:rsidP="00722A58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6C7ED" w14:textId="77777777" w:rsidR="009B256A" w:rsidRDefault="009B256A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D0B3EE" w14:textId="46D3D078" w:rsidR="009B256A" w:rsidRDefault="00750BD8" w:rsidP="00722A58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−0.829**</w:t>
            </w:r>
          </w:p>
        </w:tc>
      </w:tr>
    </w:tbl>
    <w:p w14:paraId="1A02D066" w14:textId="5C602265" w:rsidR="00915552" w:rsidRDefault="002409A2" w:rsidP="00C304FA">
      <w:pPr>
        <w:spacing w:line="480" w:lineRule="auto"/>
      </w:pPr>
      <w:r w:rsidRPr="000E176F">
        <w:rPr>
          <w:rFonts w:ascii="Times New Roman" w:hAnsi="Times New Roman" w:cs="Times New Roman"/>
        </w:rPr>
        <w:t xml:space="preserve">Asterisks (*, **) indicate significant correlation at </w:t>
      </w:r>
      <w:r w:rsidRPr="000E176F">
        <w:rPr>
          <w:rFonts w:ascii="Times New Roman" w:hAnsi="Times New Roman" w:cs="Times New Roman"/>
          <w:i/>
        </w:rPr>
        <w:t xml:space="preserve">P </w:t>
      </w:r>
      <w:r w:rsidRPr="000E176F">
        <w:rPr>
          <w:rFonts w:ascii="Times New Roman" w:hAnsi="Times New Roman" w:cs="Times New Roman"/>
        </w:rPr>
        <w:t xml:space="preserve">&lt; 0.05 and </w:t>
      </w:r>
      <w:r w:rsidRPr="000E176F">
        <w:rPr>
          <w:rFonts w:ascii="Times New Roman" w:hAnsi="Times New Roman" w:cs="Times New Roman"/>
          <w:i/>
        </w:rPr>
        <w:t xml:space="preserve">P </w:t>
      </w:r>
      <w:r w:rsidRPr="000E176F">
        <w:rPr>
          <w:rFonts w:ascii="Times New Roman" w:hAnsi="Times New Roman" w:cs="Times New Roman"/>
        </w:rPr>
        <w:t xml:space="preserve">&lt; 0.01, respectively. </w:t>
      </w:r>
      <w:r>
        <w:rPr>
          <w:rFonts w:ascii="Times New Roman" w:hAnsi="Times New Roman" w:cs="Times New Roman"/>
        </w:rPr>
        <w:t>C</w:t>
      </w:r>
      <w:r w:rsidRPr="005B36F7">
        <w:rPr>
          <w:rFonts w:ascii="Times New Roman" w:hAnsi="Times New Roman" w:cs="Times New Roman"/>
        </w:rPr>
        <w:t>ontrol</w:t>
      </w:r>
      <w:r>
        <w:rPr>
          <w:rFonts w:ascii="Times New Roman" w:hAnsi="Times New Roman" w:cs="Times New Roman"/>
        </w:rPr>
        <w:t>,</w:t>
      </w:r>
      <w:r w:rsidRPr="005B36F7">
        <w:rPr>
          <w:rFonts w:ascii="Times New Roman" w:hAnsi="Times New Roman" w:cs="Times New Roman"/>
        </w:rPr>
        <w:t xml:space="preserve"> no fertilizer</w:t>
      </w:r>
      <w:r>
        <w:rPr>
          <w:rFonts w:ascii="Times New Roman" w:hAnsi="Times New Roman" w:cs="Times New Roman"/>
        </w:rPr>
        <w:t>;</w:t>
      </w:r>
      <w:r w:rsidRPr="005B36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CF, </w:t>
      </w:r>
      <w:r w:rsidRPr="005B36F7">
        <w:rPr>
          <w:rFonts w:ascii="Times New Roman" w:hAnsi="Times New Roman" w:cs="Times New Roman"/>
        </w:rPr>
        <w:t>chemical fertilizer only</w:t>
      </w:r>
      <w:r>
        <w:rPr>
          <w:rFonts w:ascii="Times New Roman" w:hAnsi="Times New Roman" w:cs="Times New Roman"/>
        </w:rPr>
        <w:t>;</w:t>
      </w:r>
      <w:r w:rsidRPr="005B36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BCF,</w:t>
      </w:r>
      <w:r w:rsidRPr="005B36F7">
        <w:rPr>
          <w:rFonts w:ascii="Times New Roman" w:hAnsi="Times New Roman" w:cs="Times New Roman"/>
        </w:rPr>
        <w:t xml:space="preserve"> biochar combined with chemical fertilizer</w:t>
      </w:r>
      <w:r>
        <w:rPr>
          <w:rFonts w:ascii="Times New Roman" w:hAnsi="Times New Roman" w:cs="Times New Roman"/>
        </w:rPr>
        <w:t xml:space="preserve">; </w:t>
      </w:r>
      <w:r w:rsidRPr="00D00359">
        <w:rPr>
          <w:rFonts w:ascii="Times New Roman" w:hAnsi="Times New Roman" w:cs="Times New Roman"/>
          <w:bCs/>
          <w:i/>
          <w:iCs/>
        </w:rPr>
        <w:t>Q</w:t>
      </w:r>
      <w:r w:rsidRPr="00D00359">
        <w:rPr>
          <w:rFonts w:ascii="Times New Roman" w:hAnsi="Times New Roman" w:cs="Times New Roman"/>
          <w:bCs/>
          <w:i/>
          <w:iCs/>
          <w:vertAlign w:val="subscript"/>
        </w:rPr>
        <w:t>10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  <w:iCs/>
        </w:rPr>
        <w:t xml:space="preserve">the </w:t>
      </w:r>
      <w:r>
        <w:rPr>
          <w:rFonts w:ascii="Times New Roman" w:hAnsi="Times New Roman" w:cs="Times New Roman"/>
        </w:rPr>
        <w:t xml:space="preserve">temperature sensitivity of </w:t>
      </w:r>
      <w:r w:rsidRPr="000E176F">
        <w:rPr>
          <w:rFonts w:ascii="Times New Roman" w:hAnsi="Times New Roman" w:cs="Times New Roman"/>
        </w:rPr>
        <w:t>CO</w:t>
      </w:r>
      <w:r w:rsidRPr="000E176F">
        <w:rPr>
          <w:rFonts w:ascii="Times New Roman" w:hAnsi="Times New Roman" w:cs="Times New Roman"/>
          <w:vertAlign w:val="subscript"/>
        </w:rPr>
        <w:t>2</w:t>
      </w:r>
      <w:r w:rsidRPr="000E176F">
        <w:rPr>
          <w:rFonts w:ascii="Times New Roman" w:hAnsi="Times New Roman" w:cs="Times New Roman"/>
        </w:rPr>
        <w:t xml:space="preserve"> emission</w:t>
      </w:r>
      <w:r>
        <w:rPr>
          <w:rFonts w:ascii="Times New Roman" w:hAnsi="Times New Roman" w:cs="Times New Roman"/>
        </w:rPr>
        <w:t xml:space="preserve">; </w:t>
      </w:r>
      <w:proofErr w:type="spellStart"/>
      <w:r w:rsidRPr="00B91AA8">
        <w:rPr>
          <w:rFonts w:ascii="Times New Roman" w:hAnsi="Times New Roman" w:cs="Times New Roman"/>
          <w:bCs/>
          <w:i/>
          <w:iCs/>
        </w:rPr>
        <w:t>E</w:t>
      </w:r>
      <w:r w:rsidRPr="00B91AA8">
        <w:rPr>
          <w:rFonts w:ascii="Times New Roman" w:hAnsi="Times New Roman" w:cs="Times New Roman"/>
          <w:bCs/>
          <w:i/>
          <w:iCs/>
          <w:vertAlign w:val="subscript"/>
        </w:rPr>
        <w:t>a</w:t>
      </w:r>
      <w:proofErr w:type="spellEnd"/>
      <w:r>
        <w:rPr>
          <w:rFonts w:ascii="Times New Roman" w:hAnsi="Times New Roman" w:cs="Times New Roman"/>
        </w:rPr>
        <w:t>, a</w:t>
      </w:r>
      <w:r w:rsidRPr="001771F2">
        <w:rPr>
          <w:rFonts w:ascii="Times New Roman" w:hAnsi="Times New Roman" w:cs="Times New Roman"/>
          <w:bCs/>
          <w:iCs/>
        </w:rPr>
        <w:t xml:space="preserve">ctivation energy </w:t>
      </w:r>
      <w:r>
        <w:rPr>
          <w:rFonts w:ascii="Times New Roman" w:hAnsi="Times New Roman" w:cs="Times New Roman"/>
        </w:rPr>
        <w:t xml:space="preserve">of </w:t>
      </w:r>
      <w:r w:rsidRPr="000E176F">
        <w:rPr>
          <w:rFonts w:ascii="Times New Roman" w:hAnsi="Times New Roman" w:cs="Times New Roman"/>
        </w:rPr>
        <w:t>CO</w:t>
      </w:r>
      <w:r w:rsidRPr="000E176F">
        <w:rPr>
          <w:rFonts w:ascii="Times New Roman" w:hAnsi="Times New Roman" w:cs="Times New Roman"/>
          <w:vertAlign w:val="subscript"/>
        </w:rPr>
        <w:t>2</w:t>
      </w:r>
      <w:r w:rsidRPr="000E176F">
        <w:rPr>
          <w:rFonts w:ascii="Times New Roman" w:hAnsi="Times New Roman" w:cs="Times New Roman"/>
        </w:rPr>
        <w:t xml:space="preserve"> emission</w:t>
      </w:r>
      <w:r>
        <w:rPr>
          <w:rFonts w:ascii="Times New Roman" w:hAnsi="Times New Roman" w:cs="Times New Roman"/>
        </w:rPr>
        <w:t>,</w:t>
      </w:r>
      <w:r w:rsidRPr="000422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DOC, </w:t>
      </w:r>
      <w:r w:rsidRPr="000E176F">
        <w:rPr>
          <w:rFonts w:ascii="Times New Roman" w:hAnsi="Times New Roman" w:cs="Times New Roman"/>
        </w:rPr>
        <w:t>dissolved organic carbon</w:t>
      </w:r>
      <w:r>
        <w:rPr>
          <w:rFonts w:ascii="Times New Roman" w:hAnsi="Times New Roman" w:cs="Times New Roman"/>
        </w:rPr>
        <w:t xml:space="preserve">; MBC, </w:t>
      </w:r>
      <w:r>
        <w:rPr>
          <w:rFonts w:ascii="Times New Roman" w:hAnsi="Times New Roman" w:cs="Times New Roman" w:hint="eastAsia"/>
          <w:szCs w:val="21"/>
        </w:rPr>
        <w:t>microbial biomass carbon</w:t>
      </w:r>
      <w:r>
        <w:rPr>
          <w:rFonts w:ascii="Times New Roman" w:hAnsi="Times New Roman" w:cs="Times New Roman"/>
          <w:szCs w:val="21"/>
        </w:rPr>
        <w:t xml:space="preserve">; SOC, </w:t>
      </w:r>
      <w:r>
        <w:rPr>
          <w:rFonts w:ascii="Times New Roman" w:hAnsi="Times New Roman" w:cs="Times New Roman" w:hint="eastAsia"/>
          <w:szCs w:val="21"/>
        </w:rPr>
        <w:t>soil organic carbon</w:t>
      </w:r>
      <w:r>
        <w:rPr>
          <w:rFonts w:ascii="Times New Roman" w:hAnsi="Times New Roman" w:cs="Times New Roman"/>
          <w:szCs w:val="21"/>
        </w:rPr>
        <w:t>; WFPS, s</w:t>
      </w:r>
      <w:r w:rsidRPr="000E176F">
        <w:rPr>
          <w:rFonts w:ascii="Times New Roman" w:hAnsi="Times New Roman" w:cs="Times New Roman"/>
          <w:szCs w:val="21"/>
        </w:rPr>
        <w:t>oil water-filled pore space</w:t>
      </w:r>
      <w:r>
        <w:rPr>
          <w:rFonts w:ascii="Times New Roman" w:hAnsi="Times New Roman" w:cs="Times New Roman"/>
          <w:szCs w:val="21"/>
        </w:rPr>
        <w:t>.</w:t>
      </w:r>
      <w:r w:rsidR="00915552">
        <w:br w:type="page"/>
      </w:r>
    </w:p>
    <w:p w14:paraId="1EC6550F" w14:textId="1F2F9558" w:rsidR="002115DB" w:rsidRDefault="002115DB" w:rsidP="00B970A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3</w:t>
      </w:r>
      <w:r w:rsidR="004206C9">
        <w:rPr>
          <w:rFonts w:ascii="Times New Roman" w:hAnsi="Times New Roman" w:cs="Times New Roman"/>
          <w:b/>
          <w:bCs/>
        </w:rPr>
        <w:t xml:space="preserve"> </w:t>
      </w:r>
      <w:r w:rsidR="00B970A7">
        <w:rPr>
          <w:rFonts w:ascii="Times New Roman" w:hAnsi="Times New Roman" w:cs="Times New Roman"/>
          <w:b/>
          <w:bCs/>
        </w:rPr>
        <w:t>Vegetable yields in different treatments</w:t>
      </w:r>
      <w:r w:rsidR="006E51C9">
        <w:rPr>
          <w:rFonts w:ascii="Times New Roman" w:hAnsi="Times New Roman" w:cs="Times New Roman"/>
          <w:b/>
          <w:bCs/>
        </w:rPr>
        <w:t xml:space="preserve"> (kg ha</w:t>
      </w:r>
      <w:r w:rsidR="006E51C9" w:rsidRPr="006416ED">
        <w:rPr>
          <w:rFonts w:ascii="Times New Roman" w:hAnsi="Times New Roman" w:cs="Times New Roman"/>
          <w:b/>
          <w:bCs/>
          <w:vertAlign w:val="superscript"/>
        </w:rPr>
        <w:t>-1</w:t>
      </w:r>
      <w:r w:rsidR="006E51C9">
        <w:rPr>
          <w:rFonts w:ascii="Times New Roman" w:hAnsi="Times New Roman" w:cs="Times New Roman"/>
          <w:b/>
          <w:bCs/>
        </w:rPr>
        <w:t>)</w:t>
      </w: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1425"/>
        <w:gridCol w:w="1515"/>
        <w:gridCol w:w="1475"/>
        <w:gridCol w:w="1425"/>
        <w:gridCol w:w="1590"/>
        <w:gridCol w:w="1605"/>
      </w:tblGrid>
      <w:tr w:rsidR="006E51C9" w:rsidRPr="006E51C9" w14:paraId="7F5C0855" w14:textId="77777777" w:rsidTr="006416ED">
        <w:trPr>
          <w:trHeight w:val="300"/>
          <w:jc w:val="center"/>
        </w:trPr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6FE43C" w14:textId="77777777" w:rsidR="006E51C9" w:rsidRPr="006E51C9" w:rsidRDefault="006E51C9" w:rsidP="006E51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93C39D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Lettuce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C43494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Cabbage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21E3BD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Chili 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2A988F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Lettuce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2B8A0D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</w:tr>
      <w:tr w:rsidR="006E51C9" w:rsidRPr="006E51C9" w14:paraId="23A48FD4" w14:textId="77777777" w:rsidTr="006416ED">
        <w:trPr>
          <w:trHeight w:val="285"/>
          <w:jc w:val="center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AF93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5645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16358±2971a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73EC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57554±7039b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234B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576±40b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9FB4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28314±3113b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A3B8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102802±647b</w:t>
            </w:r>
          </w:p>
        </w:tc>
      </w:tr>
      <w:tr w:rsidR="006E51C9" w:rsidRPr="006E51C9" w14:paraId="403A9B24" w14:textId="77777777" w:rsidTr="006416ED">
        <w:trPr>
          <w:trHeight w:val="285"/>
          <w:jc w:val="center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8484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740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20535±2299a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2049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113832±8808a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68C9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1252±270a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BFD0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35318±212a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4B69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170937±7513a</w:t>
            </w:r>
          </w:p>
        </w:tc>
      </w:tr>
      <w:tr w:rsidR="006E51C9" w:rsidRPr="006E51C9" w14:paraId="74B7EB9E" w14:textId="77777777" w:rsidTr="006416ED">
        <w:trPr>
          <w:trHeight w:val="300"/>
          <w:jc w:val="center"/>
        </w:trPr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5E940F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BCF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2BDF7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21061±2476a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EA79D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121336±5271a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1107AF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1066±120a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60694B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37994±2582a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B415E0" w14:textId="77777777" w:rsidR="006E51C9" w:rsidRPr="006E51C9" w:rsidRDefault="006E51C9" w:rsidP="006E5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E51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181456±7388a</w:t>
            </w:r>
          </w:p>
        </w:tc>
      </w:tr>
    </w:tbl>
    <w:p w14:paraId="4B37A137" w14:textId="67FE3864" w:rsidR="006E51C9" w:rsidRPr="000E176F" w:rsidRDefault="006E51C9" w:rsidP="006416ED">
      <w:pPr>
        <w:spacing w:line="480" w:lineRule="auto"/>
        <w:jc w:val="center"/>
        <w:sectPr w:rsidR="006E51C9" w:rsidRPr="000E176F" w:rsidSect="007F7805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030A681" w14:textId="77777777" w:rsidR="002409A2" w:rsidRDefault="002409A2" w:rsidP="002409A2">
      <w:pPr>
        <w:spacing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364D73A" wp14:editId="5EA1A156">
            <wp:extent cx="5274310" cy="3187700"/>
            <wp:effectExtent l="0" t="0" r="2540" b="0"/>
            <wp:docPr id="6" name="图片 6" descr="R:\黄容2015级\2015我的博士生涯\寻找方向\小论文paper\20200721-温度敏感\数据处理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:\黄容2015级\2015我的博士生涯\寻找方向\小论文paper\20200721-温度敏感\数据处理\Fig.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6F70" w14:textId="52241282" w:rsidR="002409A2" w:rsidRDefault="002409A2" w:rsidP="002409A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S1 </w:t>
      </w:r>
      <w:r w:rsidRPr="00FE3922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 w:hint="eastAsia"/>
        </w:rPr>
        <w:t xml:space="preserve">xponential relationship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flux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 w:hint="eastAsia"/>
        </w:rPr>
        <w:t xml:space="preserve"> soil temperature</w:t>
      </w:r>
      <w:r>
        <w:rPr>
          <w:rFonts w:ascii="Times New Roman" w:hAnsi="Times New Roman" w:cs="Times New Roman"/>
        </w:rPr>
        <w:t xml:space="preserve"> in control (a), CF (b), BCF (c) treatments.</w:t>
      </w:r>
    </w:p>
    <w:p w14:paraId="4CE6E728" w14:textId="77777777" w:rsidR="00915552" w:rsidRDefault="00915552" w:rsidP="002409A2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5700DF4" w14:textId="77777777" w:rsidR="002409A2" w:rsidRDefault="002409A2" w:rsidP="002409A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>eference</w:t>
      </w:r>
    </w:p>
    <w:p w14:paraId="46D4238E" w14:textId="3E7DADEF" w:rsidR="002409A2" w:rsidRDefault="002409A2" w:rsidP="00C304FA">
      <w:pPr>
        <w:spacing w:line="480" w:lineRule="auto"/>
        <w:ind w:left="420" w:hangingChars="200" w:hanging="420"/>
        <w:rPr>
          <w:rFonts w:ascii="Times New Roman" w:hAnsi="Times New Roman" w:cs="Times New Roman"/>
          <w:b/>
          <w:bCs/>
        </w:rPr>
      </w:pPr>
      <w:r w:rsidRPr="007F7805">
        <w:rPr>
          <w:rFonts w:ascii="Times New Roman" w:hAnsi="Times New Roman"/>
          <w:szCs w:val="21"/>
        </w:rPr>
        <w:t xml:space="preserve">Huang, R., Liu, J., He, X., </w:t>
      </w:r>
      <w:proofErr w:type="spellStart"/>
      <w:r w:rsidRPr="007F7805">
        <w:rPr>
          <w:rFonts w:ascii="Times New Roman" w:hAnsi="Times New Roman"/>
          <w:szCs w:val="21"/>
        </w:rPr>
        <w:t>Xie</w:t>
      </w:r>
      <w:proofErr w:type="spellEnd"/>
      <w:r w:rsidRPr="007F7805">
        <w:rPr>
          <w:rFonts w:ascii="Times New Roman" w:hAnsi="Times New Roman"/>
          <w:szCs w:val="21"/>
        </w:rPr>
        <w:t>, D., Ni, J., Xu, C., Zhang, Y., Ci, E., Wang, Z., Gao, M.</w:t>
      </w:r>
      <w:r w:rsidR="00150358">
        <w:rPr>
          <w:rFonts w:ascii="Times New Roman" w:hAnsi="Times New Roman" w:hint="eastAsia"/>
          <w:szCs w:val="21"/>
        </w:rPr>
        <w:t>,</w:t>
      </w:r>
      <w:r w:rsidRPr="007F7805">
        <w:rPr>
          <w:rFonts w:ascii="Times New Roman" w:hAnsi="Times New Roman"/>
          <w:szCs w:val="21"/>
        </w:rPr>
        <w:t xml:space="preserve"> 2020. Reduced mineral fertilization coupled with straw return in field mesocosm vegetable cultivation helps to coordinate greenhouse gas emissions and vegetable production. </w:t>
      </w:r>
      <w:r w:rsidRPr="007F7805">
        <w:rPr>
          <w:rFonts w:ascii="Times New Roman" w:hAnsi="Times New Roman"/>
          <w:i/>
          <w:iCs/>
          <w:szCs w:val="21"/>
        </w:rPr>
        <w:t>J</w:t>
      </w:r>
      <w:r w:rsidR="00065D58">
        <w:rPr>
          <w:rFonts w:ascii="Times New Roman" w:hAnsi="Times New Roman"/>
          <w:i/>
          <w:iCs/>
          <w:szCs w:val="21"/>
        </w:rPr>
        <w:t>.</w:t>
      </w:r>
      <w:r w:rsidRPr="007F7805">
        <w:rPr>
          <w:rFonts w:ascii="Times New Roman" w:hAnsi="Times New Roman"/>
          <w:i/>
          <w:iCs/>
          <w:szCs w:val="21"/>
        </w:rPr>
        <w:t xml:space="preserve"> Soils Sed</w:t>
      </w:r>
      <w:r w:rsidR="00065D58">
        <w:rPr>
          <w:rFonts w:ascii="Times New Roman" w:hAnsi="Times New Roman"/>
          <w:i/>
          <w:iCs/>
          <w:szCs w:val="21"/>
        </w:rPr>
        <w:t>iment</w:t>
      </w:r>
      <w:r w:rsidRPr="007F7805">
        <w:rPr>
          <w:rFonts w:ascii="Times New Roman" w:hAnsi="Times New Roman"/>
          <w:szCs w:val="21"/>
        </w:rPr>
        <w:t xml:space="preserve">, </w:t>
      </w:r>
      <w:r w:rsidRPr="007F7805">
        <w:rPr>
          <w:rFonts w:ascii="Times New Roman" w:hAnsi="Times New Roman"/>
          <w:i/>
          <w:iCs/>
          <w:szCs w:val="21"/>
        </w:rPr>
        <w:t>20</w:t>
      </w:r>
      <w:r w:rsidRPr="007F7805">
        <w:rPr>
          <w:rFonts w:ascii="Times New Roman" w:hAnsi="Times New Roman"/>
          <w:szCs w:val="21"/>
        </w:rPr>
        <w:t>(4), 1834–1845. https://doi.org/10.1007/s11368-019-02477-2</w:t>
      </w:r>
    </w:p>
    <w:p w14:paraId="7A3E9888" w14:textId="53B9E2B8" w:rsidR="00B41F96" w:rsidRPr="002409A2" w:rsidRDefault="000A1DCB" w:rsidP="00C304FA">
      <w:pPr>
        <w:spacing w:line="480" w:lineRule="auto"/>
        <w:ind w:left="400" w:hangingChars="200" w:hanging="400"/>
      </w:pPr>
      <w:r w:rsidRPr="008652A7">
        <w:rPr>
          <w:rFonts w:ascii="Times New Roman" w:hAnsi="Times New Roman" w:hint="eastAsia"/>
          <w:sz w:val="20"/>
          <w:szCs w:val="20"/>
        </w:rPr>
        <w:t xml:space="preserve">Thiessen, S., </w:t>
      </w:r>
      <w:proofErr w:type="spellStart"/>
      <w:r w:rsidRPr="008652A7">
        <w:rPr>
          <w:rFonts w:ascii="Times New Roman" w:hAnsi="Times New Roman" w:hint="eastAsia"/>
          <w:sz w:val="20"/>
          <w:szCs w:val="20"/>
        </w:rPr>
        <w:t>Gleixner</w:t>
      </w:r>
      <w:proofErr w:type="spellEnd"/>
      <w:r w:rsidRPr="008652A7">
        <w:rPr>
          <w:rFonts w:ascii="Times New Roman" w:hAnsi="Times New Roman" w:hint="eastAsia"/>
          <w:sz w:val="20"/>
          <w:szCs w:val="20"/>
        </w:rPr>
        <w:t xml:space="preserve">, G., </w:t>
      </w:r>
      <w:proofErr w:type="spellStart"/>
      <w:r w:rsidRPr="008652A7">
        <w:rPr>
          <w:rFonts w:ascii="Times New Roman" w:hAnsi="Times New Roman" w:hint="eastAsia"/>
          <w:sz w:val="20"/>
          <w:szCs w:val="20"/>
        </w:rPr>
        <w:t>Wutzler</w:t>
      </w:r>
      <w:proofErr w:type="spellEnd"/>
      <w:r w:rsidRPr="008652A7">
        <w:rPr>
          <w:rFonts w:ascii="Times New Roman" w:hAnsi="Times New Roman" w:hint="eastAsia"/>
          <w:sz w:val="20"/>
          <w:szCs w:val="20"/>
        </w:rPr>
        <w:t>, T., Reichstein, M.</w:t>
      </w:r>
      <w:r w:rsidRPr="008652A7">
        <w:rPr>
          <w:rFonts w:ascii="Times New Roman" w:hAnsi="Times New Roman"/>
          <w:sz w:val="20"/>
          <w:szCs w:val="20"/>
        </w:rPr>
        <w:t>,</w:t>
      </w:r>
      <w:r w:rsidRPr="008652A7">
        <w:rPr>
          <w:rFonts w:ascii="Times New Roman" w:hAnsi="Times New Roman" w:hint="eastAsia"/>
          <w:sz w:val="20"/>
          <w:szCs w:val="20"/>
        </w:rPr>
        <w:t xml:space="preserve"> 2013. Both priming and temperature sensitivity of soil organic matter decomposition depend on microbial biomass </w:t>
      </w:r>
      <w:r w:rsidRPr="008652A7">
        <w:rPr>
          <w:rFonts w:ascii="Times New Roman" w:hAnsi="Times New Roman"/>
          <w:sz w:val="20"/>
          <w:szCs w:val="20"/>
        </w:rPr>
        <w:t>–</w:t>
      </w:r>
      <w:r w:rsidRPr="008652A7">
        <w:rPr>
          <w:rFonts w:ascii="Times New Roman" w:hAnsi="Times New Roman" w:hint="eastAsia"/>
          <w:sz w:val="20"/>
          <w:szCs w:val="20"/>
        </w:rPr>
        <w:t xml:space="preserve"> An incubation study. </w:t>
      </w:r>
      <w:r w:rsidRPr="008652A7">
        <w:rPr>
          <w:rFonts w:ascii="Times New Roman" w:hAnsi="Times New Roman" w:hint="eastAsia"/>
          <w:i/>
          <w:sz w:val="20"/>
          <w:szCs w:val="20"/>
        </w:rPr>
        <w:t xml:space="preserve">Soil Biol. </w:t>
      </w:r>
      <w:proofErr w:type="spellStart"/>
      <w:r w:rsidRPr="008652A7">
        <w:rPr>
          <w:rFonts w:ascii="Times New Roman" w:hAnsi="Times New Roman" w:hint="eastAsia"/>
          <w:i/>
          <w:sz w:val="20"/>
          <w:szCs w:val="20"/>
        </w:rPr>
        <w:t>Biochem</w:t>
      </w:r>
      <w:proofErr w:type="spellEnd"/>
      <w:r w:rsidRPr="008652A7">
        <w:rPr>
          <w:rFonts w:ascii="Times New Roman" w:hAnsi="Times New Roman"/>
          <w:i/>
          <w:sz w:val="20"/>
          <w:szCs w:val="20"/>
        </w:rPr>
        <w:t>.</w:t>
      </w:r>
      <w:r w:rsidRPr="008652A7">
        <w:rPr>
          <w:rFonts w:ascii="Times New Roman" w:hAnsi="Times New Roman" w:hint="eastAsia"/>
          <w:sz w:val="20"/>
          <w:szCs w:val="20"/>
        </w:rPr>
        <w:t xml:space="preserve"> </w:t>
      </w:r>
      <w:r w:rsidRPr="008652A7">
        <w:rPr>
          <w:rFonts w:ascii="Times New Roman" w:hAnsi="Times New Roman" w:hint="eastAsia"/>
          <w:i/>
          <w:sz w:val="20"/>
          <w:szCs w:val="20"/>
        </w:rPr>
        <w:t>57</w:t>
      </w:r>
      <w:r w:rsidRPr="008652A7">
        <w:rPr>
          <w:rFonts w:ascii="Times New Roman" w:hAnsi="Times New Roman" w:hint="eastAsia"/>
          <w:sz w:val="20"/>
          <w:szCs w:val="20"/>
        </w:rPr>
        <w:t>, 739</w:t>
      </w:r>
      <w:r w:rsidRPr="008652A7">
        <w:rPr>
          <w:rFonts w:ascii="Times New Roman" w:hAnsi="Times New Roman"/>
          <w:sz w:val="20"/>
          <w:szCs w:val="20"/>
        </w:rPr>
        <w:t>–</w:t>
      </w:r>
      <w:r w:rsidRPr="008652A7">
        <w:rPr>
          <w:rFonts w:ascii="Times New Roman" w:hAnsi="Times New Roman" w:hint="eastAsia"/>
          <w:sz w:val="20"/>
          <w:szCs w:val="20"/>
        </w:rPr>
        <w:t xml:space="preserve">748. </w:t>
      </w:r>
    </w:p>
    <w:sectPr w:rsidR="00B41F96" w:rsidRPr="002409A2" w:rsidSect="00FE392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FF122" w14:textId="77777777" w:rsidR="00053FC4" w:rsidRDefault="00053FC4" w:rsidP="002409A2">
      <w:r>
        <w:separator/>
      </w:r>
    </w:p>
  </w:endnote>
  <w:endnote w:type="continuationSeparator" w:id="0">
    <w:p w14:paraId="50BD1146" w14:textId="77777777" w:rsidR="00053FC4" w:rsidRDefault="00053FC4" w:rsidP="0024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B7368" w14:textId="77777777" w:rsidR="00053FC4" w:rsidRDefault="00053FC4" w:rsidP="002409A2">
      <w:r>
        <w:separator/>
      </w:r>
    </w:p>
  </w:footnote>
  <w:footnote w:type="continuationSeparator" w:id="0">
    <w:p w14:paraId="2790CD27" w14:textId="77777777" w:rsidR="00053FC4" w:rsidRDefault="00053FC4" w:rsidP="00240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1C"/>
    <w:rsid w:val="00053FC4"/>
    <w:rsid w:val="00055A99"/>
    <w:rsid w:val="00065D58"/>
    <w:rsid w:val="000669F1"/>
    <w:rsid w:val="000776A5"/>
    <w:rsid w:val="00082854"/>
    <w:rsid w:val="000A1DCB"/>
    <w:rsid w:val="00150358"/>
    <w:rsid w:val="00184869"/>
    <w:rsid w:val="002115DB"/>
    <w:rsid w:val="002409A2"/>
    <w:rsid w:val="00297AAE"/>
    <w:rsid w:val="002A5A04"/>
    <w:rsid w:val="002C3C4D"/>
    <w:rsid w:val="002E58A6"/>
    <w:rsid w:val="00302E74"/>
    <w:rsid w:val="00390029"/>
    <w:rsid w:val="0039512F"/>
    <w:rsid w:val="003F50E1"/>
    <w:rsid w:val="003F79C0"/>
    <w:rsid w:val="0040308B"/>
    <w:rsid w:val="004206C9"/>
    <w:rsid w:val="0043573A"/>
    <w:rsid w:val="0045433B"/>
    <w:rsid w:val="006416ED"/>
    <w:rsid w:val="006D011C"/>
    <w:rsid w:val="006E2B62"/>
    <w:rsid w:val="006E51C9"/>
    <w:rsid w:val="006F175F"/>
    <w:rsid w:val="006F6231"/>
    <w:rsid w:val="007049D1"/>
    <w:rsid w:val="00750BD8"/>
    <w:rsid w:val="00793C00"/>
    <w:rsid w:val="00835C5D"/>
    <w:rsid w:val="00895D14"/>
    <w:rsid w:val="00915552"/>
    <w:rsid w:val="00943C9F"/>
    <w:rsid w:val="009B256A"/>
    <w:rsid w:val="00AD3E3C"/>
    <w:rsid w:val="00B2772E"/>
    <w:rsid w:val="00B41F96"/>
    <w:rsid w:val="00B707C7"/>
    <w:rsid w:val="00B970A7"/>
    <w:rsid w:val="00BC0514"/>
    <w:rsid w:val="00BD6436"/>
    <w:rsid w:val="00C24EC6"/>
    <w:rsid w:val="00C304FA"/>
    <w:rsid w:val="00C45D2D"/>
    <w:rsid w:val="00CC47A3"/>
    <w:rsid w:val="00D81EA4"/>
    <w:rsid w:val="00D86BB5"/>
    <w:rsid w:val="00DB07D7"/>
    <w:rsid w:val="00DE510F"/>
    <w:rsid w:val="00E06F6D"/>
    <w:rsid w:val="00E265F7"/>
    <w:rsid w:val="00F36C8D"/>
    <w:rsid w:val="00F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6141B"/>
  <w15:chartTrackingRefBased/>
  <w15:docId w15:val="{7E244827-C1B3-46B7-A214-EFCCB061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09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09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0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09A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2409A2"/>
  </w:style>
  <w:style w:type="paragraph" w:styleId="a8">
    <w:name w:val="Balloon Text"/>
    <w:basedOn w:val="a"/>
    <w:link w:val="a9"/>
    <w:uiPriority w:val="99"/>
    <w:semiHidden/>
    <w:unhideWhenUsed/>
    <w:rsid w:val="002115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115DB"/>
    <w:rPr>
      <w:sz w:val="18"/>
      <w:szCs w:val="18"/>
    </w:rPr>
  </w:style>
  <w:style w:type="character" w:styleId="aa">
    <w:name w:val="Placeholder Text"/>
    <w:basedOn w:val="a0"/>
    <w:uiPriority w:val="99"/>
    <w:semiHidden/>
    <w:rsid w:val="00CC47A3"/>
    <w:rPr>
      <w:color w:val="808080"/>
    </w:rPr>
  </w:style>
  <w:style w:type="character" w:styleId="ab">
    <w:name w:val="Hyperlink"/>
    <w:basedOn w:val="a0"/>
    <w:unhideWhenUsed/>
    <w:qFormat/>
    <w:rsid w:val="00915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0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w.changquan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oming@sw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2021-03-18T02:30:00Z</dcterms:created>
  <dcterms:modified xsi:type="dcterms:W3CDTF">2021-10-11T03:50:00Z</dcterms:modified>
</cp:coreProperties>
</file>