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3FF68" w14:textId="09E5F8BD" w:rsidR="21276051" w:rsidRPr="00CE70C2" w:rsidRDefault="21276051" w:rsidP="4A4A1F33">
      <w:pP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Supplemental Materials</w:t>
      </w:r>
    </w:p>
    <w:p w14:paraId="38E1AE71" w14:textId="7B0E5F89" w:rsidR="4A4A1F33" w:rsidRPr="00CE70C2" w:rsidRDefault="4A4A1F33" w:rsidP="4A4A1F33">
      <w:pPr>
        <w:rPr>
          <w:rFonts w:ascii="Times New Roman" w:eastAsia="Times New Roman" w:hAnsi="Times New Roman" w:cs="Times New Roman"/>
          <w:sz w:val="22"/>
          <w:szCs w:val="22"/>
        </w:rPr>
      </w:pPr>
    </w:p>
    <w:p w14:paraId="17CAADE9" w14:textId="744AF084" w:rsidR="00EB00A6" w:rsidRPr="00CE70C2" w:rsidRDefault="00EB00A6" w:rsidP="4A4A1F33">
      <w:pP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Title</w:t>
      </w:r>
      <w:r w:rsidR="3D028011" w:rsidRPr="00CE70C2">
        <w:rPr>
          <w:rFonts w:ascii="Times New Roman" w:eastAsia="Times New Roman" w:hAnsi="Times New Roman" w:cs="Times New Roman"/>
          <w:b/>
          <w:bCs/>
          <w:sz w:val="22"/>
          <w:szCs w:val="22"/>
        </w:rPr>
        <w:t>:</w:t>
      </w:r>
    </w:p>
    <w:p w14:paraId="3FF4F07A" w14:textId="1A2F1C65" w:rsidR="00EB00A6" w:rsidRPr="00CE70C2" w:rsidRDefault="001C3C73" w:rsidP="4A4A1F33">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Satellite Monitoring for Air Quality and Public Health Research in Africa: A Scoping Review.</w:t>
      </w:r>
    </w:p>
    <w:p w14:paraId="32BA5ADA" w14:textId="5EDF42E3" w:rsidR="00EB00A6" w:rsidRPr="00CE70C2" w:rsidRDefault="00EB00A6" w:rsidP="4A4A1F33">
      <w:pPr>
        <w:jc w:val="both"/>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Authors</w:t>
      </w:r>
    </w:p>
    <w:p w14:paraId="623FFF8B" w14:textId="26F8B9E4" w:rsidR="001C3C73" w:rsidRPr="00CE70C2" w:rsidRDefault="001C3C73" w:rsidP="001C3C73">
      <w:pPr>
        <w:pStyle w:val="paragraph"/>
        <w:spacing w:before="0" w:beforeAutospacing="0" w:after="0" w:afterAutospacing="0"/>
        <w:jc w:val="both"/>
        <w:textAlignment w:val="baseline"/>
        <w:rPr>
          <w:rStyle w:val="eop"/>
          <w:sz w:val="19"/>
          <w:szCs w:val="19"/>
          <w:bdr w:val="none" w:sz="0" w:space="0" w:color="auto" w:frame="1"/>
          <w:shd w:val="clear" w:color="auto" w:fill="C6C6C6"/>
        </w:rPr>
      </w:pPr>
      <w:r w:rsidRPr="00CE70C2">
        <w:rPr>
          <w:rStyle w:val="normaltextrun"/>
          <w:lang w:val="en-US"/>
        </w:rPr>
        <w:t>Caitlin Gould</w:t>
      </w:r>
      <w:r w:rsidRPr="00CE70C2">
        <w:rPr>
          <w:rStyle w:val="normaltextrun"/>
          <w:sz w:val="19"/>
          <w:szCs w:val="19"/>
          <w:vertAlign w:val="superscript"/>
          <w:lang w:val="en-US"/>
        </w:rPr>
        <w:t>1</w:t>
      </w:r>
      <w:r w:rsidRPr="00CE70C2">
        <w:rPr>
          <w:rStyle w:val="normaltextrun"/>
          <w:lang w:val="en-US"/>
        </w:rPr>
        <w:t>, Meryl Jagarnath</w:t>
      </w:r>
      <w:r w:rsidRPr="00CE70C2">
        <w:rPr>
          <w:rStyle w:val="normaltextrun"/>
          <w:sz w:val="19"/>
          <w:szCs w:val="19"/>
          <w:vertAlign w:val="superscript"/>
          <w:lang w:val="en-US"/>
        </w:rPr>
        <w:t>1</w:t>
      </w:r>
    </w:p>
    <w:p w14:paraId="0AA41DF5" w14:textId="77777777" w:rsidR="001C3C73" w:rsidRPr="00CE70C2" w:rsidRDefault="001C3C73" w:rsidP="4A4A1F33">
      <w:pPr>
        <w:jc w:val="both"/>
        <w:rPr>
          <w:rFonts w:ascii="Times New Roman" w:eastAsia="Times New Roman" w:hAnsi="Times New Roman" w:cs="Times New Roman"/>
          <w:sz w:val="22"/>
          <w:szCs w:val="22"/>
        </w:rPr>
      </w:pPr>
    </w:p>
    <w:p w14:paraId="4A464F62" w14:textId="1F01298F" w:rsidR="00EB00A6" w:rsidRPr="00CE70C2" w:rsidRDefault="00EB00A6" w:rsidP="4A4A1F33">
      <w:pPr>
        <w:jc w:val="both"/>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 xml:space="preserve">Affiliations: </w:t>
      </w:r>
    </w:p>
    <w:p w14:paraId="57A24F70" w14:textId="77777777" w:rsidR="001C3C73" w:rsidRPr="00CE70C2" w:rsidRDefault="001C3C73" w:rsidP="001C3C73">
      <w:pPr>
        <w:pStyle w:val="paragraph"/>
        <w:spacing w:before="0" w:beforeAutospacing="0" w:after="0" w:afterAutospacing="0"/>
        <w:jc w:val="both"/>
        <w:textAlignment w:val="baseline"/>
        <w:rPr>
          <w:rStyle w:val="eop"/>
          <w:bdr w:val="none" w:sz="0" w:space="0" w:color="auto" w:frame="1"/>
          <w:shd w:val="clear" w:color="auto" w:fill="C6C6C6"/>
        </w:rPr>
      </w:pPr>
      <w:r w:rsidRPr="00CE70C2">
        <w:rPr>
          <w:rStyle w:val="normaltextrun"/>
          <w:sz w:val="19"/>
          <w:szCs w:val="19"/>
          <w:vertAlign w:val="superscript"/>
          <w:lang w:val="en-US"/>
        </w:rPr>
        <w:t>1</w:t>
      </w:r>
      <w:r w:rsidRPr="00CE70C2">
        <w:rPr>
          <w:rStyle w:val="normaltextrun"/>
          <w:lang w:val="en-US"/>
        </w:rPr>
        <w:t>Divison of Environmental Health, School of Public Health, Faculty of Health Sciences, University of Cape Town, Cape Town, South Africa</w:t>
      </w:r>
      <w:r w:rsidRPr="00CE70C2">
        <w:rPr>
          <w:rStyle w:val="eop"/>
          <w:bdr w:val="none" w:sz="0" w:space="0" w:color="auto" w:frame="1"/>
          <w:shd w:val="clear" w:color="auto" w:fill="C6C6C6"/>
        </w:rPr>
        <w:t> </w:t>
      </w:r>
    </w:p>
    <w:p w14:paraId="2C078E63" w14:textId="4061B689" w:rsidR="00851E91" w:rsidRPr="00CE70C2" w:rsidRDefault="00851E91" w:rsidP="4A4A1F33">
      <w:pPr>
        <w:pStyle w:val="Title"/>
        <w:rPr>
          <w:rFonts w:ascii="Times New Roman" w:eastAsia="Times New Roman" w:hAnsi="Times New Roman" w:cs="Times New Roman"/>
          <w:sz w:val="22"/>
          <w:szCs w:val="22"/>
        </w:rPr>
      </w:pPr>
    </w:p>
    <w:sdt>
      <w:sdtPr>
        <w:rPr>
          <w:rFonts w:ascii="Times New Roman" w:eastAsiaTheme="minorEastAsia" w:hAnsi="Times New Roman" w:cs="Times New Roman"/>
          <w:color w:val="auto"/>
          <w:sz w:val="22"/>
          <w:szCs w:val="22"/>
          <w:lang w:eastAsia="ja-JP"/>
        </w:rPr>
        <w:id w:val="900882405"/>
        <w:docPartObj>
          <w:docPartGallery w:val="Table of Contents"/>
          <w:docPartUnique/>
        </w:docPartObj>
      </w:sdtPr>
      <w:sdtContent>
        <w:p w14:paraId="2B12F339" w14:textId="4632C66B" w:rsidR="00EB00A6" w:rsidRPr="00CE70C2" w:rsidRDefault="00EB00A6" w:rsidP="4A4A1F33">
          <w:pPr>
            <w:pStyle w:val="TOCHeading"/>
            <w:rPr>
              <w:rFonts w:ascii="Times New Roman" w:eastAsia="Times New Roman" w:hAnsi="Times New Roman" w:cs="Times New Roman"/>
              <w:sz w:val="22"/>
              <w:szCs w:val="22"/>
            </w:rPr>
          </w:pPr>
          <w:r w:rsidRPr="00CE70C2">
            <w:rPr>
              <w:rFonts w:ascii="Times New Roman" w:hAnsi="Times New Roman" w:cs="Times New Roman"/>
              <w:sz w:val="22"/>
              <w:szCs w:val="22"/>
            </w:rPr>
            <w:t>Contents</w:t>
          </w:r>
        </w:p>
        <w:p w14:paraId="3E755112" w14:textId="1B48791D" w:rsidR="00F077DE" w:rsidRPr="00CE70C2" w:rsidRDefault="00F077DE">
          <w:pPr>
            <w:pStyle w:val="TOC1"/>
            <w:tabs>
              <w:tab w:val="right" w:leader="dot" w:pos="9010"/>
            </w:tabs>
            <w:rPr>
              <w:rFonts w:cs="Times New Roman"/>
              <w:noProof/>
              <w:kern w:val="2"/>
              <w:lang w:val="en-ZA" w:eastAsia="en-ZA"/>
              <w14:ligatures w14:val="standardContextual"/>
            </w:rPr>
          </w:pPr>
          <w:r w:rsidRPr="00CE70C2">
            <w:rPr>
              <w:rFonts w:cs="Times New Roman"/>
              <w:sz w:val="22"/>
              <w:szCs w:val="22"/>
            </w:rPr>
            <w:fldChar w:fldCharType="begin"/>
          </w:r>
          <w:r w:rsidRPr="00CE70C2">
            <w:rPr>
              <w:rFonts w:cs="Times New Roman"/>
              <w:sz w:val="22"/>
              <w:szCs w:val="22"/>
            </w:rPr>
            <w:instrText xml:space="preserve"> TOC \o "1-3" \h \z \u </w:instrText>
          </w:r>
          <w:r w:rsidRPr="00CE70C2">
            <w:rPr>
              <w:rFonts w:cs="Times New Roman"/>
              <w:sz w:val="22"/>
              <w:szCs w:val="22"/>
            </w:rPr>
            <w:fldChar w:fldCharType="separate"/>
          </w:r>
          <w:hyperlink w:anchor="_Toc236989065" w:history="1">
            <w:r w:rsidRPr="00CE70C2">
              <w:rPr>
                <w:rStyle w:val="Hyperlink"/>
                <w:rFonts w:cs="Times New Roman"/>
                <w:noProof/>
              </w:rPr>
              <w:t>Table S1. Search strategies employed in the scoping review</w:t>
            </w:r>
            <w:r w:rsidRPr="00CE70C2">
              <w:rPr>
                <w:rFonts w:cs="Times New Roman"/>
                <w:noProof/>
                <w:webHidden/>
              </w:rPr>
              <w:tab/>
            </w:r>
            <w:r w:rsidRPr="00CE70C2">
              <w:rPr>
                <w:rFonts w:cs="Times New Roman"/>
                <w:noProof/>
                <w:webHidden/>
              </w:rPr>
              <w:fldChar w:fldCharType="begin"/>
            </w:r>
            <w:r w:rsidRPr="00CE70C2">
              <w:rPr>
                <w:rFonts w:cs="Times New Roman"/>
                <w:noProof/>
                <w:webHidden/>
              </w:rPr>
              <w:instrText xml:space="preserve"> PAGEREF _Toc236989065 \h </w:instrText>
            </w:r>
            <w:r w:rsidRPr="00CE70C2">
              <w:rPr>
                <w:rFonts w:cs="Times New Roman"/>
                <w:noProof/>
                <w:webHidden/>
              </w:rPr>
            </w:r>
            <w:r w:rsidRPr="00CE70C2">
              <w:rPr>
                <w:rFonts w:cs="Times New Roman"/>
                <w:noProof/>
                <w:webHidden/>
              </w:rPr>
              <w:fldChar w:fldCharType="separate"/>
            </w:r>
            <w:r w:rsidRPr="00CE70C2">
              <w:rPr>
                <w:rFonts w:cs="Times New Roman"/>
                <w:noProof/>
                <w:webHidden/>
              </w:rPr>
              <w:t>2</w:t>
            </w:r>
            <w:r w:rsidRPr="00CE70C2">
              <w:rPr>
                <w:rFonts w:cs="Times New Roman"/>
                <w:noProof/>
                <w:webHidden/>
              </w:rPr>
              <w:fldChar w:fldCharType="end"/>
            </w:r>
          </w:hyperlink>
        </w:p>
        <w:p w14:paraId="35B3F57C" w14:textId="2C9BBDC1" w:rsidR="00F077DE" w:rsidRPr="00CE70C2" w:rsidRDefault="00F077DE">
          <w:pPr>
            <w:pStyle w:val="TOC1"/>
            <w:tabs>
              <w:tab w:val="right" w:leader="dot" w:pos="9010"/>
            </w:tabs>
            <w:rPr>
              <w:rFonts w:cs="Times New Roman"/>
              <w:noProof/>
              <w:kern w:val="2"/>
              <w:lang w:val="en-ZA" w:eastAsia="en-ZA"/>
              <w14:ligatures w14:val="standardContextual"/>
            </w:rPr>
          </w:pPr>
          <w:hyperlink w:anchor="_Toc236989066" w:history="1">
            <w:r w:rsidRPr="00CE70C2">
              <w:rPr>
                <w:rStyle w:val="Hyperlink"/>
                <w:rFonts w:cs="Times New Roman"/>
                <w:noProof/>
              </w:rPr>
              <w:t>Table S2. Data Extraction Sheet</w:t>
            </w:r>
            <w:r w:rsidRPr="00CE70C2">
              <w:rPr>
                <w:rFonts w:cs="Times New Roman"/>
                <w:noProof/>
                <w:webHidden/>
              </w:rPr>
              <w:tab/>
            </w:r>
            <w:r w:rsidRPr="00CE70C2">
              <w:rPr>
                <w:rFonts w:cs="Times New Roman"/>
                <w:noProof/>
                <w:webHidden/>
              </w:rPr>
              <w:fldChar w:fldCharType="begin"/>
            </w:r>
            <w:r w:rsidRPr="00CE70C2">
              <w:rPr>
                <w:rFonts w:cs="Times New Roman"/>
                <w:noProof/>
                <w:webHidden/>
              </w:rPr>
              <w:instrText xml:space="preserve"> PAGEREF _Toc236989066 \h </w:instrText>
            </w:r>
            <w:r w:rsidRPr="00CE70C2">
              <w:rPr>
                <w:rFonts w:cs="Times New Roman"/>
                <w:noProof/>
                <w:webHidden/>
              </w:rPr>
            </w:r>
            <w:r w:rsidRPr="00CE70C2">
              <w:rPr>
                <w:rFonts w:cs="Times New Roman"/>
                <w:noProof/>
                <w:webHidden/>
              </w:rPr>
              <w:fldChar w:fldCharType="separate"/>
            </w:r>
            <w:r w:rsidRPr="00CE70C2">
              <w:rPr>
                <w:rFonts w:cs="Times New Roman"/>
                <w:noProof/>
                <w:webHidden/>
              </w:rPr>
              <w:t>6</w:t>
            </w:r>
            <w:r w:rsidRPr="00CE70C2">
              <w:rPr>
                <w:rFonts w:cs="Times New Roman"/>
                <w:noProof/>
                <w:webHidden/>
              </w:rPr>
              <w:fldChar w:fldCharType="end"/>
            </w:r>
          </w:hyperlink>
        </w:p>
        <w:p w14:paraId="53DD56A2" w14:textId="2E754EF2" w:rsidR="00F077DE" w:rsidRPr="00CE70C2" w:rsidRDefault="00F077DE">
          <w:pPr>
            <w:pStyle w:val="TOC1"/>
            <w:tabs>
              <w:tab w:val="right" w:leader="dot" w:pos="9010"/>
            </w:tabs>
            <w:rPr>
              <w:rFonts w:cs="Times New Roman"/>
              <w:noProof/>
              <w:kern w:val="2"/>
              <w:lang w:val="en-ZA" w:eastAsia="en-ZA"/>
              <w14:ligatures w14:val="standardContextual"/>
            </w:rPr>
          </w:pPr>
          <w:hyperlink w:anchor="_Toc236989067" w:history="1">
            <w:r w:rsidRPr="00CE70C2">
              <w:rPr>
                <w:rStyle w:val="Hyperlink"/>
                <w:rFonts w:cs="Times New Roman"/>
                <w:noProof/>
              </w:rPr>
              <w:t>Table S3 Preferred Reporting Items for Systematic reviews and Meta-Analyses extension for Scoping Reviews (PRISMA-ScR) Checklist</w:t>
            </w:r>
            <w:r w:rsidRPr="00CE70C2">
              <w:rPr>
                <w:rFonts w:cs="Times New Roman"/>
                <w:noProof/>
                <w:webHidden/>
              </w:rPr>
              <w:tab/>
            </w:r>
            <w:r w:rsidRPr="00CE70C2">
              <w:rPr>
                <w:rFonts w:cs="Times New Roman"/>
                <w:noProof/>
                <w:webHidden/>
              </w:rPr>
              <w:fldChar w:fldCharType="begin"/>
            </w:r>
            <w:r w:rsidRPr="00CE70C2">
              <w:rPr>
                <w:rFonts w:cs="Times New Roman"/>
                <w:noProof/>
                <w:webHidden/>
              </w:rPr>
              <w:instrText xml:space="preserve"> PAGEREF _Toc236989067 \h </w:instrText>
            </w:r>
            <w:r w:rsidRPr="00CE70C2">
              <w:rPr>
                <w:rFonts w:cs="Times New Roman"/>
                <w:noProof/>
                <w:webHidden/>
              </w:rPr>
            </w:r>
            <w:r w:rsidRPr="00CE70C2">
              <w:rPr>
                <w:rFonts w:cs="Times New Roman"/>
                <w:noProof/>
                <w:webHidden/>
              </w:rPr>
              <w:fldChar w:fldCharType="separate"/>
            </w:r>
            <w:r w:rsidRPr="00CE70C2">
              <w:rPr>
                <w:rFonts w:cs="Times New Roman"/>
                <w:noProof/>
                <w:webHidden/>
              </w:rPr>
              <w:t>8</w:t>
            </w:r>
            <w:r w:rsidRPr="00CE70C2">
              <w:rPr>
                <w:rFonts w:cs="Times New Roman"/>
                <w:noProof/>
                <w:webHidden/>
              </w:rPr>
              <w:fldChar w:fldCharType="end"/>
            </w:r>
          </w:hyperlink>
        </w:p>
        <w:p w14:paraId="6D5174B8" w14:textId="0BC912C1" w:rsidR="00F077DE" w:rsidRPr="00CE70C2" w:rsidRDefault="00F077DE">
          <w:pPr>
            <w:pStyle w:val="TOC1"/>
            <w:tabs>
              <w:tab w:val="right" w:leader="dot" w:pos="9010"/>
            </w:tabs>
            <w:rPr>
              <w:rFonts w:cs="Times New Roman"/>
              <w:noProof/>
              <w:kern w:val="2"/>
              <w:lang w:val="en-ZA" w:eastAsia="en-ZA"/>
              <w14:ligatures w14:val="standardContextual"/>
            </w:rPr>
          </w:pPr>
          <w:hyperlink w:anchor="_Toc236989068" w:history="1">
            <w:r w:rsidRPr="00CE70C2">
              <w:rPr>
                <w:rStyle w:val="Hyperlink"/>
                <w:rFonts w:cs="Times New Roman"/>
                <w:noProof/>
              </w:rPr>
              <w:t>S4 List of Included Studies</w:t>
            </w:r>
            <w:r w:rsidRPr="00CE70C2">
              <w:rPr>
                <w:rFonts w:cs="Times New Roman"/>
                <w:noProof/>
                <w:webHidden/>
              </w:rPr>
              <w:tab/>
            </w:r>
            <w:r w:rsidRPr="00CE70C2">
              <w:rPr>
                <w:rFonts w:cs="Times New Roman"/>
                <w:noProof/>
                <w:webHidden/>
              </w:rPr>
              <w:fldChar w:fldCharType="begin"/>
            </w:r>
            <w:r w:rsidRPr="00CE70C2">
              <w:rPr>
                <w:rFonts w:cs="Times New Roman"/>
                <w:noProof/>
                <w:webHidden/>
              </w:rPr>
              <w:instrText xml:space="preserve"> PAGEREF _Toc236989068 \h </w:instrText>
            </w:r>
            <w:r w:rsidRPr="00CE70C2">
              <w:rPr>
                <w:rFonts w:cs="Times New Roman"/>
                <w:noProof/>
                <w:webHidden/>
              </w:rPr>
            </w:r>
            <w:r w:rsidRPr="00CE70C2">
              <w:rPr>
                <w:rFonts w:cs="Times New Roman"/>
                <w:noProof/>
                <w:webHidden/>
              </w:rPr>
              <w:fldChar w:fldCharType="separate"/>
            </w:r>
            <w:r w:rsidRPr="00CE70C2">
              <w:rPr>
                <w:rFonts w:cs="Times New Roman"/>
                <w:noProof/>
                <w:webHidden/>
              </w:rPr>
              <w:t>10</w:t>
            </w:r>
            <w:r w:rsidRPr="00CE70C2">
              <w:rPr>
                <w:rFonts w:cs="Times New Roman"/>
                <w:noProof/>
                <w:webHidden/>
              </w:rPr>
              <w:fldChar w:fldCharType="end"/>
            </w:r>
          </w:hyperlink>
        </w:p>
        <w:p w14:paraId="68F797F3" w14:textId="4B697078" w:rsidR="00F077DE" w:rsidRPr="00CE70C2" w:rsidRDefault="00F077DE">
          <w:pPr>
            <w:pStyle w:val="TOC1"/>
            <w:tabs>
              <w:tab w:val="right" w:leader="dot" w:pos="9010"/>
            </w:tabs>
            <w:rPr>
              <w:rFonts w:cs="Times New Roman"/>
              <w:noProof/>
              <w:kern w:val="2"/>
              <w:lang w:val="en-ZA" w:eastAsia="en-ZA"/>
              <w14:ligatures w14:val="standardContextual"/>
            </w:rPr>
          </w:pPr>
          <w:hyperlink w:anchor="_Toc236989069" w:history="1">
            <w:r w:rsidRPr="00CE70C2">
              <w:rPr>
                <w:rStyle w:val="Hyperlink"/>
                <w:rFonts w:cs="Times New Roman"/>
                <w:noProof/>
              </w:rPr>
              <w:t>Table S5: Characteristics of included studies</w:t>
            </w:r>
            <w:r w:rsidRPr="00CE70C2">
              <w:rPr>
                <w:rFonts w:cs="Times New Roman"/>
                <w:noProof/>
                <w:webHidden/>
              </w:rPr>
              <w:tab/>
            </w:r>
            <w:r w:rsidRPr="00CE70C2">
              <w:rPr>
                <w:rFonts w:cs="Times New Roman"/>
                <w:noProof/>
                <w:webHidden/>
              </w:rPr>
              <w:fldChar w:fldCharType="begin"/>
            </w:r>
            <w:r w:rsidRPr="00CE70C2">
              <w:rPr>
                <w:rFonts w:cs="Times New Roman"/>
                <w:noProof/>
                <w:webHidden/>
              </w:rPr>
              <w:instrText xml:space="preserve"> PAGEREF _Toc236989069 \h </w:instrText>
            </w:r>
            <w:r w:rsidRPr="00CE70C2">
              <w:rPr>
                <w:rFonts w:cs="Times New Roman"/>
                <w:noProof/>
                <w:webHidden/>
              </w:rPr>
            </w:r>
            <w:r w:rsidRPr="00CE70C2">
              <w:rPr>
                <w:rFonts w:cs="Times New Roman"/>
                <w:noProof/>
                <w:webHidden/>
              </w:rPr>
              <w:fldChar w:fldCharType="separate"/>
            </w:r>
            <w:r w:rsidRPr="00CE70C2">
              <w:rPr>
                <w:rFonts w:cs="Times New Roman"/>
                <w:noProof/>
                <w:webHidden/>
              </w:rPr>
              <w:t>13</w:t>
            </w:r>
            <w:r w:rsidRPr="00CE70C2">
              <w:rPr>
                <w:rFonts w:cs="Times New Roman"/>
                <w:noProof/>
                <w:webHidden/>
              </w:rPr>
              <w:fldChar w:fldCharType="end"/>
            </w:r>
          </w:hyperlink>
        </w:p>
        <w:p w14:paraId="25759AB8" w14:textId="7D8D2EB3" w:rsidR="6AA56966" w:rsidRPr="00CE70C2" w:rsidRDefault="00F077DE" w:rsidP="6AA56966">
          <w:pPr>
            <w:pStyle w:val="TOC1"/>
            <w:tabs>
              <w:tab w:val="right" w:leader="dot" w:pos="12945"/>
            </w:tabs>
            <w:rPr>
              <w:rStyle w:val="Hyperlink"/>
              <w:rFonts w:cs="Times New Roman"/>
            </w:rPr>
          </w:pPr>
          <w:r w:rsidRPr="00CE70C2">
            <w:rPr>
              <w:rFonts w:cs="Times New Roman"/>
              <w:sz w:val="22"/>
              <w:szCs w:val="22"/>
            </w:rPr>
            <w:fldChar w:fldCharType="end"/>
          </w:r>
        </w:p>
      </w:sdtContent>
    </w:sdt>
    <w:p w14:paraId="110992D3" w14:textId="355CF754" w:rsidR="00EB00A6" w:rsidRPr="00CE70C2" w:rsidRDefault="00EB00A6">
      <w:pPr>
        <w:rPr>
          <w:rFonts w:ascii="Times New Roman" w:hAnsi="Times New Roman" w:cs="Times New Roman"/>
        </w:rPr>
      </w:pPr>
    </w:p>
    <w:p w14:paraId="031C4CDA" w14:textId="77777777" w:rsidR="003C5499" w:rsidRPr="00CE70C2" w:rsidRDefault="003C5499" w:rsidP="00EB00A6">
      <w:pPr>
        <w:pStyle w:val="Heading1"/>
        <w:rPr>
          <w:rFonts w:ascii="Times New Roman" w:hAnsi="Times New Roman" w:cs="Times New Roman"/>
        </w:rPr>
      </w:pPr>
      <w:bookmarkStart w:id="0" w:name="_Toc196605036"/>
    </w:p>
    <w:p w14:paraId="298CA0C9" w14:textId="77777777" w:rsidR="00F077DE" w:rsidRPr="00CE70C2" w:rsidRDefault="00F077DE" w:rsidP="00F077DE">
      <w:pPr>
        <w:rPr>
          <w:rFonts w:ascii="Times New Roman" w:hAnsi="Times New Roman" w:cs="Times New Roman"/>
        </w:rPr>
      </w:pPr>
    </w:p>
    <w:p w14:paraId="2B9F478B" w14:textId="77777777" w:rsidR="00F077DE" w:rsidRPr="00CE70C2" w:rsidRDefault="00F077DE" w:rsidP="00F077DE">
      <w:pPr>
        <w:rPr>
          <w:rFonts w:ascii="Times New Roman" w:hAnsi="Times New Roman" w:cs="Times New Roman"/>
        </w:rPr>
      </w:pPr>
    </w:p>
    <w:p w14:paraId="463C2E92" w14:textId="77777777" w:rsidR="00F077DE" w:rsidRPr="00CE70C2" w:rsidRDefault="00F077DE" w:rsidP="00F077DE">
      <w:pPr>
        <w:rPr>
          <w:rFonts w:ascii="Times New Roman" w:hAnsi="Times New Roman" w:cs="Times New Roman"/>
        </w:rPr>
      </w:pPr>
    </w:p>
    <w:p w14:paraId="3EBB97BD" w14:textId="77777777" w:rsidR="003C5499" w:rsidRPr="00CE70C2" w:rsidRDefault="003C5499" w:rsidP="00EB00A6">
      <w:pPr>
        <w:pStyle w:val="Heading1"/>
        <w:rPr>
          <w:rFonts w:ascii="Times New Roman" w:hAnsi="Times New Roman" w:cs="Times New Roman"/>
        </w:rPr>
      </w:pPr>
    </w:p>
    <w:p w14:paraId="66E11363" w14:textId="77777777" w:rsidR="003C5499" w:rsidRPr="00CE70C2" w:rsidRDefault="003C5499" w:rsidP="003C5499">
      <w:pPr>
        <w:rPr>
          <w:rFonts w:ascii="Times New Roman" w:hAnsi="Times New Roman" w:cs="Times New Roman"/>
        </w:rPr>
      </w:pPr>
    </w:p>
    <w:p w14:paraId="2F468AC2" w14:textId="77777777" w:rsidR="003C5499" w:rsidRPr="00CE70C2" w:rsidRDefault="003C5499" w:rsidP="003C5499">
      <w:pPr>
        <w:rPr>
          <w:rFonts w:ascii="Times New Roman" w:hAnsi="Times New Roman" w:cs="Times New Roman"/>
        </w:rPr>
      </w:pPr>
    </w:p>
    <w:p w14:paraId="10F17007" w14:textId="3DB90268" w:rsidR="5AA034F0" w:rsidRPr="00CE70C2" w:rsidRDefault="5AA034F0" w:rsidP="00EB00A6">
      <w:pPr>
        <w:pStyle w:val="Heading1"/>
        <w:rPr>
          <w:rFonts w:ascii="Times New Roman" w:hAnsi="Times New Roman" w:cs="Times New Roman"/>
        </w:rPr>
      </w:pPr>
      <w:bookmarkStart w:id="1" w:name="_Toc236989065"/>
      <w:r w:rsidRPr="00CE70C2">
        <w:rPr>
          <w:rFonts w:ascii="Times New Roman" w:hAnsi="Times New Roman" w:cs="Times New Roman"/>
        </w:rPr>
        <w:lastRenderedPageBreak/>
        <w:t>Tabl</w:t>
      </w:r>
      <w:r w:rsidR="472CEE19" w:rsidRPr="00CE70C2">
        <w:rPr>
          <w:rFonts w:ascii="Times New Roman" w:hAnsi="Times New Roman" w:cs="Times New Roman"/>
        </w:rPr>
        <w:t>e</w:t>
      </w:r>
      <w:r w:rsidRPr="00CE70C2">
        <w:rPr>
          <w:rFonts w:ascii="Times New Roman" w:hAnsi="Times New Roman" w:cs="Times New Roman"/>
        </w:rPr>
        <w:t xml:space="preserve"> </w:t>
      </w:r>
      <w:r w:rsidR="60EDA330" w:rsidRPr="00CE70C2">
        <w:rPr>
          <w:rFonts w:ascii="Times New Roman" w:hAnsi="Times New Roman" w:cs="Times New Roman"/>
        </w:rPr>
        <w:t>S</w:t>
      </w:r>
      <w:r w:rsidR="001C3C73" w:rsidRPr="00CE70C2">
        <w:rPr>
          <w:rFonts w:ascii="Times New Roman" w:hAnsi="Times New Roman" w:cs="Times New Roman"/>
        </w:rPr>
        <w:t>1</w:t>
      </w:r>
      <w:r w:rsidR="01230640" w:rsidRPr="00CE70C2">
        <w:rPr>
          <w:rFonts w:ascii="Times New Roman" w:hAnsi="Times New Roman" w:cs="Times New Roman"/>
        </w:rPr>
        <w:t>.</w:t>
      </w:r>
      <w:r w:rsidR="11188B9A" w:rsidRPr="00CE70C2">
        <w:rPr>
          <w:rFonts w:ascii="Times New Roman" w:hAnsi="Times New Roman" w:cs="Times New Roman"/>
        </w:rPr>
        <w:t xml:space="preserve"> Search strategies employed in the scoping review</w:t>
      </w:r>
      <w:bookmarkEnd w:id="0"/>
      <w:bookmarkEnd w:id="1"/>
    </w:p>
    <w:tbl>
      <w:tblPr>
        <w:tblStyle w:val="TableGrid"/>
        <w:tblW w:w="0" w:type="auto"/>
        <w:tblInd w:w="-1139" w:type="dxa"/>
        <w:tblLayout w:type="fixed"/>
        <w:tblLook w:val="04A0" w:firstRow="1" w:lastRow="0" w:firstColumn="1" w:lastColumn="0" w:noHBand="0" w:noVBand="1"/>
      </w:tblPr>
      <w:tblGrid>
        <w:gridCol w:w="1276"/>
        <w:gridCol w:w="8873"/>
      </w:tblGrid>
      <w:tr w:rsidR="00647BAD" w:rsidRPr="00CE70C2" w14:paraId="4DD337C5" w14:textId="77777777" w:rsidTr="00F077DE">
        <w:tc>
          <w:tcPr>
            <w:tcW w:w="1276" w:type="dxa"/>
          </w:tcPr>
          <w:p w14:paraId="3D8F1D95" w14:textId="5341FFC9" w:rsidR="00647BAD" w:rsidRPr="00CE70C2" w:rsidRDefault="00647BAD" w:rsidP="00AE164D">
            <w:pPr>
              <w:rPr>
                <w:rFonts w:ascii="Times New Roman" w:hAnsi="Times New Roman" w:cs="Times New Roman"/>
              </w:rPr>
            </w:pPr>
            <w:r w:rsidRPr="00CE70C2">
              <w:rPr>
                <w:rFonts w:ascii="Times New Roman" w:hAnsi="Times New Roman" w:cs="Times New Roman"/>
              </w:rPr>
              <w:t>Web of Science</w:t>
            </w:r>
          </w:p>
        </w:tc>
        <w:tc>
          <w:tcPr>
            <w:tcW w:w="8873" w:type="dxa"/>
          </w:tcPr>
          <w:p w14:paraId="0A8BBCAB" w14:textId="77777777" w:rsidR="00122CA6" w:rsidRPr="00CE70C2" w:rsidRDefault="00122CA6" w:rsidP="00122CA6">
            <w:pPr>
              <w:rPr>
                <w:rFonts w:ascii="Times New Roman" w:hAnsi="Times New Roman" w:cs="Times New Roman"/>
              </w:rPr>
            </w:pPr>
            <w:r w:rsidRPr="00CE70C2">
              <w:rPr>
                <w:rFonts w:ascii="Times New Roman" w:hAnsi="Times New Roman" w:cs="Times New Roman"/>
              </w:rPr>
              <w:t>#5 AND #4 AND #3 AND #2 AND #1 and Preprint Citation Index (Exclude – Database) and Web of Science Core Collection (Database) and English (Languages) and 2024 (Exclude – Publication Years)</w:t>
            </w:r>
          </w:p>
          <w:p w14:paraId="33974E84" w14:textId="77777777" w:rsidR="00122CA6" w:rsidRPr="00CE70C2" w:rsidRDefault="00122CA6" w:rsidP="00122CA6">
            <w:pPr>
              <w:rPr>
                <w:rFonts w:ascii="Times New Roman" w:hAnsi="Times New Roman" w:cs="Times New Roman"/>
              </w:rPr>
            </w:pPr>
          </w:p>
          <w:p w14:paraId="654627C6" w14:textId="4C855EEB" w:rsidR="00122CA6" w:rsidRPr="00CE70C2" w:rsidRDefault="00122CA6" w:rsidP="00122CA6">
            <w:pPr>
              <w:rPr>
                <w:rFonts w:ascii="Times New Roman" w:hAnsi="Times New Roman" w:cs="Times New Roman"/>
              </w:rPr>
            </w:pPr>
            <w:r w:rsidRPr="00CE70C2">
              <w:rPr>
                <w:rFonts w:ascii="Times New Roman" w:hAnsi="Times New Roman" w:cs="Times New Roman"/>
              </w:rPr>
              <w:t>(Africa OR African OR Algeria OR Angola OR Benin OR Botswana OR "Burkina Faso" OR Burundi OR "Cabo Verde" OR Cameroon OR Cameroun OR "Canary Islands" OR "Cape Verde" OR "Central African Republic" OR Chad OR Comoros OR Congo OR "Cote d'Ivoire" OR "Democratic Republic of Congo" OR Djibouti OR Egypt OR Eritrea OR eSwatini OR Ethiopia OR Gabon OR Gambia OR Ghana OR Guinea OR Guinea- Bissau OR "Ivory Coast" OR Jamahiriya OR Kenya OR Lesotho OR Liberia OR Libya OR Madagascar OR Malawi OR Mali OR Mauritania OR Mauritius OR Mayotte OR Morocco OR Mozambique OR Namibia OR Niger OR Nigeria OR Principe OR Reunion OR Rwanda OR "Saint Helena" OR "Sao Tome" OR Senegal OR Seychelles OR "Sierra Leone" OR Somalia OR "St Helena" OR Sudan OR Swaziland OR Tanzania OR Togo OR Tunisia OR Uganda OR "Western Sahara" OR Zaire OR Zambia OR Zimbabwe) (Topic) and Preprint Citation Index (Exclude – Database)</w:t>
            </w:r>
          </w:p>
          <w:p w14:paraId="36267CBD" w14:textId="4EABDC11" w:rsidR="00122CA6" w:rsidRPr="00CE70C2" w:rsidRDefault="00122CA6" w:rsidP="00122CA6">
            <w:pPr>
              <w:rPr>
                <w:rFonts w:ascii="Times New Roman" w:hAnsi="Times New Roman" w:cs="Times New Roman"/>
              </w:rPr>
            </w:pPr>
          </w:p>
          <w:p w14:paraId="7D8C3845" w14:textId="77777777" w:rsidR="00122CA6" w:rsidRPr="00CE70C2" w:rsidRDefault="00122CA6" w:rsidP="00122CA6">
            <w:pPr>
              <w:rPr>
                <w:rFonts w:ascii="Times New Roman" w:hAnsi="Times New Roman" w:cs="Times New Roman"/>
              </w:rPr>
            </w:pPr>
            <w:r w:rsidRPr="00CE70C2">
              <w:rPr>
                <w:rFonts w:ascii="Times New Roman" w:hAnsi="Times New Roman" w:cs="Times New Roman"/>
              </w:rPr>
              <w:t>Exposure assessment OR health impact assessment OR epidemiology OR epidemiological studies OR "burden of disease" OR BOD OR environmental justice OR Health research OR health effects OR human health OR public health OR health impacts OR mortality burden OR morbidity OR non-communicable disease OR NCD (Topic) and Preprint Citation Index (Exclude – Database)</w:t>
            </w:r>
          </w:p>
          <w:p w14:paraId="067AEEB8" w14:textId="77777777" w:rsidR="00122CA6" w:rsidRPr="00CE70C2" w:rsidRDefault="00122CA6" w:rsidP="00122CA6">
            <w:pPr>
              <w:rPr>
                <w:rFonts w:ascii="Times New Roman" w:hAnsi="Times New Roman" w:cs="Times New Roman"/>
              </w:rPr>
            </w:pPr>
          </w:p>
          <w:p w14:paraId="22C3CAFD" w14:textId="77777777" w:rsidR="00122CA6" w:rsidRPr="00CE70C2" w:rsidRDefault="00122CA6" w:rsidP="00122CA6">
            <w:pPr>
              <w:rPr>
                <w:rFonts w:ascii="Times New Roman" w:hAnsi="Times New Roman" w:cs="Times New Roman"/>
              </w:rPr>
            </w:pPr>
            <w:r w:rsidRPr="00CE70C2">
              <w:rPr>
                <w:rFonts w:ascii="Times New Roman" w:hAnsi="Times New Roman" w:cs="Times New Roman"/>
              </w:rPr>
              <w:t>(Air pollution OR ambient air quality OR ambient air pollution OR air quality OR air pollution levels OR air quality management OR air quality regulation OR air quality trends OR emissions OR emission inventories AND Wildfires OR dust storms OR dust OR prescribed burns OR plumes OR extreme pollution events OR biogenic emissions OR biomass burning OR climate change OR human-induced warming OR global warming OR extreme weather events) (Topic) and Preprint Citation Index (Exclude – Database)</w:t>
            </w:r>
          </w:p>
          <w:p w14:paraId="5DD501E6" w14:textId="77777777" w:rsidR="00122CA6" w:rsidRPr="00CE70C2" w:rsidRDefault="00122CA6" w:rsidP="00122CA6">
            <w:pPr>
              <w:rPr>
                <w:rFonts w:ascii="Times New Roman" w:hAnsi="Times New Roman" w:cs="Times New Roman"/>
              </w:rPr>
            </w:pPr>
          </w:p>
          <w:p w14:paraId="238AD21E" w14:textId="77777777" w:rsidR="00122CA6" w:rsidRPr="00CE70C2" w:rsidRDefault="00122CA6" w:rsidP="00122CA6">
            <w:pPr>
              <w:rPr>
                <w:rFonts w:ascii="Times New Roman" w:hAnsi="Times New Roman" w:cs="Times New Roman"/>
              </w:rPr>
            </w:pPr>
            <w:r w:rsidRPr="00CE70C2">
              <w:rPr>
                <w:rFonts w:ascii="Times New Roman" w:hAnsi="Times New Roman" w:cs="Times New Roman"/>
              </w:rPr>
              <w:t>(Nitrogen dioxide OR Pollutants OR air pollutants OR particulate matter OR fine particles OR PM OR PM2.5 OR PM10 OR NO2 OR Sulphur dioxide OR SO2 OR Ozone OR O3 OR VOCs OR volatile organic compounds OR Carbon monoxide OR CO OR PM2.5 exposure OR aerosols) (Topic) and Preprint Citation Index (Exclude – Database)</w:t>
            </w:r>
          </w:p>
          <w:p w14:paraId="366EA596" w14:textId="4FB6BC8E" w:rsidR="00647BAD" w:rsidRPr="00CE70C2" w:rsidRDefault="00122CA6" w:rsidP="00AE164D">
            <w:pPr>
              <w:rPr>
                <w:rFonts w:ascii="Times New Roman" w:hAnsi="Times New Roman" w:cs="Times New Roman"/>
              </w:rPr>
            </w:pPr>
            <w:r w:rsidRPr="00CE70C2">
              <w:rPr>
                <w:rFonts w:ascii="Times New Roman" w:hAnsi="Times New Roman" w:cs="Times New Roman"/>
              </w:rPr>
              <w:t>(Satellite imagery OR Satellite remote sensing OR satellite remote sensing monitoring OR satellite air quality monitoring OR satellite monitoring OR satellite retrievals OR satellite data OR satellite sensors OR satellite data OR satellite data products OR satellite observations OR satellite AOD OR AOD OR aerosol optical depth OR earth observation OR EO OR geospatial data) (Topic) and Preprint Citation Index (Exclude – Database)</w:t>
            </w:r>
          </w:p>
        </w:tc>
      </w:tr>
      <w:tr w:rsidR="00647BAD" w:rsidRPr="00CE70C2" w14:paraId="5B3298A5" w14:textId="77777777" w:rsidTr="00F077DE">
        <w:tc>
          <w:tcPr>
            <w:tcW w:w="1276" w:type="dxa"/>
          </w:tcPr>
          <w:p w14:paraId="69026A63" w14:textId="1CB849B5" w:rsidR="00647BAD" w:rsidRPr="00CE70C2" w:rsidRDefault="00647BAD" w:rsidP="00647BAD">
            <w:pPr>
              <w:rPr>
                <w:rFonts w:ascii="Times New Roman" w:hAnsi="Times New Roman" w:cs="Times New Roman"/>
              </w:rPr>
            </w:pPr>
            <w:r w:rsidRPr="00CE70C2">
              <w:rPr>
                <w:rFonts w:ascii="Times New Roman" w:hAnsi="Times New Roman" w:cs="Times New Roman"/>
              </w:rPr>
              <w:t>Scopus:</w:t>
            </w:r>
          </w:p>
          <w:p w14:paraId="3469E1D7" w14:textId="77777777" w:rsidR="00647BAD" w:rsidRPr="00CE70C2" w:rsidRDefault="00647BAD" w:rsidP="00AE164D">
            <w:pPr>
              <w:rPr>
                <w:rFonts w:ascii="Times New Roman" w:hAnsi="Times New Roman" w:cs="Times New Roman"/>
              </w:rPr>
            </w:pPr>
          </w:p>
        </w:tc>
        <w:tc>
          <w:tcPr>
            <w:tcW w:w="8873" w:type="dxa"/>
          </w:tcPr>
          <w:p w14:paraId="23D9CB51" w14:textId="77777777" w:rsidR="00647BAD" w:rsidRPr="00CE70C2" w:rsidRDefault="00647BAD" w:rsidP="00647BAD">
            <w:pPr>
              <w:rPr>
                <w:rFonts w:ascii="Times New Roman" w:hAnsi="Times New Roman" w:cs="Times New Roman"/>
              </w:rPr>
            </w:pPr>
            <w:r w:rsidRPr="00CE70C2">
              <w:rPr>
                <w:rFonts w:ascii="Times New Roman" w:hAnsi="Times New Roman" w:cs="Times New Roman"/>
              </w:rPr>
              <w:t>( TITLE-ABS-KEY ( ( africa OR african OR algeria OR angola OR benin OR botswana OR "Burkina Faso" OR </w:t>
            </w:r>
            <w:proofErr w:type="spellStart"/>
            <w:r w:rsidRPr="00CE70C2">
              <w:rPr>
                <w:rFonts w:ascii="Times New Roman" w:hAnsi="Times New Roman" w:cs="Times New Roman"/>
              </w:rPr>
              <w:t>burundi</w:t>
            </w:r>
            <w:proofErr w:type="spellEnd"/>
            <w:r w:rsidRPr="00CE70C2">
              <w:rPr>
                <w:rFonts w:ascii="Times New Roman" w:hAnsi="Times New Roman" w:cs="Times New Roman"/>
              </w:rPr>
              <w:t> OR "Cabo Verde" OR </w:t>
            </w:r>
            <w:proofErr w:type="spellStart"/>
            <w:r w:rsidRPr="00CE70C2">
              <w:rPr>
                <w:rFonts w:ascii="Times New Roman" w:hAnsi="Times New Roman" w:cs="Times New Roman"/>
              </w:rPr>
              <w:t>cameroon</w:t>
            </w:r>
            <w:proofErr w:type="spellEnd"/>
            <w:r w:rsidRPr="00CE70C2">
              <w:rPr>
                <w:rFonts w:ascii="Times New Roman" w:hAnsi="Times New Roman" w:cs="Times New Roman"/>
              </w:rPr>
              <w:t> OR </w:t>
            </w:r>
            <w:proofErr w:type="spellStart"/>
            <w:r w:rsidRPr="00CE70C2">
              <w:rPr>
                <w:rFonts w:ascii="Times New Roman" w:hAnsi="Times New Roman" w:cs="Times New Roman"/>
              </w:rPr>
              <w:t>cameroun</w:t>
            </w:r>
            <w:proofErr w:type="spellEnd"/>
            <w:r w:rsidRPr="00CE70C2">
              <w:rPr>
                <w:rFonts w:ascii="Times New Roman" w:hAnsi="Times New Roman" w:cs="Times New Roman"/>
              </w:rPr>
              <w:t> OR "Canary Islands" OR "Cape Verde" OR "Central African Republic" OR </w:t>
            </w:r>
            <w:proofErr w:type="spellStart"/>
            <w:r w:rsidRPr="00CE70C2">
              <w:rPr>
                <w:rFonts w:ascii="Times New Roman" w:hAnsi="Times New Roman" w:cs="Times New Roman"/>
              </w:rPr>
              <w:t>chad</w:t>
            </w:r>
            <w:proofErr w:type="spellEnd"/>
            <w:r w:rsidRPr="00CE70C2">
              <w:rPr>
                <w:rFonts w:ascii="Times New Roman" w:hAnsi="Times New Roman" w:cs="Times New Roman"/>
              </w:rPr>
              <w:t> OR </w:t>
            </w:r>
            <w:proofErr w:type="spellStart"/>
            <w:r w:rsidRPr="00CE70C2">
              <w:rPr>
                <w:rFonts w:ascii="Times New Roman" w:hAnsi="Times New Roman" w:cs="Times New Roman"/>
              </w:rPr>
              <w:t>comoros</w:t>
            </w:r>
            <w:proofErr w:type="spellEnd"/>
            <w:r w:rsidRPr="00CE70C2">
              <w:rPr>
                <w:rFonts w:ascii="Times New Roman" w:hAnsi="Times New Roman" w:cs="Times New Roman"/>
              </w:rPr>
              <w:t> OR </w:t>
            </w:r>
            <w:proofErr w:type="spellStart"/>
            <w:r w:rsidRPr="00CE70C2">
              <w:rPr>
                <w:rFonts w:ascii="Times New Roman" w:hAnsi="Times New Roman" w:cs="Times New Roman"/>
              </w:rPr>
              <w:t>congo</w:t>
            </w:r>
            <w:proofErr w:type="spellEnd"/>
            <w:r w:rsidRPr="00CE70C2">
              <w:rPr>
                <w:rFonts w:ascii="Times New Roman" w:hAnsi="Times New Roman" w:cs="Times New Roman"/>
              </w:rPr>
              <w:t> OR "Cote d'Ivoire" OR "Democratic Republic of Congo" OR djibouti OR egypt OR eritrea OR eswatini OR ethiopia OR gabon OR gambi</w:t>
            </w:r>
            <w:r w:rsidRPr="00CE70C2">
              <w:rPr>
                <w:rFonts w:ascii="Times New Roman" w:hAnsi="Times New Roman" w:cs="Times New Roman"/>
              </w:rPr>
              <w:lastRenderedPageBreak/>
              <w:t>a OR ghana OR guinea OR guinea- AND bissau OR "Ivory Coast" OR jamahiriya OR kenya OR lesotho OR liberia OR libya OR madagascar OR malawi OR mali OR mauritania OR mauritius OR mayotte OR morocco OR mozambique OR namibia OR niger OR nigeria OR principe OR reunion OR rwanda OR "Saint Helena" OR "Sao Tome" OR </w:t>
            </w:r>
            <w:proofErr w:type="spellStart"/>
            <w:r w:rsidRPr="00CE70C2">
              <w:rPr>
                <w:rFonts w:ascii="Times New Roman" w:hAnsi="Times New Roman" w:cs="Times New Roman"/>
              </w:rPr>
              <w:t>senegal</w:t>
            </w:r>
            <w:proofErr w:type="spellEnd"/>
            <w:r w:rsidRPr="00CE70C2">
              <w:rPr>
                <w:rFonts w:ascii="Times New Roman" w:hAnsi="Times New Roman" w:cs="Times New Roman"/>
              </w:rPr>
              <w:t> OR </w:t>
            </w:r>
            <w:proofErr w:type="spellStart"/>
            <w:r w:rsidRPr="00CE70C2">
              <w:rPr>
                <w:rFonts w:ascii="Times New Roman" w:hAnsi="Times New Roman" w:cs="Times New Roman"/>
              </w:rPr>
              <w:t>seychelles</w:t>
            </w:r>
            <w:proofErr w:type="spellEnd"/>
            <w:r w:rsidRPr="00CE70C2">
              <w:rPr>
                <w:rFonts w:ascii="Times New Roman" w:hAnsi="Times New Roman" w:cs="Times New Roman"/>
              </w:rPr>
              <w:t> OR "Sierra Leone" OR </w:t>
            </w:r>
            <w:proofErr w:type="spellStart"/>
            <w:r w:rsidRPr="00CE70C2">
              <w:rPr>
                <w:rFonts w:ascii="Times New Roman" w:hAnsi="Times New Roman" w:cs="Times New Roman"/>
              </w:rPr>
              <w:t>somalia</w:t>
            </w:r>
            <w:proofErr w:type="spellEnd"/>
            <w:r w:rsidRPr="00CE70C2">
              <w:rPr>
                <w:rFonts w:ascii="Times New Roman" w:hAnsi="Times New Roman" w:cs="Times New Roman"/>
              </w:rPr>
              <w:t> OR "St Helena" OR sudan OR swaziland OR tanzania OR togo OR tunisia OR uganda OR "Western Sahara" OR zaire OR zambia OR zimbabwe ) ) ) AND ( TITLE-ABS-KEY ( ( "nitrogen dioxide" OR pollutant* OR "air pollutant*" OR "particulate matter" OR "fine particle*" OR pm OR pm2.5 OR pm10 OR no2 OR "Sulphur dioxide" OR so2 OR ozone OR o3 OR </w:t>
            </w:r>
            <w:proofErr w:type="spellStart"/>
            <w:r w:rsidRPr="00CE70C2">
              <w:rPr>
                <w:rFonts w:ascii="Times New Roman" w:hAnsi="Times New Roman" w:cs="Times New Roman"/>
              </w:rPr>
              <w:t>vocs</w:t>
            </w:r>
            <w:proofErr w:type="spellEnd"/>
            <w:r w:rsidRPr="00CE70C2">
              <w:rPr>
                <w:rFonts w:ascii="Times New Roman" w:hAnsi="Times New Roman" w:cs="Times New Roman"/>
              </w:rPr>
              <w:t> OR "volatile organic compound*" OR "Carbon monoxide" OR co OR "PM2.5 exposure" OR aerosol* ) ) ) AND ( TITLE-ABS-KEY ( ( "Air pollution" OR "ambient air quality" OR "ambient air pollution" OR "air quality" OR "air pollution levels" OR "air quality management" OR "air quality regulation*" OR "air quality trend*" OR emission* OR "emission inventor*" OR wildfire* OR "dust storm*" OR dust OR "prescribed burns" OR plume* OR "extreme pollution event*" OR "biogenic emission*" OR "biomass burning" OR "climate change" OR "human-induced warming" OR "global warming" OR "extreme weather event*" OR "air quality indicator*" OR "air quality index" OR </w:t>
            </w:r>
            <w:proofErr w:type="spellStart"/>
            <w:r w:rsidRPr="00CE70C2">
              <w:rPr>
                <w:rFonts w:ascii="Times New Roman" w:hAnsi="Times New Roman" w:cs="Times New Roman"/>
              </w:rPr>
              <w:t>aqi</w:t>
            </w:r>
            <w:proofErr w:type="spellEnd"/>
            <w:r w:rsidRPr="00CE70C2">
              <w:rPr>
                <w:rFonts w:ascii="Times New Roman" w:hAnsi="Times New Roman" w:cs="Times New Roman"/>
              </w:rPr>
              <w:t> OR "air quality health index" OR </w:t>
            </w:r>
            <w:proofErr w:type="spellStart"/>
            <w:r w:rsidRPr="00CE70C2">
              <w:rPr>
                <w:rFonts w:ascii="Times New Roman" w:hAnsi="Times New Roman" w:cs="Times New Roman"/>
              </w:rPr>
              <w:t>aqhi</w:t>
            </w:r>
            <w:proofErr w:type="spellEnd"/>
            <w:r w:rsidRPr="00CE70C2">
              <w:rPr>
                <w:rFonts w:ascii="Times New Roman" w:hAnsi="Times New Roman" w:cs="Times New Roman"/>
              </w:rPr>
              <w:t> ) ) ) AND ( TITLE-ABS-KEY ( ( "Exposure assessment" OR "health impact assessment" OR epidemiology OR "epidemiological stud*" OR "burden of disease" OR bod OR "environmental justice" OR "Health research" OR "health effect*" OR "human health" OR "public health" OR "health impact*" OR "mortality burden" OR morbidity OR "non-communicable disease*" OR </w:t>
            </w:r>
            <w:proofErr w:type="spellStart"/>
            <w:r w:rsidRPr="00CE70C2">
              <w:rPr>
                <w:rFonts w:ascii="Times New Roman" w:hAnsi="Times New Roman" w:cs="Times New Roman"/>
              </w:rPr>
              <w:t>ncd</w:t>
            </w:r>
            <w:proofErr w:type="spellEnd"/>
            <w:r w:rsidRPr="00CE70C2">
              <w:rPr>
                <w:rFonts w:ascii="Times New Roman" w:hAnsi="Times New Roman" w:cs="Times New Roman"/>
              </w:rPr>
              <w:t> ) ) ) AND ( TITLE-ABS-KEY ( ( "Satellite imagery" OR "Satellite remote sensing" OR "satellite remote sensing monitoring" OR "satellite air quality monitoring" OR "satellite monitoring" OR "satellite retrieval*" OR "satellite data" OR "satellite sensor*" OR "satellite data" OR "satellite data products" OR "satellite observations" OR "satellite AOD" OR </w:t>
            </w:r>
            <w:proofErr w:type="spellStart"/>
            <w:r w:rsidRPr="00CE70C2">
              <w:rPr>
                <w:rFonts w:ascii="Times New Roman" w:hAnsi="Times New Roman" w:cs="Times New Roman"/>
              </w:rPr>
              <w:t>aod</w:t>
            </w:r>
            <w:proofErr w:type="spellEnd"/>
            <w:r w:rsidRPr="00CE70C2">
              <w:rPr>
                <w:rFonts w:ascii="Times New Roman" w:hAnsi="Times New Roman" w:cs="Times New Roman"/>
              </w:rPr>
              <w:t> OR "aerosol optical depth" OR "earth observation" OR </w:t>
            </w:r>
            <w:proofErr w:type="spellStart"/>
            <w:r w:rsidRPr="00CE70C2">
              <w:rPr>
                <w:rFonts w:ascii="Times New Roman" w:hAnsi="Times New Roman" w:cs="Times New Roman"/>
              </w:rPr>
              <w:t>eo</w:t>
            </w:r>
            <w:proofErr w:type="spellEnd"/>
            <w:r w:rsidRPr="00CE70C2">
              <w:rPr>
                <w:rFonts w:ascii="Times New Roman" w:hAnsi="Times New Roman" w:cs="Times New Roman"/>
              </w:rPr>
              <w:t> OR "geospatial data" ) ) ) AND PUBYEAR &gt; 2013 AND PUBYEAR &lt; 2024 AND ( LIMIT-TO ( LANGUAGE , "English" ) )</w:t>
            </w:r>
          </w:p>
          <w:p w14:paraId="5D09C760" w14:textId="77777777" w:rsidR="00647BAD" w:rsidRPr="00CE70C2" w:rsidRDefault="00647BAD" w:rsidP="00AE164D">
            <w:pPr>
              <w:rPr>
                <w:rFonts w:ascii="Times New Roman" w:hAnsi="Times New Roman" w:cs="Times New Roman"/>
              </w:rPr>
            </w:pPr>
          </w:p>
        </w:tc>
      </w:tr>
      <w:tr w:rsidR="00647BAD" w:rsidRPr="00CE70C2" w14:paraId="364BD0AB" w14:textId="77777777" w:rsidTr="00F077DE">
        <w:tc>
          <w:tcPr>
            <w:tcW w:w="1276" w:type="dxa"/>
          </w:tcPr>
          <w:p w14:paraId="19F18E94" w14:textId="4F3282D1" w:rsidR="00647BAD" w:rsidRPr="00CE70C2" w:rsidRDefault="00647BAD" w:rsidP="00647BAD">
            <w:pPr>
              <w:rPr>
                <w:rFonts w:ascii="Times New Roman" w:hAnsi="Times New Roman" w:cs="Times New Roman"/>
              </w:rPr>
            </w:pPr>
            <w:r w:rsidRPr="00CE70C2">
              <w:rPr>
                <w:rFonts w:ascii="Times New Roman" w:hAnsi="Times New Roman" w:cs="Times New Roman"/>
              </w:rPr>
              <w:lastRenderedPageBreak/>
              <w:t>PubMed</w:t>
            </w:r>
          </w:p>
          <w:p w14:paraId="73FC7210" w14:textId="77777777" w:rsidR="00647BAD" w:rsidRPr="00CE70C2" w:rsidRDefault="00647BAD" w:rsidP="00647BAD">
            <w:pPr>
              <w:rPr>
                <w:rFonts w:ascii="Times New Roman" w:hAnsi="Times New Roman" w:cs="Times New Roman"/>
              </w:rPr>
            </w:pPr>
          </w:p>
        </w:tc>
        <w:tc>
          <w:tcPr>
            <w:tcW w:w="8873" w:type="dxa"/>
          </w:tcPr>
          <w:p w14:paraId="32E51CC2" w14:textId="77777777" w:rsidR="00647BAD" w:rsidRPr="00CE70C2" w:rsidRDefault="00647BAD" w:rsidP="00647BAD">
            <w:pPr>
              <w:rPr>
                <w:rFonts w:ascii="Times New Roman" w:hAnsi="Times New Roman" w:cs="Times New Roman"/>
              </w:rPr>
            </w:pPr>
            <w:r w:rsidRPr="00CE70C2">
              <w:rPr>
                <w:rFonts w:ascii="Times New Roman" w:hAnsi="Times New Roman" w:cs="Times New Roman"/>
              </w:rPr>
              <w:t xml:space="preserve">Search: ((((Satellite imagery[Text Word] OR Satellite remote sensing[Text Word] OR satellite remote sensing monitoring[Text Word] OR satellite air quality monitoring[Text Word] OR satellite monitoring[Text Word] OR satellite retrievals[Text Word] OR satellite data[Text Word] OR satellite sensors[Text Word] OR satellite data[Text Word] OR satellite data products[Text Word] OR satellite observations[Text Word] OR satellite AOD[Text Word] OR AOD[Text Word] OR aerosol optical depth[Text Word] OR earth observation[Text Word] OR EO[Text Word] OR geospatial data[Text Word] OR "Satellite Imagery"[Mesh]) AND (Nitrogen dioxide[Text Word] OR Pollutants[Text Word] OR air pollutants[Text Word] OR particulate matter[Text Word] OR fine particles[Text Word] OR PM[Text Word] OR PM2.5[Text Word] OR PM10[Text Word] OR NO2[Text Word] OR Sulphur dioxide[Text Word] OR SO2[Text Word] OR Ozone[Text Word] OR O3[Text Word] OR VOCs[Text Word] OR volatile organic compounds[Text Word] OR Carbon monoxide[Text Word] OR CO[Text Word] OR PM2.5 exposure[Text Word] OR aerosols[Text Word] OR "Aerosols"[Mesh] OR "Carbon Monoxide"[Mesh] OR "Volatile Organic Compounds"[Mesh] OR "Ozone"[Mesh] OR "Sulfur Dioxide"[Mesh] OR "Air Pollutants"[Mesh] OR "Particulate </w:t>
            </w:r>
            <w:r w:rsidRPr="00CE70C2">
              <w:rPr>
                <w:rFonts w:ascii="Times New Roman" w:hAnsi="Times New Roman" w:cs="Times New Roman"/>
              </w:rPr>
              <w:lastRenderedPageBreak/>
              <w:t>Matter"[Mesh] OR "Nitrogen Dioxide"[Mesh])) AND (Air pollution[Text Word] OR ambient air quality[Text Word] OR ambient air pollution[Text Word] OR air quality[Text Word] OR air pollution levels[Text Word] OR air quality management[Text Word] OR air quality regulation[Text Word] OR air quality trends[Text Word] OR emissions[Text Word] OR emission inventories[Text Word] OR Wildfires[Text Word] OR dust storms[Text Word] OR dust[Text Word] OR prescribed burns[Text Word] OR plumes[Text Word] OR extreme pollution events[Text Word] OR biogenic emissions[Text Word] OR biomass burning[Text Word] OR climate change[Text Word] OR human-induced warming[Text Word] OR global warming[Text Word] OR extreme weather events[Text Word] OR air quality indicators[Text Word] OR air quality index[Text Word] OR AQI[Text Word] OR air quality health index[Text Word] OR AQHI[Text Word] OR "Biomass"[Mesh] OR "Wildfires"[Mesh] OR "Vehicle Emissions"[Mesh] OR "Traffic-Related Pollution"[Mesh] OR "Dust"[Mesh] OR "Air Pollution"[Mesh] OR "Open Waste Burning"[Mesh])) AND (Exposure assessment[Text Word] OR health impact assessment[Text Word] OR epidemiology[Text Word] OR epidemiological studies[Text Word] OR "burden of disease"[Text Word] OR BOD[Text Word] OR environmental justice[Text Word] OR Health research[Text Word] OR health</w:t>
            </w:r>
            <w:r w:rsidRPr="00CE70C2">
              <w:rPr>
                <w:rFonts w:ascii="Times New Roman" w:hAnsi="Times New Roman" w:cs="Times New Roman"/>
                <w:b/>
                <w:bCs/>
              </w:rPr>
              <w:t xml:space="preserve"> </w:t>
            </w:r>
            <w:r w:rsidRPr="00CE70C2">
              <w:rPr>
                <w:rFonts w:ascii="Times New Roman" w:hAnsi="Times New Roman" w:cs="Times New Roman"/>
              </w:rPr>
              <w:t>effects[Text Word] OR human health[Text Word] OR public health[Text Word] OR health impacts[Text Word] OR mortality burden[Text Word] OR morbidity[Text Word] OR non-communicable disease[Text Word] OR NCD[Text Word] OR "Health Impact Assessment"[Mesh] OR "Global Burden of Disease"[Mesh] OR "Risk Assessment"[Mesh] OR "Noncommunicable Diseases"[Mesh] OR "Epidemiology"[Mesh] OR "Morbidity"[Mesh] OR "Environmental Justice"[Mesh] OR "Environment and Public Health"[Mesh])) AND (Africa [</w:t>
            </w:r>
            <w:proofErr w:type="spellStart"/>
            <w:r w:rsidRPr="00CE70C2">
              <w:rPr>
                <w:rFonts w:ascii="Times New Roman" w:hAnsi="Times New Roman" w:cs="Times New Roman"/>
              </w:rPr>
              <w:t>MeSH</w:t>
            </w:r>
            <w:proofErr w:type="spellEnd"/>
            <w:r w:rsidRPr="00CE70C2">
              <w:rPr>
                <w:rFonts w:ascii="Times New Roman" w:hAnsi="Times New Roman" w:cs="Times New Roman"/>
              </w:rPr>
              <w:t>] OR Africa OR African OR</w:t>
            </w:r>
            <w:r w:rsidRPr="00CE70C2">
              <w:rPr>
                <w:rFonts w:ascii="Times New Roman" w:hAnsi="Times New Roman" w:cs="Times New Roman"/>
                <w:b/>
                <w:bCs/>
              </w:rPr>
              <w:t xml:space="preserve"> </w:t>
            </w:r>
            <w:r w:rsidRPr="00CE70C2">
              <w:rPr>
                <w:rFonts w:ascii="Times New Roman" w:hAnsi="Times New Roman" w:cs="Times New Roman"/>
              </w:rPr>
              <w:t>Algeria OR Angola OR Benin</w:t>
            </w:r>
            <w:r w:rsidRPr="00CE70C2">
              <w:rPr>
                <w:rFonts w:ascii="Times New Roman" w:hAnsi="Times New Roman" w:cs="Times New Roman"/>
                <w:b/>
                <w:bCs/>
              </w:rPr>
              <w:t xml:space="preserve"> </w:t>
            </w:r>
            <w:r w:rsidRPr="00CE70C2">
              <w:rPr>
                <w:rFonts w:ascii="Times New Roman" w:hAnsi="Times New Roman" w:cs="Times New Roman"/>
              </w:rPr>
              <w:t>OR Botswana OR "Burkina Faso" OR Burundi OR "Cabo Verde" OR Cameroon OR Cameroun OR "Canary Islands" OR "Cape Verde" OR "Central African Republic" OR Chad OR Comoros OR Congo OR "Cote d'Ivoire" OR "Democratic Republic of Congo" OR Djibouti OR Egypt OR Eritrea OR eSwatini OR Ethiopia OR Gabon OR Gambia OR Ghana OR Guinea OR Guinea- Bissau OR "Ivory Coast" OR Jamahiriya OR Kenya OR Lesotho OR Liberia OR Libya OR Madagascar OR Malawi OR Mali OR Mauritania OR Mauritius OR Mayotte OR Morocco OR Mozambique OR Namibia OR Niger OR Nigeria OR Principe OR Reunion OR Rwanda OR "Saint Helena" OR "Sao Tome" OR Senegal OR Seychelles OR "Sierra Leone" OR Somalia OR "St Helena" OR Sudan OR Swaziland OR Tanzania OR Togo OR Tunisia OR Uganda OR "Western Sahara" OR Zaire OR Zambia OR Zimbabwe) Filters: English, from 2002 - 2023</w:t>
            </w:r>
          </w:p>
          <w:p w14:paraId="36B0C394" w14:textId="77777777" w:rsidR="00647BAD" w:rsidRPr="00CE70C2" w:rsidRDefault="00647BAD" w:rsidP="00647BAD">
            <w:pPr>
              <w:rPr>
                <w:rFonts w:ascii="Times New Roman" w:hAnsi="Times New Roman" w:cs="Times New Roman"/>
              </w:rPr>
            </w:pPr>
          </w:p>
        </w:tc>
      </w:tr>
      <w:tr w:rsidR="00647BAD" w:rsidRPr="00CE70C2" w14:paraId="4C6DAB2A" w14:textId="77777777" w:rsidTr="00F077DE">
        <w:tc>
          <w:tcPr>
            <w:tcW w:w="1276" w:type="dxa"/>
          </w:tcPr>
          <w:p w14:paraId="4B92CEFB" w14:textId="77777777" w:rsidR="00647BAD" w:rsidRPr="00CE70C2" w:rsidRDefault="00647BAD" w:rsidP="00647BAD">
            <w:pPr>
              <w:rPr>
                <w:rFonts w:ascii="Times New Roman" w:hAnsi="Times New Roman" w:cs="Times New Roman"/>
              </w:rPr>
            </w:pPr>
            <w:r w:rsidRPr="00CE70C2">
              <w:rPr>
                <w:rFonts w:ascii="Times New Roman" w:hAnsi="Times New Roman" w:cs="Times New Roman"/>
              </w:rPr>
              <w:lastRenderedPageBreak/>
              <w:t>EBSCOhost</w:t>
            </w:r>
          </w:p>
          <w:p w14:paraId="455D1A96" w14:textId="77777777" w:rsidR="00647BAD" w:rsidRPr="00CE70C2" w:rsidRDefault="00647BAD" w:rsidP="00647BAD">
            <w:pPr>
              <w:rPr>
                <w:rFonts w:ascii="Times New Roman" w:hAnsi="Times New Roman" w:cs="Times New Roman"/>
              </w:rPr>
            </w:pPr>
          </w:p>
        </w:tc>
        <w:tc>
          <w:tcPr>
            <w:tcW w:w="8873" w:type="dxa"/>
          </w:tcPr>
          <w:p w14:paraId="6BA2413C" w14:textId="77777777" w:rsidR="00122CA6" w:rsidRPr="00CE70C2" w:rsidRDefault="00122CA6" w:rsidP="00122CA6">
            <w:pPr>
              <w:rPr>
                <w:rFonts w:ascii="Times New Roman" w:hAnsi="Times New Roman" w:cs="Times New Roman"/>
              </w:rPr>
            </w:pPr>
            <w:r w:rsidRPr="00CE70C2">
              <w:rPr>
                <w:rFonts w:ascii="Times New Roman" w:hAnsi="Times New Roman" w:cs="Times New Roman"/>
              </w:rPr>
              <w:t>S1 AND S2 AND S3 AND S4 AND S5 </w:t>
            </w:r>
          </w:p>
          <w:p w14:paraId="79BAFD09" w14:textId="5534F4DA" w:rsidR="00122CA6" w:rsidRPr="00CE70C2" w:rsidRDefault="00122CA6" w:rsidP="00122CA6">
            <w:pPr>
              <w:rPr>
                <w:rFonts w:ascii="Times New Roman" w:hAnsi="Times New Roman" w:cs="Times New Roman"/>
              </w:rPr>
            </w:pPr>
            <w:r w:rsidRPr="00CE70C2">
              <w:rPr>
                <w:rFonts w:ascii="Times New Roman" w:hAnsi="Times New Roman" w:cs="Times New Roman"/>
                <w:b/>
                <w:bCs/>
              </w:rPr>
              <w:t>Limiters</w:t>
            </w:r>
            <w:r w:rsidRPr="00CE70C2">
              <w:rPr>
                <w:rFonts w:ascii="Times New Roman" w:hAnsi="Times New Roman" w:cs="Times New Roman"/>
              </w:rPr>
              <w:t> - Publication Date: 20120101-20231231</w:t>
            </w:r>
          </w:p>
          <w:p w14:paraId="158A2F5E" w14:textId="77777777" w:rsidR="00122CA6" w:rsidRPr="00CE70C2" w:rsidRDefault="00122CA6" w:rsidP="00122CA6">
            <w:pPr>
              <w:rPr>
                <w:rFonts w:ascii="Times New Roman" w:hAnsi="Times New Roman" w:cs="Times New Roman"/>
              </w:rPr>
            </w:pPr>
            <w:r w:rsidRPr="00CE70C2">
              <w:rPr>
                <w:rFonts w:ascii="Times New Roman" w:hAnsi="Times New Roman" w:cs="Times New Roman"/>
                <w:b/>
                <w:bCs/>
              </w:rPr>
              <w:t>Expanders</w:t>
            </w:r>
            <w:r w:rsidRPr="00CE70C2">
              <w:rPr>
                <w:rFonts w:ascii="Times New Roman" w:hAnsi="Times New Roman" w:cs="Times New Roman"/>
              </w:rPr>
              <w:t> - Apply equivalent subjects</w:t>
            </w:r>
          </w:p>
          <w:p w14:paraId="7147EE9B" w14:textId="77777777" w:rsidR="00122CA6" w:rsidRPr="00CE70C2" w:rsidRDefault="00122CA6" w:rsidP="00122CA6">
            <w:pPr>
              <w:rPr>
                <w:rFonts w:ascii="Times New Roman" w:hAnsi="Times New Roman" w:cs="Times New Roman"/>
              </w:rPr>
            </w:pPr>
            <w:r w:rsidRPr="00CE70C2">
              <w:rPr>
                <w:rFonts w:ascii="Times New Roman" w:hAnsi="Times New Roman" w:cs="Times New Roman"/>
                <w:b/>
                <w:bCs/>
              </w:rPr>
              <w:t>Narrow by Language: </w:t>
            </w:r>
            <w:r w:rsidRPr="00CE70C2">
              <w:rPr>
                <w:rFonts w:ascii="Times New Roman" w:hAnsi="Times New Roman" w:cs="Times New Roman"/>
              </w:rPr>
              <w:t xml:space="preserve">- </w:t>
            </w:r>
            <w:proofErr w:type="spellStart"/>
            <w:r w:rsidRPr="00CE70C2">
              <w:rPr>
                <w:rFonts w:ascii="Times New Roman" w:hAnsi="Times New Roman" w:cs="Times New Roman"/>
              </w:rPr>
              <w:t>english</w:t>
            </w:r>
            <w:proofErr w:type="spellEnd"/>
          </w:p>
          <w:p w14:paraId="714AFBD2" w14:textId="27653426" w:rsidR="00647BAD" w:rsidRPr="00CE70C2" w:rsidRDefault="00122CA6" w:rsidP="00122CA6">
            <w:pPr>
              <w:rPr>
                <w:rFonts w:ascii="Times New Roman" w:hAnsi="Times New Roman" w:cs="Times New Roman"/>
              </w:rPr>
            </w:pPr>
            <w:r w:rsidRPr="00CE70C2">
              <w:rPr>
                <w:rFonts w:ascii="Times New Roman" w:hAnsi="Times New Roman" w:cs="Times New Roman"/>
                <w:b/>
                <w:bCs/>
              </w:rPr>
              <w:t>Search modes</w:t>
            </w:r>
            <w:r w:rsidRPr="00CE70C2">
              <w:rPr>
                <w:rFonts w:ascii="Times New Roman" w:hAnsi="Times New Roman" w:cs="Times New Roman"/>
              </w:rPr>
              <w:t> – Proximity</w:t>
            </w:r>
          </w:p>
          <w:p w14:paraId="795C1C06" w14:textId="77777777" w:rsidR="00122CA6" w:rsidRPr="00CE70C2" w:rsidRDefault="00122CA6" w:rsidP="00122CA6">
            <w:pPr>
              <w:rPr>
                <w:rFonts w:ascii="Times New Roman" w:hAnsi="Times New Roman" w:cs="Times New Roman"/>
              </w:rPr>
            </w:pPr>
            <w:r w:rsidRPr="00CE70C2">
              <w:rPr>
                <w:rFonts w:ascii="Times New Roman" w:hAnsi="Times New Roman" w:cs="Times New Roman"/>
              </w:rPr>
              <w:t>Africa OR African OR Algeria OR Angola OR Benin OR Botswana OR "Burkina Faso" OR Burundi OR "Cabo Verde" OR Cameroon OR Cameroun OR "Canary Islands" OR "Cape Verde" OR "Central African Republic" OR Chad OR Comoros OR Congo OR "Cote d'Ivoire" OR "Democratic Republic of Congo" OR Djibouti OR Egypt OR Eritrea OR eSwatini OR Ethiopia OR Gabon OR Gambia OR Ghana OR Guinea OR Guinea- Bissau OR "Ivory Coast" OR Jamahiriya OR Kenya OR Lesotho OR Liberia OR Libya OR Madagascar OR Malawi OR Mali OR Maurit </w:t>
            </w:r>
          </w:p>
          <w:p w14:paraId="2D8388C3" w14:textId="77777777" w:rsidR="00122CA6" w:rsidRPr="00CE70C2" w:rsidRDefault="00122CA6" w:rsidP="00122CA6">
            <w:pPr>
              <w:rPr>
                <w:rFonts w:ascii="Times New Roman" w:hAnsi="Times New Roman" w:cs="Times New Roman"/>
              </w:rPr>
            </w:pPr>
          </w:p>
          <w:p w14:paraId="321435D4" w14:textId="77777777" w:rsidR="00122CA6" w:rsidRPr="00CE70C2" w:rsidRDefault="00122CA6" w:rsidP="00122CA6">
            <w:pPr>
              <w:rPr>
                <w:rFonts w:ascii="Times New Roman" w:hAnsi="Times New Roman" w:cs="Times New Roman"/>
              </w:rPr>
            </w:pPr>
            <w:r w:rsidRPr="00CE70C2">
              <w:rPr>
                <w:rFonts w:ascii="Times New Roman" w:hAnsi="Times New Roman" w:cs="Times New Roman"/>
              </w:rPr>
              <w:lastRenderedPageBreak/>
              <w:t>Exposure assessment OR health impact assessment OR epidemiology OR epidemiological studies OR "burden of disease" OR BOD OR environmental justice OR Health research OR health effects OR human health OR public health OR health impacts OR mortality burden OR morbidity OR non-communicable disease OR NCD </w:t>
            </w:r>
          </w:p>
          <w:p w14:paraId="61B327C8" w14:textId="77777777" w:rsidR="00122CA6" w:rsidRPr="00CE70C2" w:rsidRDefault="00122CA6" w:rsidP="00122CA6">
            <w:pPr>
              <w:rPr>
                <w:rFonts w:ascii="Times New Roman" w:hAnsi="Times New Roman" w:cs="Times New Roman"/>
              </w:rPr>
            </w:pPr>
          </w:p>
          <w:p w14:paraId="28BDAB20" w14:textId="77777777" w:rsidR="00122CA6" w:rsidRPr="00CE70C2" w:rsidRDefault="00122CA6" w:rsidP="00122CA6">
            <w:pPr>
              <w:rPr>
                <w:rFonts w:ascii="Times New Roman" w:hAnsi="Times New Roman" w:cs="Times New Roman"/>
              </w:rPr>
            </w:pPr>
            <w:r w:rsidRPr="00CE70C2">
              <w:rPr>
                <w:rFonts w:ascii="Times New Roman" w:hAnsi="Times New Roman" w:cs="Times New Roman"/>
              </w:rPr>
              <w:t xml:space="preserve">Air pollution OR ambient air quality OR ambient air pollution OR air quality OR air pollution levels OR air quality management OR air quality regulation OR air quality trends OR emissions OR emission inventories OR Wildfires OR dust storms OR dust OR prescribed burns OR plumes OR extreme pollution events OR biogenic emissions OR biomass burning OR climate change OR human-induced warming OR global warming OR extreme weather events OR air quality indicators OR air quality index OR AQI OR air </w:t>
            </w:r>
            <w:proofErr w:type="spellStart"/>
            <w:r w:rsidRPr="00CE70C2">
              <w:rPr>
                <w:rFonts w:ascii="Times New Roman" w:hAnsi="Times New Roman" w:cs="Times New Roman"/>
              </w:rPr>
              <w:t>quali</w:t>
            </w:r>
            <w:proofErr w:type="spellEnd"/>
            <w:r w:rsidRPr="00CE70C2">
              <w:rPr>
                <w:rFonts w:ascii="Times New Roman" w:hAnsi="Times New Roman" w:cs="Times New Roman"/>
              </w:rPr>
              <w:t> </w:t>
            </w:r>
          </w:p>
          <w:p w14:paraId="269D6D03" w14:textId="77777777" w:rsidR="00C94003" w:rsidRPr="00CE70C2" w:rsidRDefault="00C94003" w:rsidP="00122CA6">
            <w:pPr>
              <w:rPr>
                <w:rFonts w:ascii="Times New Roman" w:hAnsi="Times New Roman" w:cs="Times New Roman"/>
              </w:rPr>
            </w:pPr>
          </w:p>
          <w:p w14:paraId="1FD1BDDE" w14:textId="006BC09E" w:rsidR="00C94003" w:rsidRPr="00CE70C2" w:rsidRDefault="00C94003" w:rsidP="00122CA6">
            <w:pPr>
              <w:rPr>
                <w:rFonts w:ascii="Times New Roman" w:hAnsi="Times New Roman" w:cs="Times New Roman"/>
              </w:rPr>
            </w:pPr>
            <w:r w:rsidRPr="00CE70C2">
              <w:rPr>
                <w:rFonts w:ascii="Times New Roman" w:hAnsi="Times New Roman" w:cs="Times New Roman"/>
              </w:rPr>
              <w:t>nitrogen dioxide OR Pollutants OR air pollutants OR particulate matter OR fine particles OR PM OR PM2.5 OR PM10 OR NO2 OR Sulphur dioxide OR SO2 OR Ozone OR O3 OR VOCs OR volatile organic compounds OR Carbon monoxide OR CO OR PM2.5 exposure OR aerosols </w:t>
            </w:r>
          </w:p>
        </w:tc>
      </w:tr>
      <w:tr w:rsidR="00647BAD" w:rsidRPr="00CE70C2" w14:paraId="044F68B1" w14:textId="77777777" w:rsidTr="00F077DE">
        <w:tc>
          <w:tcPr>
            <w:tcW w:w="1276" w:type="dxa"/>
          </w:tcPr>
          <w:p w14:paraId="2664DDD3" w14:textId="77777777" w:rsidR="00647BAD" w:rsidRPr="00CE70C2" w:rsidRDefault="00647BAD" w:rsidP="00647BAD">
            <w:pPr>
              <w:rPr>
                <w:rFonts w:ascii="Times New Roman" w:hAnsi="Times New Roman" w:cs="Times New Roman"/>
              </w:rPr>
            </w:pPr>
            <w:r w:rsidRPr="00CE70C2">
              <w:rPr>
                <w:rFonts w:ascii="Times New Roman" w:hAnsi="Times New Roman" w:cs="Times New Roman"/>
              </w:rPr>
              <w:lastRenderedPageBreak/>
              <w:t>Environmental Science:</w:t>
            </w:r>
          </w:p>
          <w:p w14:paraId="3A46791C" w14:textId="77777777" w:rsidR="00647BAD" w:rsidRPr="00CE70C2" w:rsidRDefault="00647BAD" w:rsidP="00647BAD">
            <w:pPr>
              <w:rPr>
                <w:rFonts w:ascii="Times New Roman" w:hAnsi="Times New Roman" w:cs="Times New Roman"/>
              </w:rPr>
            </w:pPr>
          </w:p>
        </w:tc>
        <w:tc>
          <w:tcPr>
            <w:tcW w:w="8873" w:type="dxa"/>
          </w:tcPr>
          <w:p w14:paraId="20297C16" w14:textId="40905575" w:rsidR="00647BAD" w:rsidRPr="00CE70C2" w:rsidRDefault="00C94003" w:rsidP="00647BAD">
            <w:pPr>
              <w:rPr>
                <w:rFonts w:ascii="Times New Roman" w:hAnsi="Times New Roman" w:cs="Times New Roman"/>
              </w:rPr>
            </w:pPr>
            <w:proofErr w:type="spellStart"/>
            <w:r w:rsidRPr="00CE70C2">
              <w:rPr>
                <w:rFonts w:ascii="Times New Roman" w:hAnsi="Times New Roman" w:cs="Times New Roman"/>
              </w:rPr>
              <w:t>noft</w:t>
            </w:r>
            <w:proofErr w:type="spellEnd"/>
            <w:r w:rsidRPr="00CE70C2">
              <w:rPr>
                <w:rFonts w:ascii="Times New Roman" w:hAnsi="Times New Roman" w:cs="Times New Roman"/>
              </w:rPr>
              <w:t>(</w:t>
            </w:r>
            <w:proofErr w:type="spellStart"/>
            <w:r w:rsidRPr="00CE70C2">
              <w:rPr>
                <w:rFonts w:ascii="Times New Roman" w:hAnsi="Times New Roman" w:cs="Times New Roman"/>
              </w:rPr>
              <w:t>africa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african</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algeria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angola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benin</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botswana</w:t>
            </w:r>
            <w:proofErr w:type="spellEnd"/>
            <w:r w:rsidRPr="00CE70C2">
              <w:rPr>
                <w:rFonts w:ascii="Times New Roman" w:hAnsi="Times New Roman" w:cs="Times New Roman"/>
              </w:rPr>
              <w:t xml:space="preserve"> OR "Burkina Faso" OR </w:t>
            </w:r>
            <w:proofErr w:type="spellStart"/>
            <w:r w:rsidRPr="00CE70C2">
              <w:rPr>
                <w:rFonts w:ascii="Times New Roman" w:hAnsi="Times New Roman" w:cs="Times New Roman"/>
              </w:rPr>
              <w:t>burundi</w:t>
            </w:r>
            <w:proofErr w:type="spellEnd"/>
            <w:r w:rsidRPr="00CE70C2">
              <w:rPr>
                <w:rFonts w:ascii="Times New Roman" w:hAnsi="Times New Roman" w:cs="Times New Roman"/>
              </w:rPr>
              <w:t xml:space="preserve"> OR "Cabo Verde" OR </w:t>
            </w:r>
            <w:proofErr w:type="spellStart"/>
            <w:r w:rsidRPr="00CE70C2">
              <w:rPr>
                <w:rFonts w:ascii="Times New Roman" w:hAnsi="Times New Roman" w:cs="Times New Roman"/>
              </w:rPr>
              <w:t>cameroon</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cameroun</w:t>
            </w:r>
            <w:proofErr w:type="spellEnd"/>
            <w:r w:rsidRPr="00CE70C2">
              <w:rPr>
                <w:rFonts w:ascii="Times New Roman" w:hAnsi="Times New Roman" w:cs="Times New Roman"/>
              </w:rPr>
              <w:t xml:space="preserve"> OR "Canary Islands" OR "Cape Verde" OR "Central African Republic" OR </w:t>
            </w:r>
            <w:proofErr w:type="spellStart"/>
            <w:r w:rsidRPr="00CE70C2">
              <w:rPr>
                <w:rFonts w:ascii="Times New Roman" w:hAnsi="Times New Roman" w:cs="Times New Roman"/>
              </w:rPr>
              <w:t>chad</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comoros</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congo</w:t>
            </w:r>
            <w:proofErr w:type="spellEnd"/>
            <w:r w:rsidRPr="00CE70C2">
              <w:rPr>
                <w:rFonts w:ascii="Times New Roman" w:hAnsi="Times New Roman" w:cs="Times New Roman"/>
              </w:rPr>
              <w:t xml:space="preserve"> OR "Cote d'Ivoire" OR "Democratic Republic of Congo" OR </w:t>
            </w:r>
            <w:proofErr w:type="spellStart"/>
            <w:r w:rsidRPr="00CE70C2">
              <w:rPr>
                <w:rFonts w:ascii="Times New Roman" w:hAnsi="Times New Roman" w:cs="Times New Roman"/>
              </w:rPr>
              <w:t>djibouti</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egypt</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eritrea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eswatini</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ethiopia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gabon</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gambia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ghana</w:t>
            </w:r>
            <w:proofErr w:type="spellEnd"/>
            <w:r w:rsidRPr="00CE70C2">
              <w:rPr>
                <w:rFonts w:ascii="Times New Roman" w:hAnsi="Times New Roman" w:cs="Times New Roman"/>
              </w:rPr>
              <w:t xml:space="preserve"> OR guinea OR guinea- AND </w:t>
            </w:r>
            <w:proofErr w:type="spellStart"/>
            <w:r w:rsidRPr="00CE70C2">
              <w:rPr>
                <w:rFonts w:ascii="Times New Roman" w:hAnsi="Times New Roman" w:cs="Times New Roman"/>
              </w:rPr>
              <w:t>bissau</w:t>
            </w:r>
            <w:proofErr w:type="spellEnd"/>
            <w:r w:rsidRPr="00CE70C2">
              <w:rPr>
                <w:rFonts w:ascii="Times New Roman" w:hAnsi="Times New Roman" w:cs="Times New Roman"/>
              </w:rPr>
              <w:t xml:space="preserve"> OR "Ivory Coast" OR </w:t>
            </w:r>
            <w:proofErr w:type="spellStart"/>
            <w:r w:rsidRPr="00CE70C2">
              <w:rPr>
                <w:rFonts w:ascii="Times New Roman" w:hAnsi="Times New Roman" w:cs="Times New Roman"/>
              </w:rPr>
              <w:t>jamahiriya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kenya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lesotho</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liberia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libya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madagascar</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malawi</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mali</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mauritania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mauritius</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mayotte</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morocco</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mozambique</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namibia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niger</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nigeria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principe</w:t>
            </w:r>
            <w:proofErr w:type="spellEnd"/>
            <w:r w:rsidRPr="00CE70C2">
              <w:rPr>
                <w:rFonts w:ascii="Times New Roman" w:hAnsi="Times New Roman" w:cs="Times New Roman"/>
              </w:rPr>
              <w:t xml:space="preserve"> OR reunion OR </w:t>
            </w:r>
            <w:proofErr w:type="spellStart"/>
            <w:r w:rsidRPr="00CE70C2">
              <w:rPr>
                <w:rFonts w:ascii="Times New Roman" w:hAnsi="Times New Roman" w:cs="Times New Roman"/>
              </w:rPr>
              <w:t>rwanda</w:t>
            </w:r>
            <w:proofErr w:type="spellEnd"/>
            <w:r w:rsidRPr="00CE70C2">
              <w:rPr>
                <w:rFonts w:ascii="Times New Roman" w:hAnsi="Times New Roman" w:cs="Times New Roman"/>
              </w:rPr>
              <w:t xml:space="preserve"> OR "Saint Helena" OR "Sao Tome" OR </w:t>
            </w:r>
            <w:proofErr w:type="spellStart"/>
            <w:r w:rsidRPr="00CE70C2">
              <w:rPr>
                <w:rFonts w:ascii="Times New Roman" w:hAnsi="Times New Roman" w:cs="Times New Roman"/>
              </w:rPr>
              <w:t>senegal</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seychelles</w:t>
            </w:r>
            <w:proofErr w:type="spellEnd"/>
            <w:r w:rsidRPr="00CE70C2">
              <w:rPr>
                <w:rFonts w:ascii="Times New Roman" w:hAnsi="Times New Roman" w:cs="Times New Roman"/>
              </w:rPr>
              <w:t xml:space="preserve"> OR "Sierra Leone" OR </w:t>
            </w:r>
            <w:proofErr w:type="spellStart"/>
            <w:r w:rsidRPr="00CE70C2">
              <w:rPr>
                <w:rFonts w:ascii="Times New Roman" w:hAnsi="Times New Roman" w:cs="Times New Roman"/>
              </w:rPr>
              <w:t>somalia</w:t>
            </w:r>
            <w:proofErr w:type="spellEnd"/>
            <w:r w:rsidRPr="00CE70C2">
              <w:rPr>
                <w:rFonts w:ascii="Times New Roman" w:hAnsi="Times New Roman" w:cs="Times New Roman"/>
              </w:rPr>
              <w:t xml:space="preserve"> OR "St Helena" OR </w:t>
            </w:r>
            <w:proofErr w:type="spellStart"/>
            <w:r w:rsidRPr="00CE70C2">
              <w:rPr>
                <w:rFonts w:ascii="Times New Roman" w:hAnsi="Times New Roman" w:cs="Times New Roman"/>
              </w:rPr>
              <w:t>sudan</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swaziland</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tanzania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togo</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tunisia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uganda</w:t>
            </w:r>
            <w:proofErr w:type="spellEnd"/>
            <w:r w:rsidRPr="00CE70C2">
              <w:rPr>
                <w:rFonts w:ascii="Times New Roman" w:hAnsi="Times New Roman" w:cs="Times New Roman"/>
              </w:rPr>
              <w:t xml:space="preserve"> OR "Western Sahara" OR zaire OR </w:t>
            </w:r>
            <w:proofErr w:type="spellStart"/>
            <w:r w:rsidRPr="00CE70C2">
              <w:rPr>
                <w:rFonts w:ascii="Times New Roman" w:hAnsi="Times New Roman" w:cs="Times New Roman"/>
              </w:rPr>
              <w:t>zambia</w:t>
            </w:r>
            <w:proofErr w:type="spellEnd"/>
            <w:r w:rsidRPr="00CE70C2">
              <w:rPr>
                <w:rFonts w:ascii="Times New Roman" w:hAnsi="Times New Roman" w:cs="Times New Roman"/>
              </w:rPr>
              <w:t xml:space="preserve"> OR </w:t>
            </w:r>
            <w:proofErr w:type="spellStart"/>
            <w:r w:rsidRPr="00CE70C2">
              <w:rPr>
                <w:rFonts w:ascii="Times New Roman" w:hAnsi="Times New Roman" w:cs="Times New Roman"/>
              </w:rPr>
              <w:t>zimbabwe</w:t>
            </w:r>
            <w:proofErr w:type="spellEnd"/>
            <w:r w:rsidRPr="00CE70C2">
              <w:rPr>
                <w:rFonts w:ascii="Times New Roman" w:hAnsi="Times New Roman" w:cs="Times New Roman"/>
              </w:rPr>
              <w:t>)</w:t>
            </w:r>
          </w:p>
          <w:p w14:paraId="39E5F2B7" w14:textId="77777777" w:rsidR="00C94003" w:rsidRPr="00CE70C2" w:rsidRDefault="00C94003" w:rsidP="00647BAD">
            <w:pPr>
              <w:rPr>
                <w:rFonts w:ascii="Times New Roman" w:hAnsi="Times New Roman" w:cs="Times New Roman"/>
              </w:rPr>
            </w:pPr>
          </w:p>
          <w:p w14:paraId="31E545BB" w14:textId="215EE8AE" w:rsidR="00C94003" w:rsidRPr="00CE70C2" w:rsidRDefault="00C94003" w:rsidP="00647BAD">
            <w:pPr>
              <w:rPr>
                <w:rFonts w:ascii="Times New Roman" w:hAnsi="Times New Roman" w:cs="Times New Roman"/>
              </w:rPr>
            </w:pPr>
            <w:proofErr w:type="spellStart"/>
            <w:proofErr w:type="gramStart"/>
            <w:r w:rsidRPr="00CE70C2">
              <w:rPr>
                <w:rFonts w:ascii="Times New Roman" w:hAnsi="Times New Roman" w:cs="Times New Roman"/>
              </w:rPr>
              <w:t>noft</w:t>
            </w:r>
            <w:proofErr w:type="spellEnd"/>
            <w:r w:rsidRPr="00CE70C2">
              <w:rPr>
                <w:rFonts w:ascii="Times New Roman" w:hAnsi="Times New Roman" w:cs="Times New Roman"/>
              </w:rPr>
              <w:t>(</w:t>
            </w:r>
            <w:proofErr w:type="gramEnd"/>
            <w:r w:rsidRPr="00CE70C2">
              <w:rPr>
                <w:rFonts w:ascii="Times New Roman" w:hAnsi="Times New Roman" w:cs="Times New Roman"/>
              </w:rPr>
              <w:t xml:space="preserve">"Exposure assessment" OR "health impact assessment" OR epidemiology OR "epidemiological stud*" OR "burden of disease" OR bod OR "environmental justice" OR "Health research" OR "health effect*" OR "human health" OR "public health" OR "health impact*" OR "mortality burden" OR morbidity OR "non-communicable disease*" OR </w:t>
            </w:r>
            <w:proofErr w:type="spellStart"/>
            <w:proofErr w:type="gramStart"/>
            <w:r w:rsidRPr="00CE70C2">
              <w:rPr>
                <w:rFonts w:ascii="Times New Roman" w:hAnsi="Times New Roman" w:cs="Times New Roman"/>
              </w:rPr>
              <w:t>ncd</w:t>
            </w:r>
            <w:proofErr w:type="spellEnd"/>
            <w:r w:rsidRPr="00CE70C2">
              <w:rPr>
                <w:rFonts w:ascii="Times New Roman" w:hAnsi="Times New Roman" w:cs="Times New Roman"/>
              </w:rPr>
              <w:t xml:space="preserve"> )</w:t>
            </w:r>
            <w:proofErr w:type="gramEnd"/>
          </w:p>
          <w:p w14:paraId="718B41B8" w14:textId="77777777" w:rsidR="00C94003" w:rsidRPr="00CE70C2" w:rsidRDefault="00C94003" w:rsidP="00647BAD">
            <w:pPr>
              <w:rPr>
                <w:rFonts w:ascii="Times New Roman" w:hAnsi="Times New Roman" w:cs="Times New Roman"/>
              </w:rPr>
            </w:pPr>
          </w:p>
          <w:p w14:paraId="55E46169" w14:textId="40D4904C" w:rsidR="00C94003" w:rsidRPr="00CE70C2" w:rsidRDefault="00C94003" w:rsidP="00647BAD">
            <w:pPr>
              <w:rPr>
                <w:rFonts w:ascii="Times New Roman" w:hAnsi="Times New Roman" w:cs="Times New Roman"/>
              </w:rPr>
            </w:pPr>
            <w:proofErr w:type="spellStart"/>
            <w:r w:rsidRPr="00CE70C2">
              <w:rPr>
                <w:rFonts w:ascii="Times New Roman" w:hAnsi="Times New Roman" w:cs="Times New Roman"/>
              </w:rPr>
              <w:t>noft</w:t>
            </w:r>
            <w:proofErr w:type="spellEnd"/>
            <w:r w:rsidRPr="00CE70C2">
              <w:rPr>
                <w:rFonts w:ascii="Times New Roman" w:hAnsi="Times New Roman" w:cs="Times New Roman"/>
              </w:rPr>
              <w:t xml:space="preserve">("Air pollution" OR "ambient air quality" OR "ambient air pollution" OR "air quality" OR "air pollution levels" OR "air quality management" OR "air quality regulation*" OR "air quality trend*" OR emission* OR "emission inventor*" OR wildfire* OR "dust storm*" OR dust OR "prescribed burns" OR plume* OR "extreme pollution event*" OR "biogenic emission*" OR "biomass burning" OR "climate change" OR "human-induced warming" OR "global warming" OR "extreme weather event*" OR "air quality indicator*" OR "air quality index" OR </w:t>
            </w:r>
            <w:proofErr w:type="spellStart"/>
            <w:r w:rsidRPr="00CE70C2">
              <w:rPr>
                <w:rFonts w:ascii="Times New Roman" w:hAnsi="Times New Roman" w:cs="Times New Roman"/>
              </w:rPr>
              <w:t>aqi</w:t>
            </w:r>
            <w:proofErr w:type="spellEnd"/>
            <w:r w:rsidRPr="00CE70C2">
              <w:rPr>
                <w:rFonts w:ascii="Times New Roman" w:hAnsi="Times New Roman" w:cs="Times New Roman"/>
              </w:rPr>
              <w:t xml:space="preserve"> OR "air quality health index" OR </w:t>
            </w:r>
            <w:proofErr w:type="spellStart"/>
            <w:r w:rsidRPr="00CE70C2">
              <w:rPr>
                <w:rFonts w:ascii="Times New Roman" w:hAnsi="Times New Roman" w:cs="Times New Roman"/>
              </w:rPr>
              <w:t>aqhi</w:t>
            </w:r>
            <w:proofErr w:type="spellEnd"/>
            <w:r w:rsidRPr="00CE70C2">
              <w:rPr>
                <w:rFonts w:ascii="Times New Roman" w:hAnsi="Times New Roman" w:cs="Times New Roman"/>
              </w:rPr>
              <w:t xml:space="preserve"> )</w:t>
            </w:r>
          </w:p>
          <w:p w14:paraId="4FF5F48C" w14:textId="77777777" w:rsidR="00C94003" w:rsidRPr="00CE70C2" w:rsidRDefault="00C94003" w:rsidP="00647BAD">
            <w:pPr>
              <w:rPr>
                <w:rFonts w:ascii="Times New Roman" w:hAnsi="Times New Roman" w:cs="Times New Roman"/>
              </w:rPr>
            </w:pPr>
          </w:p>
          <w:p w14:paraId="3E2C3808" w14:textId="29BE257B" w:rsidR="00C94003" w:rsidRPr="00CE70C2" w:rsidRDefault="00C94003" w:rsidP="00647BAD">
            <w:pPr>
              <w:rPr>
                <w:rFonts w:ascii="Times New Roman" w:hAnsi="Times New Roman" w:cs="Times New Roman"/>
              </w:rPr>
            </w:pPr>
            <w:proofErr w:type="spellStart"/>
            <w:proofErr w:type="gramStart"/>
            <w:r w:rsidRPr="00CE70C2">
              <w:rPr>
                <w:rFonts w:ascii="Times New Roman" w:hAnsi="Times New Roman" w:cs="Times New Roman"/>
              </w:rPr>
              <w:t>noft</w:t>
            </w:r>
            <w:proofErr w:type="spellEnd"/>
            <w:r w:rsidRPr="00CE70C2">
              <w:rPr>
                <w:rFonts w:ascii="Times New Roman" w:hAnsi="Times New Roman" w:cs="Times New Roman"/>
              </w:rPr>
              <w:t>( "</w:t>
            </w:r>
            <w:proofErr w:type="gramEnd"/>
            <w:r w:rsidRPr="00CE70C2">
              <w:rPr>
                <w:rFonts w:ascii="Times New Roman" w:hAnsi="Times New Roman" w:cs="Times New Roman"/>
              </w:rPr>
              <w:t xml:space="preserve">nitrogen dioxide" OR pollutant* OR "air pollutant*" OR "particulate matter" OR "fine particle*" OR pm OR pm2.5 OR pm10 OR no2 OR "Sulphur dioxide" OR so2 OR ozone OR o3 OR </w:t>
            </w:r>
            <w:proofErr w:type="spellStart"/>
            <w:r w:rsidRPr="00CE70C2">
              <w:rPr>
                <w:rFonts w:ascii="Times New Roman" w:hAnsi="Times New Roman" w:cs="Times New Roman"/>
              </w:rPr>
              <w:t>vocs</w:t>
            </w:r>
            <w:proofErr w:type="spellEnd"/>
            <w:r w:rsidRPr="00CE70C2">
              <w:rPr>
                <w:rFonts w:ascii="Times New Roman" w:hAnsi="Times New Roman" w:cs="Times New Roman"/>
              </w:rPr>
              <w:t xml:space="preserve"> OR "volatile organic compound*" OR "Carbon monoxide" OR co OR "PM2.5 exposure" OR aerosol</w:t>
            </w:r>
            <w:proofErr w:type="gramStart"/>
            <w:r w:rsidRPr="00CE70C2">
              <w:rPr>
                <w:rFonts w:ascii="Times New Roman" w:hAnsi="Times New Roman" w:cs="Times New Roman"/>
              </w:rPr>
              <w:t>* )</w:t>
            </w:r>
            <w:proofErr w:type="gramEnd"/>
          </w:p>
          <w:p w14:paraId="439FFF1C" w14:textId="77777777" w:rsidR="00C94003" w:rsidRPr="00CE70C2" w:rsidRDefault="00C94003" w:rsidP="00647BAD">
            <w:pPr>
              <w:rPr>
                <w:rFonts w:ascii="Times New Roman" w:hAnsi="Times New Roman" w:cs="Times New Roman"/>
              </w:rPr>
            </w:pPr>
          </w:p>
          <w:p w14:paraId="3CA0EA75" w14:textId="5C799EF9" w:rsidR="00C94003" w:rsidRPr="00CE70C2" w:rsidRDefault="00C94003" w:rsidP="00647BAD">
            <w:pPr>
              <w:rPr>
                <w:rFonts w:ascii="Times New Roman" w:hAnsi="Times New Roman" w:cs="Times New Roman"/>
              </w:rPr>
            </w:pPr>
            <w:proofErr w:type="spellStart"/>
            <w:proofErr w:type="gramStart"/>
            <w:r w:rsidRPr="00CE70C2">
              <w:rPr>
                <w:rFonts w:ascii="Times New Roman" w:hAnsi="Times New Roman" w:cs="Times New Roman"/>
              </w:rPr>
              <w:lastRenderedPageBreak/>
              <w:t>noft</w:t>
            </w:r>
            <w:proofErr w:type="spellEnd"/>
            <w:r w:rsidRPr="00CE70C2">
              <w:rPr>
                <w:rFonts w:ascii="Times New Roman" w:hAnsi="Times New Roman" w:cs="Times New Roman"/>
              </w:rPr>
              <w:t>( "</w:t>
            </w:r>
            <w:proofErr w:type="gramEnd"/>
            <w:r w:rsidRPr="00CE70C2">
              <w:rPr>
                <w:rFonts w:ascii="Times New Roman" w:hAnsi="Times New Roman" w:cs="Times New Roman"/>
              </w:rPr>
              <w:t xml:space="preserve">Satellite imagery" OR "Satellite remote sensing" OR "satellite remote sensing monitoring" OR "satellite air quality monitoring" OR "satellite monitoring" OR "satellite retrieval*" OR "satellite data" OR "satellite sensor*" OR "satellite data" OR "satellite data products" OR "satellite observations" OR "satellite AOD" OR </w:t>
            </w:r>
            <w:proofErr w:type="spellStart"/>
            <w:r w:rsidRPr="00CE70C2">
              <w:rPr>
                <w:rFonts w:ascii="Times New Roman" w:hAnsi="Times New Roman" w:cs="Times New Roman"/>
              </w:rPr>
              <w:t>aod</w:t>
            </w:r>
            <w:proofErr w:type="spellEnd"/>
            <w:r w:rsidRPr="00CE70C2">
              <w:rPr>
                <w:rFonts w:ascii="Times New Roman" w:hAnsi="Times New Roman" w:cs="Times New Roman"/>
              </w:rPr>
              <w:t xml:space="preserve"> OR "aerosol optical depth" OR "earth observation" OR </w:t>
            </w:r>
            <w:proofErr w:type="spellStart"/>
            <w:r w:rsidRPr="00CE70C2">
              <w:rPr>
                <w:rFonts w:ascii="Times New Roman" w:hAnsi="Times New Roman" w:cs="Times New Roman"/>
              </w:rPr>
              <w:t>eo</w:t>
            </w:r>
            <w:proofErr w:type="spellEnd"/>
            <w:r w:rsidRPr="00CE70C2">
              <w:rPr>
                <w:rFonts w:ascii="Times New Roman" w:hAnsi="Times New Roman" w:cs="Times New Roman"/>
              </w:rPr>
              <w:t xml:space="preserve"> OR "geospatial data</w:t>
            </w:r>
            <w:proofErr w:type="gramStart"/>
            <w:r w:rsidRPr="00CE70C2">
              <w:rPr>
                <w:rFonts w:ascii="Times New Roman" w:hAnsi="Times New Roman" w:cs="Times New Roman"/>
              </w:rPr>
              <w:t>" )</w:t>
            </w:r>
            <w:proofErr w:type="gramEnd"/>
          </w:p>
        </w:tc>
      </w:tr>
    </w:tbl>
    <w:p w14:paraId="2A337B16" w14:textId="77777777" w:rsidR="00647BAD" w:rsidRPr="00CE70C2" w:rsidRDefault="00647BAD" w:rsidP="0026618A">
      <w:pPr>
        <w:rPr>
          <w:rFonts w:ascii="Times New Roman" w:hAnsi="Times New Roman" w:cs="Times New Roman"/>
        </w:rPr>
      </w:pPr>
    </w:p>
    <w:p w14:paraId="663B1BE4" w14:textId="646539A2" w:rsidR="001C3C73" w:rsidRPr="00CE70C2" w:rsidRDefault="2EDC0BCA" w:rsidP="4A4A1F33">
      <w:pPr>
        <w:pStyle w:val="Heading1"/>
        <w:rPr>
          <w:rFonts w:ascii="Times New Roman" w:hAnsi="Times New Roman" w:cs="Times New Roman"/>
        </w:rPr>
      </w:pPr>
      <w:bookmarkStart w:id="2" w:name="item_18"/>
      <w:bookmarkStart w:id="3" w:name="_Toc236989066"/>
      <w:bookmarkEnd w:id="2"/>
      <w:r w:rsidRPr="00CE70C2">
        <w:rPr>
          <w:rFonts w:ascii="Times New Roman" w:hAnsi="Times New Roman" w:cs="Times New Roman"/>
        </w:rPr>
        <w:t>Table S</w:t>
      </w:r>
      <w:r w:rsidR="001C3C73" w:rsidRPr="00CE70C2">
        <w:rPr>
          <w:rFonts w:ascii="Times New Roman" w:hAnsi="Times New Roman" w:cs="Times New Roman"/>
        </w:rPr>
        <w:t>2</w:t>
      </w:r>
      <w:r w:rsidRPr="00CE70C2">
        <w:rPr>
          <w:rFonts w:ascii="Times New Roman" w:hAnsi="Times New Roman" w:cs="Times New Roman"/>
        </w:rPr>
        <w:t xml:space="preserve">. </w:t>
      </w:r>
      <w:r w:rsidR="001C3C73" w:rsidRPr="00CE70C2">
        <w:rPr>
          <w:rFonts w:ascii="Times New Roman" w:hAnsi="Times New Roman" w:cs="Times New Roman"/>
        </w:rPr>
        <w:t>Data Extraction Sheet</w:t>
      </w:r>
      <w:bookmarkEnd w:id="3"/>
    </w:p>
    <w:tbl>
      <w:tblPr>
        <w:tblStyle w:val="TableGrid"/>
        <w:tblW w:w="9630" w:type="dxa"/>
        <w:tblLayout w:type="fixed"/>
        <w:tblLook w:val="06A0" w:firstRow="1" w:lastRow="0" w:firstColumn="1" w:lastColumn="0" w:noHBand="1" w:noVBand="1"/>
      </w:tblPr>
      <w:tblGrid>
        <w:gridCol w:w="1954"/>
        <w:gridCol w:w="1954"/>
        <w:gridCol w:w="5722"/>
      </w:tblGrid>
      <w:tr w:rsidR="00677244" w:rsidRPr="00CE70C2" w14:paraId="28C33AEF" w14:textId="77777777" w:rsidTr="00AE164D">
        <w:trPr>
          <w:trHeight w:val="300"/>
        </w:trPr>
        <w:tc>
          <w:tcPr>
            <w:tcW w:w="1954" w:type="dxa"/>
          </w:tcPr>
          <w:p w14:paraId="6530F8FB" w14:textId="77777777" w:rsidR="00677244" w:rsidRPr="00CE70C2" w:rsidRDefault="00677244" w:rsidP="00AE164D">
            <w:pPr>
              <w:spacing w:before="120" w:after="120"/>
              <w:rPr>
                <w:rFonts w:ascii="Times New Roman" w:hAnsi="Times New Roman" w:cs="Times New Roman"/>
                <w:b/>
                <w:bCs/>
                <w:sz w:val="20"/>
                <w:szCs w:val="20"/>
              </w:rPr>
            </w:pPr>
          </w:p>
        </w:tc>
        <w:tc>
          <w:tcPr>
            <w:tcW w:w="1954" w:type="dxa"/>
          </w:tcPr>
          <w:p w14:paraId="22CC9445" w14:textId="77777777" w:rsidR="00677244" w:rsidRPr="00CE70C2" w:rsidRDefault="00677244" w:rsidP="00AE164D">
            <w:pPr>
              <w:spacing w:before="120" w:after="120"/>
              <w:rPr>
                <w:rFonts w:ascii="Times New Roman" w:hAnsi="Times New Roman" w:cs="Times New Roman"/>
                <w:b/>
                <w:bCs/>
                <w:sz w:val="20"/>
                <w:szCs w:val="20"/>
              </w:rPr>
            </w:pPr>
            <w:r w:rsidRPr="00CE70C2">
              <w:rPr>
                <w:rFonts w:ascii="Times New Roman" w:hAnsi="Times New Roman" w:cs="Times New Roman"/>
                <w:b/>
                <w:bCs/>
                <w:sz w:val="20"/>
                <w:szCs w:val="20"/>
              </w:rPr>
              <w:t>Category</w:t>
            </w:r>
          </w:p>
        </w:tc>
        <w:tc>
          <w:tcPr>
            <w:tcW w:w="5722" w:type="dxa"/>
          </w:tcPr>
          <w:p w14:paraId="1D60E1CD" w14:textId="77777777" w:rsidR="00677244" w:rsidRPr="00CE70C2" w:rsidRDefault="00677244" w:rsidP="00AE164D">
            <w:pPr>
              <w:spacing w:before="120" w:after="120"/>
              <w:rPr>
                <w:rFonts w:ascii="Times New Roman" w:hAnsi="Times New Roman" w:cs="Times New Roman"/>
                <w:b/>
                <w:bCs/>
                <w:sz w:val="20"/>
                <w:szCs w:val="20"/>
              </w:rPr>
            </w:pPr>
            <w:r w:rsidRPr="00CE70C2">
              <w:rPr>
                <w:rFonts w:ascii="Times New Roman" w:hAnsi="Times New Roman" w:cs="Times New Roman"/>
                <w:b/>
                <w:bCs/>
                <w:sz w:val="20"/>
                <w:szCs w:val="20"/>
              </w:rPr>
              <w:t>Description</w:t>
            </w:r>
          </w:p>
        </w:tc>
      </w:tr>
      <w:tr w:rsidR="00677244" w:rsidRPr="00CE70C2" w14:paraId="03CC6AA6" w14:textId="77777777" w:rsidTr="00AE164D">
        <w:trPr>
          <w:trHeight w:val="300"/>
        </w:trPr>
        <w:tc>
          <w:tcPr>
            <w:tcW w:w="1954" w:type="dxa"/>
            <w:vMerge w:val="restart"/>
          </w:tcPr>
          <w:p w14:paraId="64B8A4E9"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General study information</w:t>
            </w:r>
          </w:p>
        </w:tc>
        <w:tc>
          <w:tcPr>
            <w:tcW w:w="1954" w:type="dxa"/>
          </w:tcPr>
          <w:p w14:paraId="1A9B606E"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Title</w:t>
            </w:r>
          </w:p>
        </w:tc>
        <w:tc>
          <w:tcPr>
            <w:tcW w:w="5722" w:type="dxa"/>
          </w:tcPr>
          <w:p w14:paraId="55CF1102"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Full title of the study</w:t>
            </w:r>
          </w:p>
        </w:tc>
      </w:tr>
      <w:tr w:rsidR="00677244" w:rsidRPr="00CE70C2" w14:paraId="3BE6FCBA" w14:textId="77777777" w:rsidTr="00AE164D">
        <w:trPr>
          <w:trHeight w:val="300"/>
        </w:trPr>
        <w:tc>
          <w:tcPr>
            <w:tcW w:w="1954" w:type="dxa"/>
            <w:vMerge/>
          </w:tcPr>
          <w:p w14:paraId="54240B84"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05DA9D0D"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Author</w:t>
            </w:r>
          </w:p>
        </w:tc>
        <w:tc>
          <w:tcPr>
            <w:tcW w:w="5722" w:type="dxa"/>
          </w:tcPr>
          <w:p w14:paraId="2EC7A3E3"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Names and institutions of the study authors</w:t>
            </w:r>
          </w:p>
        </w:tc>
      </w:tr>
      <w:tr w:rsidR="00677244" w:rsidRPr="00CE70C2" w14:paraId="243B2459" w14:textId="77777777" w:rsidTr="00AE164D">
        <w:trPr>
          <w:trHeight w:val="300"/>
        </w:trPr>
        <w:tc>
          <w:tcPr>
            <w:tcW w:w="1954" w:type="dxa"/>
            <w:vMerge/>
          </w:tcPr>
          <w:p w14:paraId="277A4D6E"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19F930FB"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Year of publication</w:t>
            </w:r>
          </w:p>
        </w:tc>
        <w:tc>
          <w:tcPr>
            <w:tcW w:w="5722" w:type="dxa"/>
          </w:tcPr>
          <w:p w14:paraId="07D8D39F"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The year the study was published</w:t>
            </w:r>
          </w:p>
        </w:tc>
      </w:tr>
      <w:tr w:rsidR="00677244" w:rsidRPr="00CE70C2" w14:paraId="37708CCB" w14:textId="77777777" w:rsidTr="00AE164D">
        <w:trPr>
          <w:trHeight w:val="300"/>
        </w:trPr>
        <w:tc>
          <w:tcPr>
            <w:tcW w:w="1954" w:type="dxa"/>
            <w:vMerge/>
          </w:tcPr>
          <w:p w14:paraId="0BEE3CE8"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4DA34A33"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Journal / Publication source</w:t>
            </w:r>
          </w:p>
        </w:tc>
        <w:tc>
          <w:tcPr>
            <w:tcW w:w="5722" w:type="dxa"/>
          </w:tcPr>
          <w:p w14:paraId="0C627008"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Name of journal or source of publication</w:t>
            </w:r>
          </w:p>
        </w:tc>
      </w:tr>
      <w:tr w:rsidR="00677244" w:rsidRPr="00CE70C2" w14:paraId="0C97B36C" w14:textId="77777777" w:rsidTr="00AE164D">
        <w:trPr>
          <w:trHeight w:val="300"/>
        </w:trPr>
        <w:tc>
          <w:tcPr>
            <w:tcW w:w="1954" w:type="dxa"/>
            <w:vMerge/>
          </w:tcPr>
          <w:p w14:paraId="73D60FD3"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762A07D0"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Funding source</w:t>
            </w:r>
          </w:p>
        </w:tc>
        <w:tc>
          <w:tcPr>
            <w:tcW w:w="5722" w:type="dxa"/>
          </w:tcPr>
          <w:p w14:paraId="457AA1A3"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Source of funding or sponsoring organization (if available).</w:t>
            </w:r>
          </w:p>
        </w:tc>
      </w:tr>
      <w:tr w:rsidR="00677244" w:rsidRPr="00CE70C2" w14:paraId="11623C37" w14:textId="77777777" w:rsidTr="00AE164D">
        <w:trPr>
          <w:trHeight w:val="282"/>
        </w:trPr>
        <w:tc>
          <w:tcPr>
            <w:tcW w:w="1954" w:type="dxa"/>
            <w:vMerge/>
          </w:tcPr>
          <w:p w14:paraId="32CAFB78"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301DFE24"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Origin of study</w:t>
            </w:r>
          </w:p>
        </w:tc>
        <w:tc>
          <w:tcPr>
            <w:tcW w:w="5722" w:type="dxa"/>
          </w:tcPr>
          <w:p w14:paraId="09AB72DD"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 xml:space="preserve"> Specific country and or place name within Africa where the study was conducted or data was focused.</w:t>
            </w:r>
          </w:p>
        </w:tc>
      </w:tr>
      <w:tr w:rsidR="00677244" w:rsidRPr="00CE70C2" w14:paraId="2137A5A7" w14:textId="77777777" w:rsidTr="00AE164D">
        <w:trPr>
          <w:trHeight w:val="300"/>
        </w:trPr>
        <w:tc>
          <w:tcPr>
            <w:tcW w:w="1954" w:type="dxa"/>
            <w:vMerge/>
          </w:tcPr>
          <w:p w14:paraId="00ACB8BD"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7D37EB52"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Geographic context</w:t>
            </w:r>
          </w:p>
        </w:tc>
        <w:tc>
          <w:tcPr>
            <w:tcW w:w="5722" w:type="dxa"/>
          </w:tcPr>
          <w:p w14:paraId="654B9FA0"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Geographic characteristics of the area e.g. rural, urban, industrial area, and/or low-income setting</w:t>
            </w:r>
          </w:p>
        </w:tc>
      </w:tr>
      <w:tr w:rsidR="00677244" w:rsidRPr="00CE70C2" w14:paraId="31FBB38C" w14:textId="77777777" w:rsidTr="00AE164D">
        <w:trPr>
          <w:trHeight w:val="300"/>
        </w:trPr>
        <w:tc>
          <w:tcPr>
            <w:tcW w:w="1954" w:type="dxa"/>
            <w:vMerge/>
          </w:tcPr>
          <w:p w14:paraId="6EDABA0D"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58208260"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Type of publication</w:t>
            </w:r>
          </w:p>
        </w:tc>
        <w:tc>
          <w:tcPr>
            <w:tcW w:w="5722" w:type="dxa"/>
          </w:tcPr>
          <w:p w14:paraId="72368E3D"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 xml:space="preserve">Primary, conference </w:t>
            </w:r>
            <w:proofErr w:type="gramStart"/>
            <w:r w:rsidRPr="00CE70C2">
              <w:rPr>
                <w:rFonts w:ascii="Times New Roman" w:hAnsi="Times New Roman" w:cs="Times New Roman"/>
                <w:sz w:val="20"/>
                <w:szCs w:val="20"/>
              </w:rPr>
              <w:t>proceeding</w:t>
            </w:r>
            <w:proofErr w:type="gramEnd"/>
            <w:r w:rsidRPr="00CE70C2">
              <w:rPr>
                <w:rFonts w:ascii="Times New Roman" w:hAnsi="Times New Roman" w:cs="Times New Roman"/>
                <w:sz w:val="20"/>
                <w:szCs w:val="20"/>
              </w:rPr>
              <w:t>, report (primary and grey literature)</w:t>
            </w:r>
          </w:p>
        </w:tc>
      </w:tr>
      <w:tr w:rsidR="00677244" w:rsidRPr="00CE70C2" w14:paraId="0DC6510C" w14:textId="77777777" w:rsidTr="00AE164D">
        <w:trPr>
          <w:trHeight w:val="300"/>
        </w:trPr>
        <w:tc>
          <w:tcPr>
            <w:tcW w:w="1954" w:type="dxa"/>
            <w:vMerge/>
          </w:tcPr>
          <w:p w14:paraId="2023BF3A"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166BE4D9"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Aims/purpose of publication</w:t>
            </w:r>
          </w:p>
        </w:tc>
        <w:tc>
          <w:tcPr>
            <w:tcW w:w="5722" w:type="dxa"/>
          </w:tcPr>
          <w:p w14:paraId="443704F7"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What the publication is aiming to understand</w:t>
            </w:r>
          </w:p>
        </w:tc>
      </w:tr>
      <w:tr w:rsidR="00677244" w:rsidRPr="00CE70C2" w14:paraId="26E8C150" w14:textId="77777777" w:rsidTr="00AE164D">
        <w:trPr>
          <w:trHeight w:val="300"/>
        </w:trPr>
        <w:tc>
          <w:tcPr>
            <w:tcW w:w="1954" w:type="dxa"/>
            <w:vMerge w:val="restart"/>
          </w:tcPr>
          <w:p w14:paraId="0C20009F"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Study characteristics</w:t>
            </w:r>
          </w:p>
        </w:tc>
        <w:tc>
          <w:tcPr>
            <w:tcW w:w="1954" w:type="dxa"/>
          </w:tcPr>
          <w:p w14:paraId="42C47D46"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 xml:space="preserve"> Study design</w:t>
            </w:r>
          </w:p>
        </w:tc>
        <w:tc>
          <w:tcPr>
            <w:tcW w:w="5722" w:type="dxa"/>
          </w:tcPr>
          <w:p w14:paraId="0706B209" w14:textId="77777777" w:rsidR="00677244" w:rsidRPr="00CE70C2" w:rsidRDefault="00677244" w:rsidP="00AE164D">
            <w:pPr>
              <w:spacing w:before="120" w:after="120"/>
              <w:rPr>
                <w:rFonts w:ascii="Times New Roman" w:eastAsia="Helvetica"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 xml:space="preserve"> Type of study (e.g., cross-sectional, cohort, time-series)</w:t>
            </w:r>
          </w:p>
        </w:tc>
      </w:tr>
      <w:tr w:rsidR="00677244" w:rsidRPr="00CE70C2" w14:paraId="5E2658A3" w14:textId="77777777" w:rsidTr="00AE164D">
        <w:trPr>
          <w:trHeight w:val="300"/>
        </w:trPr>
        <w:tc>
          <w:tcPr>
            <w:tcW w:w="1954" w:type="dxa"/>
            <w:vMerge/>
          </w:tcPr>
          <w:p w14:paraId="4A4CDCD3"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01C05E6D"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Health outcome(s) studied</w:t>
            </w:r>
          </w:p>
          <w:p w14:paraId="4BF331EC" w14:textId="77777777" w:rsidR="00677244" w:rsidRPr="00CE70C2" w:rsidRDefault="00677244" w:rsidP="00AE164D">
            <w:pPr>
              <w:spacing w:before="120" w:after="120"/>
              <w:rPr>
                <w:rFonts w:ascii="Times New Roman" w:hAnsi="Times New Roman" w:cs="Times New Roman"/>
                <w:sz w:val="20"/>
                <w:szCs w:val="20"/>
              </w:rPr>
            </w:pPr>
          </w:p>
        </w:tc>
        <w:tc>
          <w:tcPr>
            <w:tcW w:w="5722" w:type="dxa"/>
          </w:tcPr>
          <w:p w14:paraId="4BCEF8A9"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eastAsia="Calibri" w:hAnsi="Times New Roman" w:cs="Times New Roman"/>
                <w:color w:val="000000" w:themeColor="text1"/>
                <w:sz w:val="20"/>
                <w:szCs w:val="20"/>
              </w:rPr>
              <w:t>Health impacts examined, such as respiratory diseases, cardiovascular diseases, or mortality</w:t>
            </w:r>
          </w:p>
        </w:tc>
      </w:tr>
      <w:tr w:rsidR="00677244" w:rsidRPr="00CE70C2" w14:paraId="7DA7EBA3" w14:textId="77777777" w:rsidTr="00AE164D">
        <w:trPr>
          <w:trHeight w:val="300"/>
        </w:trPr>
        <w:tc>
          <w:tcPr>
            <w:tcW w:w="1954" w:type="dxa"/>
            <w:vMerge/>
          </w:tcPr>
          <w:p w14:paraId="00235EFA"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67FF56AA"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Population studied</w:t>
            </w:r>
          </w:p>
        </w:tc>
        <w:tc>
          <w:tcPr>
            <w:tcW w:w="5722" w:type="dxa"/>
          </w:tcPr>
          <w:p w14:paraId="49AC9A4A"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Demographics of the population involved (e.g., age group, sex).</w:t>
            </w:r>
          </w:p>
        </w:tc>
      </w:tr>
      <w:tr w:rsidR="00677244" w:rsidRPr="00CE70C2" w14:paraId="51475D89" w14:textId="77777777" w:rsidTr="00AE164D">
        <w:trPr>
          <w:trHeight w:val="300"/>
        </w:trPr>
        <w:tc>
          <w:tcPr>
            <w:tcW w:w="1954" w:type="dxa"/>
            <w:vMerge/>
          </w:tcPr>
          <w:p w14:paraId="2E07B57E"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78CA5E30"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Sample size</w:t>
            </w:r>
          </w:p>
        </w:tc>
        <w:tc>
          <w:tcPr>
            <w:tcW w:w="5722" w:type="dxa"/>
          </w:tcPr>
          <w:p w14:paraId="068C5938"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eastAsia="Calibri" w:hAnsi="Times New Roman" w:cs="Times New Roman"/>
                <w:color w:val="000000" w:themeColor="text1"/>
                <w:sz w:val="20"/>
                <w:szCs w:val="20"/>
              </w:rPr>
              <w:t>Size of the population or data points analyzed.</w:t>
            </w:r>
          </w:p>
        </w:tc>
      </w:tr>
      <w:tr w:rsidR="00677244" w:rsidRPr="00CE70C2" w14:paraId="238104DF" w14:textId="77777777" w:rsidTr="00AE164D">
        <w:trPr>
          <w:trHeight w:val="300"/>
        </w:trPr>
        <w:tc>
          <w:tcPr>
            <w:tcW w:w="1954" w:type="dxa"/>
            <w:vMerge/>
          </w:tcPr>
          <w:p w14:paraId="39DC2058"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4CD1A610"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Study duration</w:t>
            </w:r>
          </w:p>
        </w:tc>
        <w:tc>
          <w:tcPr>
            <w:tcW w:w="5722" w:type="dxa"/>
          </w:tcPr>
          <w:p w14:paraId="21DC8257"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Time period of the study or data collection timeframe.</w:t>
            </w:r>
          </w:p>
        </w:tc>
      </w:tr>
      <w:tr w:rsidR="00677244" w:rsidRPr="00CE70C2" w14:paraId="28C245BD" w14:textId="77777777" w:rsidTr="00AE164D">
        <w:trPr>
          <w:trHeight w:val="300"/>
        </w:trPr>
        <w:tc>
          <w:tcPr>
            <w:tcW w:w="1954" w:type="dxa"/>
            <w:vMerge w:val="restart"/>
          </w:tcPr>
          <w:p w14:paraId="27A49A82"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Satellite Data Products and Sources</w:t>
            </w:r>
          </w:p>
        </w:tc>
        <w:tc>
          <w:tcPr>
            <w:tcW w:w="1954" w:type="dxa"/>
          </w:tcPr>
          <w:p w14:paraId="70C8293E"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Satellite(s) Used</w:t>
            </w:r>
          </w:p>
        </w:tc>
        <w:tc>
          <w:tcPr>
            <w:tcW w:w="5722" w:type="dxa"/>
          </w:tcPr>
          <w:p w14:paraId="49E31C52"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Name(s) of the satellite(s) (e.g., Sentinel-5P, MODIS, Landsat).</w:t>
            </w:r>
          </w:p>
        </w:tc>
      </w:tr>
      <w:tr w:rsidR="00677244" w:rsidRPr="00CE70C2" w14:paraId="06B20B70" w14:textId="77777777" w:rsidTr="00AE164D">
        <w:trPr>
          <w:trHeight w:val="300"/>
        </w:trPr>
        <w:tc>
          <w:tcPr>
            <w:tcW w:w="1954" w:type="dxa"/>
            <w:vMerge/>
          </w:tcPr>
          <w:p w14:paraId="3FFA363B"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7CFF55B7"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Data product type</w:t>
            </w:r>
          </w:p>
        </w:tc>
        <w:tc>
          <w:tcPr>
            <w:tcW w:w="5722" w:type="dxa"/>
          </w:tcPr>
          <w:p w14:paraId="6A8836FA"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Specific data product used (e.g., NO₂, PM</w:t>
            </w:r>
            <w:proofErr w:type="gramStart"/>
            <w:r w:rsidRPr="00CE70C2">
              <w:rPr>
                <w:rFonts w:ascii="Times New Roman" w:eastAsia="Calibri" w:hAnsi="Times New Roman" w:cs="Times New Roman"/>
                <w:sz w:val="20"/>
                <w:szCs w:val="20"/>
              </w:rPr>
              <w:t>₂.₅</w:t>
            </w:r>
            <w:proofErr w:type="gramEnd"/>
            <w:r w:rsidRPr="00CE70C2">
              <w:rPr>
                <w:rFonts w:ascii="Times New Roman" w:eastAsia="Calibri" w:hAnsi="Times New Roman" w:cs="Times New Roman"/>
                <w:sz w:val="20"/>
                <w:szCs w:val="20"/>
              </w:rPr>
              <w:t>, aerosol optical depth).</w:t>
            </w:r>
          </w:p>
        </w:tc>
      </w:tr>
      <w:tr w:rsidR="00677244" w:rsidRPr="00CE70C2" w14:paraId="2184133D" w14:textId="77777777" w:rsidTr="00AE164D">
        <w:trPr>
          <w:trHeight w:val="300"/>
        </w:trPr>
        <w:tc>
          <w:tcPr>
            <w:tcW w:w="1954" w:type="dxa"/>
            <w:vMerge/>
          </w:tcPr>
          <w:p w14:paraId="776D6967"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3B718A95"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Data source</w:t>
            </w:r>
          </w:p>
        </w:tc>
        <w:tc>
          <w:tcPr>
            <w:tcW w:w="5722" w:type="dxa"/>
          </w:tcPr>
          <w:p w14:paraId="0DDE3AD7"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Source of satellite data (e.g., NASA, ESA).</w:t>
            </w:r>
          </w:p>
        </w:tc>
      </w:tr>
      <w:tr w:rsidR="00677244" w:rsidRPr="00CE70C2" w14:paraId="08D069FC" w14:textId="77777777" w:rsidTr="00AE164D">
        <w:trPr>
          <w:trHeight w:val="300"/>
        </w:trPr>
        <w:tc>
          <w:tcPr>
            <w:tcW w:w="1954" w:type="dxa"/>
            <w:vMerge/>
          </w:tcPr>
          <w:p w14:paraId="62E2C96C"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31563244"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Spatial resolution</w:t>
            </w:r>
          </w:p>
        </w:tc>
        <w:tc>
          <w:tcPr>
            <w:tcW w:w="5722" w:type="dxa"/>
          </w:tcPr>
          <w:p w14:paraId="52D3221C"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Spatial resolution of the satellite data (e.g., 1 km², 10 km²).</w:t>
            </w:r>
          </w:p>
        </w:tc>
      </w:tr>
      <w:tr w:rsidR="00677244" w:rsidRPr="00CE70C2" w14:paraId="14AF62B5" w14:textId="77777777" w:rsidTr="00AE164D">
        <w:trPr>
          <w:trHeight w:val="300"/>
        </w:trPr>
        <w:tc>
          <w:tcPr>
            <w:tcW w:w="1954" w:type="dxa"/>
            <w:vMerge/>
          </w:tcPr>
          <w:p w14:paraId="3E7EABE8"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1C95C870"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 xml:space="preserve">Frequency of data </w:t>
            </w:r>
          </w:p>
        </w:tc>
        <w:tc>
          <w:tcPr>
            <w:tcW w:w="5722" w:type="dxa"/>
          </w:tcPr>
          <w:p w14:paraId="39372C68"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Frequency of data (e.g., daily, monthly, annual).</w:t>
            </w:r>
          </w:p>
        </w:tc>
      </w:tr>
      <w:tr w:rsidR="00677244" w:rsidRPr="00CE70C2" w14:paraId="2E740799" w14:textId="77777777" w:rsidTr="00AE164D">
        <w:trPr>
          <w:trHeight w:val="300"/>
        </w:trPr>
        <w:tc>
          <w:tcPr>
            <w:tcW w:w="1954" w:type="dxa"/>
            <w:vMerge/>
          </w:tcPr>
          <w:p w14:paraId="276A73D3"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39EA36BA"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Period of data coverage</w:t>
            </w:r>
          </w:p>
        </w:tc>
        <w:tc>
          <w:tcPr>
            <w:tcW w:w="5722" w:type="dxa"/>
          </w:tcPr>
          <w:p w14:paraId="69424593"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Date range covered by the satellite data used in the study.</w:t>
            </w:r>
          </w:p>
        </w:tc>
      </w:tr>
      <w:tr w:rsidR="00677244" w:rsidRPr="00CE70C2" w14:paraId="02953CBE" w14:textId="77777777" w:rsidTr="00AE164D">
        <w:trPr>
          <w:trHeight w:val="300"/>
        </w:trPr>
        <w:tc>
          <w:tcPr>
            <w:tcW w:w="1954" w:type="dxa"/>
            <w:vMerge w:val="restart"/>
          </w:tcPr>
          <w:p w14:paraId="34544157"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Methodological details</w:t>
            </w:r>
          </w:p>
        </w:tc>
        <w:tc>
          <w:tcPr>
            <w:tcW w:w="1954" w:type="dxa"/>
          </w:tcPr>
          <w:p w14:paraId="1F5B6865"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 xml:space="preserve"> Air quality measurement techniques</w:t>
            </w:r>
          </w:p>
        </w:tc>
        <w:tc>
          <w:tcPr>
            <w:tcW w:w="5722" w:type="dxa"/>
          </w:tcPr>
          <w:p w14:paraId="10C0B09A" w14:textId="77777777" w:rsidR="00677244" w:rsidRPr="00CE70C2" w:rsidRDefault="00677244" w:rsidP="00AE164D">
            <w:pPr>
              <w:spacing w:before="120" w:after="120"/>
              <w:rPr>
                <w:rFonts w:ascii="Times New Roman" w:eastAsia="Helvetica" w:hAnsi="Times New Roman" w:cs="Times New Roman"/>
                <w:color w:val="000000" w:themeColor="text1"/>
                <w:sz w:val="20"/>
                <w:szCs w:val="20"/>
              </w:rPr>
            </w:pPr>
          </w:p>
          <w:p w14:paraId="4B43C97A"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Techniques used to measure or estimate air quality (e.g., satellite-only, satellite-ground integration).</w:t>
            </w:r>
          </w:p>
        </w:tc>
      </w:tr>
      <w:tr w:rsidR="00677244" w:rsidRPr="00CE70C2" w14:paraId="0C5E85FC" w14:textId="77777777" w:rsidTr="00AE164D">
        <w:trPr>
          <w:trHeight w:val="300"/>
        </w:trPr>
        <w:tc>
          <w:tcPr>
            <w:tcW w:w="1954" w:type="dxa"/>
            <w:vMerge/>
          </w:tcPr>
          <w:p w14:paraId="3247FC52"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0EA7B195" w14:textId="77777777" w:rsidR="00677244" w:rsidRPr="00CE70C2" w:rsidRDefault="00677244" w:rsidP="00AE164D">
            <w:pPr>
              <w:spacing w:before="120" w:after="120"/>
              <w:rPr>
                <w:rFonts w:ascii="Times New Roman" w:hAnsi="Times New Roman" w:cs="Times New Roman"/>
                <w:sz w:val="20"/>
                <w:szCs w:val="20"/>
              </w:rPr>
            </w:pPr>
          </w:p>
          <w:p w14:paraId="525458CD"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Data processing methods</w:t>
            </w:r>
          </w:p>
        </w:tc>
        <w:tc>
          <w:tcPr>
            <w:tcW w:w="5722" w:type="dxa"/>
          </w:tcPr>
          <w:p w14:paraId="08DF88BE" w14:textId="77777777" w:rsidR="00677244" w:rsidRPr="00CE70C2" w:rsidRDefault="00677244" w:rsidP="00AE164D">
            <w:pPr>
              <w:spacing w:before="120" w:after="120"/>
              <w:rPr>
                <w:rFonts w:ascii="Times New Roman" w:eastAsia="Helvetica" w:hAnsi="Times New Roman" w:cs="Times New Roman"/>
                <w:color w:val="000000" w:themeColor="text1"/>
                <w:sz w:val="20"/>
                <w:szCs w:val="20"/>
              </w:rPr>
            </w:pPr>
          </w:p>
          <w:p w14:paraId="028D9374"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Methods of data processing or calibration (e.g., machine learning, kriging, or spatiotemporal modeling).</w:t>
            </w:r>
          </w:p>
        </w:tc>
      </w:tr>
      <w:tr w:rsidR="00677244" w:rsidRPr="00CE70C2" w14:paraId="1190E7FB" w14:textId="77777777" w:rsidTr="00AE164D">
        <w:trPr>
          <w:trHeight w:val="300"/>
        </w:trPr>
        <w:tc>
          <w:tcPr>
            <w:tcW w:w="1954" w:type="dxa"/>
            <w:vMerge/>
          </w:tcPr>
          <w:p w14:paraId="2146DAE9"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3648D642" w14:textId="77777777" w:rsidR="00677244" w:rsidRPr="00CE70C2" w:rsidRDefault="00677244" w:rsidP="00AE164D">
            <w:pPr>
              <w:spacing w:before="120" w:after="120"/>
              <w:rPr>
                <w:rFonts w:ascii="Times New Roman" w:hAnsi="Times New Roman" w:cs="Times New Roman"/>
                <w:sz w:val="20"/>
                <w:szCs w:val="20"/>
              </w:rPr>
            </w:pPr>
          </w:p>
          <w:p w14:paraId="2350605B"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Validation approaches</w:t>
            </w:r>
          </w:p>
        </w:tc>
        <w:tc>
          <w:tcPr>
            <w:tcW w:w="5722" w:type="dxa"/>
          </w:tcPr>
          <w:p w14:paraId="5D8D5208"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Helvetica" w:hAnsi="Times New Roman" w:cs="Times New Roman"/>
                <w:color w:val="000000" w:themeColor="text1"/>
                <w:sz w:val="20"/>
                <w:szCs w:val="20"/>
              </w:rPr>
              <w:t xml:space="preserve"> </w:t>
            </w:r>
            <w:r w:rsidRPr="00CE70C2">
              <w:rPr>
                <w:rFonts w:ascii="Times New Roman" w:eastAsia="Calibri" w:hAnsi="Times New Roman" w:cs="Times New Roman"/>
                <w:sz w:val="20"/>
                <w:szCs w:val="20"/>
              </w:rPr>
              <w:t>approaches used for ground-truthing or validating satellite data with ground-based measurements.</w:t>
            </w:r>
          </w:p>
        </w:tc>
      </w:tr>
      <w:tr w:rsidR="00677244" w:rsidRPr="00CE70C2" w14:paraId="6E9F24A0" w14:textId="77777777" w:rsidTr="00AE164D">
        <w:trPr>
          <w:trHeight w:val="300"/>
        </w:trPr>
        <w:tc>
          <w:tcPr>
            <w:tcW w:w="1954" w:type="dxa"/>
            <w:vMerge/>
          </w:tcPr>
          <w:p w14:paraId="7F20514F"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15DC4EB2" w14:textId="77777777" w:rsidR="00677244" w:rsidRPr="00CE70C2" w:rsidRDefault="00677244" w:rsidP="00AE164D">
            <w:pPr>
              <w:spacing w:before="120" w:after="120"/>
              <w:rPr>
                <w:rFonts w:ascii="Times New Roman" w:hAnsi="Times New Roman" w:cs="Times New Roman"/>
                <w:sz w:val="20"/>
                <w:szCs w:val="20"/>
              </w:rPr>
            </w:pPr>
          </w:p>
          <w:p w14:paraId="3FC3B40B"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Health impact assessment methods</w:t>
            </w:r>
          </w:p>
        </w:tc>
        <w:tc>
          <w:tcPr>
            <w:tcW w:w="5722" w:type="dxa"/>
          </w:tcPr>
          <w:p w14:paraId="51DED85F" w14:textId="77777777" w:rsidR="00677244" w:rsidRPr="00CE70C2" w:rsidRDefault="00677244" w:rsidP="00AE164D">
            <w:pPr>
              <w:spacing w:before="120" w:after="120"/>
              <w:rPr>
                <w:rFonts w:ascii="Times New Roman" w:eastAsia="Helvetica" w:hAnsi="Times New Roman" w:cs="Times New Roman"/>
                <w:color w:val="000000" w:themeColor="text1"/>
                <w:sz w:val="20"/>
                <w:szCs w:val="20"/>
              </w:rPr>
            </w:pPr>
          </w:p>
          <w:p w14:paraId="6D1F8E33"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Methods used to assess health outcomes (e.g., statistical modeling, risk assessment).</w:t>
            </w:r>
          </w:p>
        </w:tc>
      </w:tr>
      <w:tr w:rsidR="00677244" w:rsidRPr="00CE70C2" w14:paraId="11F61E51" w14:textId="77777777" w:rsidTr="00AE164D">
        <w:trPr>
          <w:trHeight w:val="300"/>
        </w:trPr>
        <w:tc>
          <w:tcPr>
            <w:tcW w:w="1954" w:type="dxa"/>
            <w:vMerge/>
          </w:tcPr>
          <w:p w14:paraId="6A4CEFC1"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2496B308" w14:textId="77777777" w:rsidR="00677244" w:rsidRPr="00CE70C2" w:rsidRDefault="00677244" w:rsidP="00AE164D">
            <w:pPr>
              <w:spacing w:before="120" w:after="120"/>
              <w:rPr>
                <w:rFonts w:ascii="Times New Roman" w:hAnsi="Times New Roman" w:cs="Times New Roman"/>
                <w:sz w:val="20"/>
                <w:szCs w:val="20"/>
              </w:rPr>
            </w:pPr>
          </w:p>
          <w:p w14:paraId="445EED4F"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Exposure assessment methods</w:t>
            </w:r>
          </w:p>
        </w:tc>
        <w:tc>
          <w:tcPr>
            <w:tcW w:w="5722" w:type="dxa"/>
          </w:tcPr>
          <w:p w14:paraId="08C2BA68" w14:textId="77777777" w:rsidR="00677244" w:rsidRPr="00CE70C2" w:rsidRDefault="00677244" w:rsidP="00AE164D">
            <w:pPr>
              <w:spacing w:before="120" w:after="120"/>
              <w:rPr>
                <w:rFonts w:ascii="Times New Roman" w:eastAsia="Helvetica" w:hAnsi="Times New Roman" w:cs="Times New Roman"/>
                <w:color w:val="000000" w:themeColor="text1"/>
                <w:sz w:val="20"/>
                <w:szCs w:val="20"/>
              </w:rPr>
            </w:pPr>
          </w:p>
          <w:p w14:paraId="3175DEEE"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Approaches to estimate exposure (e.g., individual-level exposure, population-weighted average, disparities in exposure).</w:t>
            </w:r>
          </w:p>
        </w:tc>
      </w:tr>
      <w:tr w:rsidR="00677244" w:rsidRPr="00CE70C2" w14:paraId="52BDD955" w14:textId="77777777" w:rsidTr="00AE164D">
        <w:trPr>
          <w:trHeight w:val="300"/>
        </w:trPr>
        <w:tc>
          <w:tcPr>
            <w:tcW w:w="1954" w:type="dxa"/>
            <w:vMerge/>
          </w:tcPr>
          <w:p w14:paraId="29F5B257"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51C76DD3" w14:textId="77777777" w:rsidR="00677244" w:rsidRPr="00CE70C2" w:rsidRDefault="00677244" w:rsidP="00AE164D">
            <w:pPr>
              <w:spacing w:before="120" w:after="120"/>
              <w:rPr>
                <w:rFonts w:ascii="Times New Roman" w:hAnsi="Times New Roman" w:cs="Times New Roman"/>
                <w:sz w:val="20"/>
                <w:szCs w:val="20"/>
              </w:rPr>
            </w:pPr>
          </w:p>
          <w:p w14:paraId="6ACD16A9"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Covariates/ confounders considered</w:t>
            </w:r>
          </w:p>
        </w:tc>
        <w:tc>
          <w:tcPr>
            <w:tcW w:w="5722" w:type="dxa"/>
          </w:tcPr>
          <w:p w14:paraId="58EB3785"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Other variables or potential confounders accounted for in the analysis (e.g., socioeconomic factors, meteorological conditions).</w:t>
            </w:r>
          </w:p>
        </w:tc>
      </w:tr>
      <w:tr w:rsidR="00677244" w:rsidRPr="00CE70C2" w14:paraId="55C85D57" w14:textId="77777777" w:rsidTr="00AE164D">
        <w:trPr>
          <w:trHeight w:val="300"/>
        </w:trPr>
        <w:tc>
          <w:tcPr>
            <w:tcW w:w="1954" w:type="dxa"/>
            <w:vMerge w:val="restart"/>
          </w:tcPr>
          <w:p w14:paraId="584780EC"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Findings and Outcomes</w:t>
            </w:r>
          </w:p>
        </w:tc>
        <w:tc>
          <w:tcPr>
            <w:tcW w:w="1954" w:type="dxa"/>
          </w:tcPr>
          <w:p w14:paraId="4A29BEEB" w14:textId="77777777" w:rsidR="00677244" w:rsidRPr="00CE70C2" w:rsidRDefault="00677244" w:rsidP="00AE164D">
            <w:pPr>
              <w:spacing w:before="120" w:after="120"/>
              <w:rPr>
                <w:rFonts w:ascii="Times New Roman" w:hAnsi="Times New Roman" w:cs="Times New Roman"/>
                <w:sz w:val="20"/>
                <w:szCs w:val="20"/>
              </w:rPr>
            </w:pPr>
          </w:p>
          <w:p w14:paraId="3E8E0767"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Main findings</w:t>
            </w:r>
          </w:p>
        </w:tc>
        <w:tc>
          <w:tcPr>
            <w:tcW w:w="5722" w:type="dxa"/>
          </w:tcPr>
          <w:p w14:paraId="69BEBF93"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 xml:space="preserve"> Key findings regarding the relationship between air quality and health.</w:t>
            </w:r>
          </w:p>
        </w:tc>
      </w:tr>
      <w:tr w:rsidR="00677244" w:rsidRPr="00CE70C2" w14:paraId="5F82E2EE" w14:textId="77777777" w:rsidTr="00AE164D">
        <w:trPr>
          <w:trHeight w:val="300"/>
        </w:trPr>
        <w:tc>
          <w:tcPr>
            <w:tcW w:w="1954" w:type="dxa"/>
            <w:vMerge/>
          </w:tcPr>
          <w:p w14:paraId="02B1C4E0"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78DA78EC"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Air quality levels/ patterns identified</w:t>
            </w:r>
          </w:p>
        </w:tc>
        <w:tc>
          <w:tcPr>
            <w:tcW w:w="5722" w:type="dxa"/>
          </w:tcPr>
          <w:p w14:paraId="705DF4BD"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Summary of identified pollution levels (concentrations), spatial distributions, or seasonal patterns.</w:t>
            </w:r>
          </w:p>
        </w:tc>
      </w:tr>
      <w:tr w:rsidR="00677244" w:rsidRPr="00CE70C2" w14:paraId="6DDF4C3F" w14:textId="77777777" w:rsidTr="00AE164D">
        <w:trPr>
          <w:trHeight w:val="300"/>
        </w:trPr>
        <w:tc>
          <w:tcPr>
            <w:tcW w:w="1954" w:type="dxa"/>
            <w:vMerge/>
          </w:tcPr>
          <w:p w14:paraId="3B48B06F"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6EA56258"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Reported health impacts</w:t>
            </w:r>
          </w:p>
        </w:tc>
        <w:tc>
          <w:tcPr>
            <w:tcW w:w="5722" w:type="dxa"/>
          </w:tcPr>
          <w:p w14:paraId="59BAC9DF"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Documented health impacts associated with air quality levels.</w:t>
            </w:r>
          </w:p>
        </w:tc>
      </w:tr>
      <w:tr w:rsidR="00677244" w:rsidRPr="00CE70C2" w14:paraId="733E0F43" w14:textId="77777777" w:rsidTr="00AE164D">
        <w:trPr>
          <w:trHeight w:val="300"/>
        </w:trPr>
        <w:tc>
          <w:tcPr>
            <w:tcW w:w="1954" w:type="dxa"/>
            <w:vMerge/>
          </w:tcPr>
          <w:p w14:paraId="2A7CFDBB"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181EB7B1"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Public health implications</w:t>
            </w:r>
          </w:p>
        </w:tc>
        <w:tc>
          <w:tcPr>
            <w:tcW w:w="5722" w:type="dxa"/>
          </w:tcPr>
          <w:p w14:paraId="6D79C316"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Any broader implications or recommendations for public health practice or interventions.</w:t>
            </w:r>
          </w:p>
        </w:tc>
      </w:tr>
      <w:tr w:rsidR="00677244" w:rsidRPr="00CE70C2" w14:paraId="73EB1A75" w14:textId="77777777" w:rsidTr="00AE164D">
        <w:trPr>
          <w:trHeight w:val="300"/>
        </w:trPr>
        <w:tc>
          <w:tcPr>
            <w:tcW w:w="1954" w:type="dxa"/>
            <w:vMerge/>
          </w:tcPr>
          <w:p w14:paraId="2EDC6950"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58C0F229"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Statistical associations/ strength of relationships</w:t>
            </w:r>
          </w:p>
        </w:tc>
        <w:tc>
          <w:tcPr>
            <w:tcW w:w="5722" w:type="dxa"/>
          </w:tcPr>
          <w:p w14:paraId="7D16EF66"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Quantitative relationships between air quality metrics and health outcomes (e.g., risk ratios, correlations).</w:t>
            </w:r>
          </w:p>
        </w:tc>
      </w:tr>
      <w:tr w:rsidR="00677244" w:rsidRPr="00CE70C2" w14:paraId="076377F9" w14:textId="77777777" w:rsidTr="00AE164D">
        <w:trPr>
          <w:trHeight w:val="300"/>
        </w:trPr>
        <w:tc>
          <w:tcPr>
            <w:tcW w:w="1954" w:type="dxa"/>
            <w:vMerge w:val="restart"/>
          </w:tcPr>
          <w:p w14:paraId="1D62E4D4"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Strengths and limitations</w:t>
            </w:r>
          </w:p>
        </w:tc>
        <w:tc>
          <w:tcPr>
            <w:tcW w:w="1954" w:type="dxa"/>
          </w:tcPr>
          <w:p w14:paraId="75F16943"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Strengths of the study</w:t>
            </w:r>
          </w:p>
        </w:tc>
        <w:tc>
          <w:tcPr>
            <w:tcW w:w="5722" w:type="dxa"/>
          </w:tcPr>
          <w:p w14:paraId="49601DC9"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 xml:space="preserve">Aspects of the </w:t>
            </w:r>
            <w:proofErr w:type="gramStart"/>
            <w:r w:rsidRPr="00CE70C2">
              <w:rPr>
                <w:rFonts w:ascii="Times New Roman" w:eastAsia="Calibri" w:hAnsi="Times New Roman" w:cs="Times New Roman"/>
                <w:sz w:val="20"/>
                <w:szCs w:val="20"/>
              </w:rPr>
              <w:t>study that</w:t>
            </w:r>
            <w:proofErr w:type="gramEnd"/>
            <w:r w:rsidRPr="00CE70C2">
              <w:rPr>
                <w:rFonts w:ascii="Times New Roman" w:eastAsia="Calibri" w:hAnsi="Times New Roman" w:cs="Times New Roman"/>
                <w:sz w:val="20"/>
                <w:szCs w:val="20"/>
              </w:rPr>
              <w:t xml:space="preserve"> were particularly robust (e.g., high-spatial or temporal resolution data, novel methodology)</w:t>
            </w:r>
          </w:p>
        </w:tc>
      </w:tr>
      <w:tr w:rsidR="00677244" w:rsidRPr="00CE70C2" w14:paraId="1061CA9A" w14:textId="77777777" w:rsidTr="00AE164D">
        <w:trPr>
          <w:trHeight w:val="300"/>
        </w:trPr>
        <w:tc>
          <w:tcPr>
            <w:tcW w:w="1954" w:type="dxa"/>
            <w:vMerge/>
          </w:tcPr>
          <w:p w14:paraId="0DFE37AB"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6CAA550A"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Limitations of satellite data use</w:t>
            </w:r>
          </w:p>
        </w:tc>
        <w:tc>
          <w:tcPr>
            <w:tcW w:w="5722" w:type="dxa"/>
          </w:tcPr>
          <w:p w14:paraId="5D8D4A21"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Specific limitations noted in using satellite data (e.g., data gaps, resolution constraints)</w:t>
            </w:r>
          </w:p>
        </w:tc>
      </w:tr>
      <w:tr w:rsidR="00677244" w:rsidRPr="00CE70C2" w14:paraId="42C69278" w14:textId="77777777" w:rsidTr="00AE164D">
        <w:trPr>
          <w:trHeight w:val="300"/>
        </w:trPr>
        <w:tc>
          <w:tcPr>
            <w:tcW w:w="1954" w:type="dxa"/>
            <w:vMerge/>
          </w:tcPr>
          <w:p w14:paraId="12A63E08"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0EA66258"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Limitations in health data</w:t>
            </w:r>
          </w:p>
        </w:tc>
        <w:tc>
          <w:tcPr>
            <w:tcW w:w="5722" w:type="dxa"/>
          </w:tcPr>
          <w:p w14:paraId="20178E9B"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Challenges or gaps in health data (e.g., limited health outcome data, unavailability of certain population-level data)</w:t>
            </w:r>
          </w:p>
        </w:tc>
      </w:tr>
      <w:tr w:rsidR="00677244" w:rsidRPr="00CE70C2" w14:paraId="4C30A91F" w14:textId="77777777" w:rsidTr="00AE164D">
        <w:trPr>
          <w:trHeight w:val="300"/>
        </w:trPr>
        <w:tc>
          <w:tcPr>
            <w:tcW w:w="1954" w:type="dxa"/>
            <w:vMerge/>
          </w:tcPr>
          <w:p w14:paraId="56EDEE58"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00DD7D44"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Reliability and validity concerns</w:t>
            </w:r>
          </w:p>
        </w:tc>
        <w:tc>
          <w:tcPr>
            <w:tcW w:w="5722" w:type="dxa"/>
          </w:tcPr>
          <w:p w14:paraId="4C1B3E45"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Issues affecting the reliability or validity of the findings, especially due to satellite data limitations.</w:t>
            </w:r>
          </w:p>
        </w:tc>
      </w:tr>
      <w:tr w:rsidR="00677244" w:rsidRPr="00CE70C2" w14:paraId="33B2343C" w14:textId="77777777" w:rsidTr="00AE164D">
        <w:trPr>
          <w:trHeight w:val="300"/>
        </w:trPr>
        <w:tc>
          <w:tcPr>
            <w:tcW w:w="1954" w:type="dxa"/>
            <w:vMerge w:val="restart"/>
          </w:tcPr>
          <w:p w14:paraId="01D4D738" w14:textId="77777777" w:rsidR="00677244" w:rsidRPr="00CE70C2" w:rsidRDefault="00677244" w:rsidP="00AE164D">
            <w:pPr>
              <w:spacing w:before="120" w:after="120"/>
              <w:rPr>
                <w:rFonts w:ascii="Times New Roman" w:hAnsi="Times New Roman" w:cs="Times New Roman"/>
                <w:sz w:val="20"/>
                <w:szCs w:val="20"/>
              </w:rPr>
            </w:pPr>
            <w:r w:rsidRPr="00CE70C2">
              <w:rPr>
                <w:rFonts w:ascii="Times New Roman" w:hAnsi="Times New Roman" w:cs="Times New Roman"/>
                <w:sz w:val="20"/>
                <w:szCs w:val="20"/>
              </w:rPr>
              <w:t>Policy and best practice recommendations</w:t>
            </w:r>
          </w:p>
        </w:tc>
        <w:tc>
          <w:tcPr>
            <w:tcW w:w="1954" w:type="dxa"/>
          </w:tcPr>
          <w:p w14:paraId="5D51215C"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Recommendations for Satellite Data Application</w:t>
            </w:r>
          </w:p>
        </w:tc>
        <w:tc>
          <w:tcPr>
            <w:tcW w:w="5722" w:type="dxa"/>
          </w:tcPr>
          <w:p w14:paraId="0C79B21A"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Suggested improvements or best practices for using satellite data in similar contexts.</w:t>
            </w:r>
          </w:p>
        </w:tc>
      </w:tr>
      <w:tr w:rsidR="00677244" w:rsidRPr="00CE70C2" w14:paraId="6E25010B" w14:textId="77777777" w:rsidTr="00AE164D">
        <w:trPr>
          <w:trHeight w:val="300"/>
        </w:trPr>
        <w:tc>
          <w:tcPr>
            <w:tcW w:w="1954" w:type="dxa"/>
            <w:vMerge/>
          </w:tcPr>
          <w:p w14:paraId="568AC2C1"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245E419A"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Policy relevance</w:t>
            </w:r>
          </w:p>
        </w:tc>
        <w:tc>
          <w:tcPr>
            <w:tcW w:w="5722" w:type="dxa"/>
          </w:tcPr>
          <w:p w14:paraId="4F078277"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Implications for air quality policy or environmental and public health policy in Africa</w:t>
            </w:r>
          </w:p>
        </w:tc>
      </w:tr>
      <w:tr w:rsidR="00677244" w:rsidRPr="00CE70C2" w14:paraId="6716DE40" w14:textId="77777777" w:rsidTr="00AE164D">
        <w:trPr>
          <w:trHeight w:val="300"/>
        </w:trPr>
        <w:tc>
          <w:tcPr>
            <w:tcW w:w="1954" w:type="dxa"/>
            <w:vMerge/>
          </w:tcPr>
          <w:p w14:paraId="1CA5FFD4"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2754332C"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Best practices suggested</w:t>
            </w:r>
          </w:p>
        </w:tc>
        <w:tc>
          <w:tcPr>
            <w:tcW w:w="5722" w:type="dxa"/>
          </w:tcPr>
          <w:p w14:paraId="643BD994"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Documented best practices for future studies or policy application.</w:t>
            </w:r>
          </w:p>
        </w:tc>
      </w:tr>
      <w:tr w:rsidR="00677244" w:rsidRPr="00CE70C2" w14:paraId="7776283A" w14:textId="77777777" w:rsidTr="00AE164D">
        <w:trPr>
          <w:trHeight w:val="300"/>
        </w:trPr>
        <w:tc>
          <w:tcPr>
            <w:tcW w:w="1954" w:type="dxa"/>
            <w:vMerge/>
          </w:tcPr>
          <w:p w14:paraId="73593522"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40584B2B"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Research gaps identified</w:t>
            </w:r>
          </w:p>
        </w:tc>
        <w:tc>
          <w:tcPr>
            <w:tcW w:w="5722" w:type="dxa"/>
          </w:tcPr>
          <w:p w14:paraId="1648872B"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Specific gaps noted for future research on satellite monitoring and health impacts.</w:t>
            </w:r>
          </w:p>
        </w:tc>
      </w:tr>
      <w:tr w:rsidR="00677244" w:rsidRPr="00CE70C2" w14:paraId="5319B641" w14:textId="77777777" w:rsidTr="00AE164D">
        <w:trPr>
          <w:trHeight w:val="300"/>
        </w:trPr>
        <w:tc>
          <w:tcPr>
            <w:tcW w:w="1954" w:type="dxa"/>
            <w:vMerge/>
          </w:tcPr>
          <w:p w14:paraId="0AF22E56"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07E85710"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Challenges identified</w:t>
            </w:r>
          </w:p>
        </w:tc>
        <w:tc>
          <w:tcPr>
            <w:tcW w:w="5722" w:type="dxa"/>
          </w:tcPr>
          <w:p w14:paraId="7760AEAA"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Any notable challenges (e.g., accessing data, technical limitations).</w:t>
            </w:r>
          </w:p>
        </w:tc>
      </w:tr>
      <w:tr w:rsidR="00677244" w:rsidRPr="00CE70C2" w14:paraId="07EBEBBC" w14:textId="77777777" w:rsidTr="00AE164D">
        <w:trPr>
          <w:trHeight w:val="300"/>
        </w:trPr>
        <w:tc>
          <w:tcPr>
            <w:tcW w:w="1954" w:type="dxa"/>
            <w:vMerge/>
          </w:tcPr>
          <w:p w14:paraId="1C71B741"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518FF1B5"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r w:rsidRPr="00CE70C2">
              <w:rPr>
                <w:rFonts w:ascii="Times New Roman" w:eastAsia="Calibri" w:hAnsi="Times New Roman" w:cs="Times New Roman"/>
                <w:color w:val="000000" w:themeColor="text1"/>
                <w:sz w:val="20"/>
                <w:szCs w:val="20"/>
              </w:rPr>
              <w:t>Future research directions</w:t>
            </w:r>
          </w:p>
        </w:tc>
        <w:tc>
          <w:tcPr>
            <w:tcW w:w="5722" w:type="dxa"/>
          </w:tcPr>
          <w:p w14:paraId="1A389655" w14:textId="77777777" w:rsidR="00677244" w:rsidRPr="00CE70C2" w:rsidRDefault="00677244" w:rsidP="00AE164D">
            <w:pPr>
              <w:spacing w:before="120" w:after="120"/>
              <w:rPr>
                <w:rFonts w:ascii="Times New Roman" w:eastAsia="Calibri" w:hAnsi="Times New Roman" w:cs="Times New Roman"/>
                <w:sz w:val="20"/>
                <w:szCs w:val="20"/>
              </w:rPr>
            </w:pPr>
            <w:r w:rsidRPr="00CE70C2">
              <w:rPr>
                <w:rFonts w:ascii="Times New Roman" w:eastAsia="Calibri" w:hAnsi="Times New Roman" w:cs="Times New Roman"/>
                <w:sz w:val="20"/>
                <w:szCs w:val="20"/>
              </w:rPr>
              <w:t>Areas of further investigation suggested by the authors.</w:t>
            </w:r>
          </w:p>
        </w:tc>
      </w:tr>
      <w:tr w:rsidR="00677244" w:rsidRPr="00CE70C2" w14:paraId="1DBB1D8B" w14:textId="77777777" w:rsidTr="00AE164D">
        <w:trPr>
          <w:trHeight w:val="300"/>
        </w:trPr>
        <w:tc>
          <w:tcPr>
            <w:tcW w:w="1954" w:type="dxa"/>
            <w:vMerge/>
          </w:tcPr>
          <w:p w14:paraId="00BF4F43" w14:textId="77777777" w:rsidR="00677244" w:rsidRPr="00CE70C2" w:rsidRDefault="00677244" w:rsidP="00AE164D">
            <w:pPr>
              <w:spacing w:before="120" w:after="120"/>
              <w:rPr>
                <w:rFonts w:ascii="Times New Roman" w:hAnsi="Times New Roman" w:cs="Times New Roman"/>
                <w:sz w:val="20"/>
                <w:szCs w:val="20"/>
              </w:rPr>
            </w:pPr>
          </w:p>
        </w:tc>
        <w:tc>
          <w:tcPr>
            <w:tcW w:w="1954" w:type="dxa"/>
          </w:tcPr>
          <w:p w14:paraId="46506726" w14:textId="77777777" w:rsidR="00677244" w:rsidRPr="00CE70C2" w:rsidRDefault="00677244" w:rsidP="00AE164D">
            <w:pPr>
              <w:spacing w:before="120" w:after="120"/>
              <w:rPr>
                <w:rFonts w:ascii="Times New Roman" w:eastAsia="Calibri" w:hAnsi="Times New Roman" w:cs="Times New Roman"/>
                <w:color w:val="000000" w:themeColor="text1"/>
                <w:sz w:val="20"/>
                <w:szCs w:val="20"/>
              </w:rPr>
            </w:pPr>
          </w:p>
        </w:tc>
        <w:tc>
          <w:tcPr>
            <w:tcW w:w="5722" w:type="dxa"/>
          </w:tcPr>
          <w:p w14:paraId="15920449" w14:textId="77777777" w:rsidR="00677244" w:rsidRPr="00CE70C2" w:rsidRDefault="00677244" w:rsidP="00AE164D">
            <w:pPr>
              <w:spacing w:before="120" w:after="120"/>
              <w:rPr>
                <w:rFonts w:ascii="Times New Roman" w:eastAsia="Calibri" w:hAnsi="Times New Roman" w:cs="Times New Roman"/>
                <w:sz w:val="20"/>
                <w:szCs w:val="20"/>
              </w:rPr>
            </w:pPr>
          </w:p>
        </w:tc>
      </w:tr>
    </w:tbl>
    <w:p w14:paraId="1E194B90" w14:textId="77777777" w:rsidR="00647BAD" w:rsidRPr="00CE70C2" w:rsidRDefault="00647BAD" w:rsidP="00647BAD">
      <w:pPr>
        <w:rPr>
          <w:rFonts w:ascii="Times New Roman" w:hAnsi="Times New Roman" w:cs="Times New Roman"/>
        </w:rPr>
      </w:pPr>
    </w:p>
    <w:p w14:paraId="41A19B66" w14:textId="77777777" w:rsidR="00647BAD" w:rsidRPr="00CE70C2" w:rsidRDefault="00647BAD" w:rsidP="00647BAD">
      <w:pPr>
        <w:rPr>
          <w:rFonts w:ascii="Times New Roman" w:hAnsi="Times New Roman" w:cs="Times New Roman"/>
        </w:rPr>
      </w:pPr>
    </w:p>
    <w:p w14:paraId="33551B8D" w14:textId="331E7188" w:rsidR="001C3C73" w:rsidRPr="00CE70C2" w:rsidRDefault="001C3C73" w:rsidP="001C3C73">
      <w:pPr>
        <w:pStyle w:val="Heading1"/>
        <w:rPr>
          <w:rFonts w:ascii="Times New Roman" w:hAnsi="Times New Roman" w:cs="Times New Roman"/>
        </w:rPr>
      </w:pPr>
      <w:bookmarkStart w:id="4" w:name="_Toc236989067"/>
      <w:r w:rsidRPr="00CE70C2">
        <w:rPr>
          <w:rFonts w:ascii="Times New Roman" w:hAnsi="Times New Roman" w:cs="Times New Roman"/>
        </w:rPr>
        <w:t xml:space="preserve">Table S3 </w:t>
      </w:r>
      <w:r w:rsidR="00B24579" w:rsidRPr="00CE70C2">
        <w:rPr>
          <w:rFonts w:ascii="Times New Roman" w:hAnsi="Times New Roman" w:cs="Times New Roman"/>
        </w:rPr>
        <w:t>Preferred Reporting Items for Systematic reviews and Meta-Analyses extension for Scoping Reviews (PRISMA-</w:t>
      </w:r>
      <w:proofErr w:type="spellStart"/>
      <w:r w:rsidR="00B24579" w:rsidRPr="00CE70C2">
        <w:rPr>
          <w:rFonts w:ascii="Times New Roman" w:hAnsi="Times New Roman" w:cs="Times New Roman"/>
        </w:rPr>
        <w:t>ScR</w:t>
      </w:r>
      <w:proofErr w:type="spellEnd"/>
      <w:r w:rsidR="00B24579" w:rsidRPr="00CE70C2">
        <w:rPr>
          <w:rFonts w:ascii="Times New Roman" w:hAnsi="Times New Roman" w:cs="Times New Roman"/>
        </w:rPr>
        <w:t>) Checklist</w:t>
      </w:r>
      <w:bookmarkEnd w:id="4"/>
    </w:p>
    <w:tbl>
      <w:tblPr>
        <w:tblStyle w:val="TableGrid"/>
        <w:tblW w:w="0" w:type="auto"/>
        <w:tblLook w:val="06A0" w:firstRow="1" w:lastRow="0" w:firstColumn="1" w:lastColumn="0" w:noHBand="1" w:noVBand="1"/>
      </w:tblPr>
      <w:tblGrid>
        <w:gridCol w:w="1868"/>
        <w:gridCol w:w="656"/>
        <w:gridCol w:w="4657"/>
        <w:gridCol w:w="1829"/>
      </w:tblGrid>
      <w:tr w:rsidR="00B24579" w:rsidRPr="00CE70C2" w14:paraId="3CB3874E" w14:textId="77777777" w:rsidTr="00E312DF">
        <w:trPr>
          <w:trHeight w:val="300"/>
        </w:trPr>
        <w:tc>
          <w:tcPr>
            <w:tcW w:w="0" w:type="auto"/>
          </w:tcPr>
          <w:p w14:paraId="7B575734" w14:textId="77777777" w:rsidR="00B24579" w:rsidRPr="00CE70C2" w:rsidRDefault="00B24579" w:rsidP="009F416C">
            <w:pP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Section</w:t>
            </w:r>
          </w:p>
        </w:tc>
        <w:tc>
          <w:tcPr>
            <w:tcW w:w="0" w:type="auto"/>
          </w:tcPr>
          <w:p w14:paraId="60B951F0" w14:textId="77777777" w:rsidR="00B24579" w:rsidRPr="00CE70C2" w:rsidRDefault="00B24579" w:rsidP="009F416C">
            <w:pP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Item</w:t>
            </w:r>
          </w:p>
        </w:tc>
        <w:tc>
          <w:tcPr>
            <w:tcW w:w="0" w:type="auto"/>
          </w:tcPr>
          <w:p w14:paraId="40893B54" w14:textId="77777777" w:rsidR="00B24579" w:rsidRPr="00CE70C2" w:rsidRDefault="00B24579" w:rsidP="009F416C">
            <w:pP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PRISMA-</w:t>
            </w:r>
            <w:proofErr w:type="spellStart"/>
            <w:r w:rsidRPr="00CE70C2">
              <w:rPr>
                <w:rFonts w:ascii="Times New Roman" w:eastAsia="Times New Roman" w:hAnsi="Times New Roman" w:cs="Times New Roman"/>
                <w:b/>
                <w:bCs/>
                <w:sz w:val="22"/>
                <w:szCs w:val="22"/>
              </w:rPr>
              <w:t>ScR</w:t>
            </w:r>
            <w:proofErr w:type="spellEnd"/>
            <w:r w:rsidRPr="00CE70C2">
              <w:rPr>
                <w:rFonts w:ascii="Times New Roman" w:eastAsia="Times New Roman" w:hAnsi="Times New Roman" w:cs="Times New Roman"/>
                <w:b/>
                <w:bCs/>
                <w:sz w:val="22"/>
                <w:szCs w:val="22"/>
              </w:rPr>
              <w:t xml:space="preserve"> Checklist Item</w:t>
            </w:r>
          </w:p>
        </w:tc>
        <w:tc>
          <w:tcPr>
            <w:tcW w:w="0" w:type="auto"/>
          </w:tcPr>
          <w:p w14:paraId="6BB5E8DE" w14:textId="77777777" w:rsidR="00B24579" w:rsidRPr="00CE70C2" w:rsidRDefault="00B24579" w:rsidP="009F416C">
            <w:pPr>
              <w:rPr>
                <w:rFonts w:ascii="Times New Roman" w:eastAsia="Times New Roman" w:hAnsi="Times New Roman" w:cs="Times New Roman"/>
                <w:b/>
                <w:bCs/>
                <w:sz w:val="22"/>
                <w:szCs w:val="22"/>
              </w:rPr>
            </w:pPr>
            <w:proofErr w:type="gramStart"/>
            <w:r w:rsidRPr="00CE70C2">
              <w:rPr>
                <w:rFonts w:ascii="Times New Roman" w:eastAsia="Times New Roman" w:hAnsi="Times New Roman" w:cs="Times New Roman"/>
                <w:b/>
                <w:bCs/>
                <w:sz w:val="22"/>
                <w:szCs w:val="22"/>
              </w:rPr>
              <w:t>Reported</w:t>
            </w:r>
            <w:proofErr w:type="gramEnd"/>
            <w:r w:rsidRPr="00CE70C2">
              <w:rPr>
                <w:rFonts w:ascii="Times New Roman" w:eastAsia="Times New Roman" w:hAnsi="Times New Roman" w:cs="Times New Roman"/>
                <w:b/>
                <w:bCs/>
                <w:sz w:val="22"/>
                <w:szCs w:val="22"/>
              </w:rPr>
              <w:t xml:space="preserve"> on Page #</w:t>
            </w:r>
          </w:p>
        </w:tc>
      </w:tr>
      <w:tr w:rsidR="00B24579" w:rsidRPr="00CE70C2" w14:paraId="06195A01" w14:textId="77777777" w:rsidTr="00E312DF">
        <w:trPr>
          <w:trHeight w:val="300"/>
        </w:trPr>
        <w:tc>
          <w:tcPr>
            <w:tcW w:w="0" w:type="auto"/>
            <w:gridSpan w:val="4"/>
          </w:tcPr>
          <w:p w14:paraId="4E5AA283" w14:textId="77777777" w:rsidR="00B24579" w:rsidRPr="00CE70C2" w:rsidRDefault="00B24579" w:rsidP="009F416C">
            <w:pP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TITLE</w:t>
            </w:r>
          </w:p>
        </w:tc>
      </w:tr>
      <w:tr w:rsidR="00B24579" w:rsidRPr="00CE70C2" w14:paraId="5CB1A501" w14:textId="77777777" w:rsidTr="00E312DF">
        <w:trPr>
          <w:trHeight w:val="300"/>
        </w:trPr>
        <w:tc>
          <w:tcPr>
            <w:tcW w:w="0" w:type="auto"/>
          </w:tcPr>
          <w:p w14:paraId="159E86BF"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Title</w:t>
            </w:r>
          </w:p>
        </w:tc>
        <w:tc>
          <w:tcPr>
            <w:tcW w:w="0" w:type="auto"/>
          </w:tcPr>
          <w:p w14:paraId="7DA41191"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w:t>
            </w:r>
          </w:p>
        </w:tc>
        <w:tc>
          <w:tcPr>
            <w:tcW w:w="0" w:type="auto"/>
          </w:tcPr>
          <w:p w14:paraId="1A42F31F"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Identify and report as a scoping review.</w:t>
            </w:r>
          </w:p>
        </w:tc>
        <w:tc>
          <w:tcPr>
            <w:tcW w:w="0" w:type="auto"/>
          </w:tcPr>
          <w:p w14:paraId="1575A117" w14:textId="4D025C44" w:rsidR="00B24579" w:rsidRPr="00CE70C2" w:rsidRDefault="005A13D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w:t>
            </w:r>
          </w:p>
        </w:tc>
      </w:tr>
      <w:tr w:rsidR="00B24579" w:rsidRPr="00CE70C2" w14:paraId="6669A5F0" w14:textId="77777777" w:rsidTr="00E312DF">
        <w:trPr>
          <w:trHeight w:val="300"/>
        </w:trPr>
        <w:tc>
          <w:tcPr>
            <w:tcW w:w="0" w:type="auto"/>
            <w:gridSpan w:val="4"/>
          </w:tcPr>
          <w:p w14:paraId="2613F34D" w14:textId="77777777" w:rsidR="00B24579" w:rsidRPr="00CE70C2" w:rsidRDefault="00B24579" w:rsidP="009F416C">
            <w:pPr>
              <w:jc w:val="cente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ABSTRACT</w:t>
            </w:r>
          </w:p>
        </w:tc>
      </w:tr>
      <w:tr w:rsidR="00B24579" w:rsidRPr="00CE70C2" w14:paraId="4E08DAA6" w14:textId="77777777" w:rsidTr="00E312DF">
        <w:trPr>
          <w:trHeight w:val="300"/>
        </w:trPr>
        <w:tc>
          <w:tcPr>
            <w:tcW w:w="0" w:type="auto"/>
          </w:tcPr>
          <w:p w14:paraId="7E0FE7A3"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Structured summary</w:t>
            </w:r>
          </w:p>
        </w:tc>
        <w:tc>
          <w:tcPr>
            <w:tcW w:w="0" w:type="auto"/>
          </w:tcPr>
          <w:p w14:paraId="4336574B"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2</w:t>
            </w:r>
          </w:p>
        </w:tc>
        <w:tc>
          <w:tcPr>
            <w:tcW w:w="0" w:type="auto"/>
          </w:tcPr>
          <w:p w14:paraId="16BFB47C"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 xml:space="preserve">Provide a structured summary that includes (as </w:t>
            </w:r>
            <w:proofErr w:type="gramStart"/>
            <w:r w:rsidRPr="00CE70C2">
              <w:rPr>
                <w:rFonts w:ascii="Times New Roman" w:eastAsia="Times New Roman" w:hAnsi="Times New Roman" w:cs="Times New Roman"/>
                <w:sz w:val="22"/>
                <w:szCs w:val="22"/>
              </w:rPr>
              <w:t>applicable):</w:t>
            </w:r>
            <w:proofErr w:type="gramEnd"/>
            <w:r w:rsidRPr="00CE70C2">
              <w:rPr>
                <w:rFonts w:ascii="Times New Roman" w:eastAsia="Times New Roman" w:hAnsi="Times New Roman" w:cs="Times New Roman"/>
                <w:sz w:val="22"/>
                <w:szCs w:val="22"/>
              </w:rPr>
              <w:t xml:space="preserve"> background, objectives, eligibility criteria, sources of evidence, charting methods, results, and conclusions that relate to the review questions and objectives.</w:t>
            </w:r>
          </w:p>
        </w:tc>
        <w:tc>
          <w:tcPr>
            <w:tcW w:w="0" w:type="auto"/>
          </w:tcPr>
          <w:p w14:paraId="537BC386" w14:textId="0D657DDB" w:rsidR="00B24579" w:rsidRPr="00CE70C2" w:rsidRDefault="006516B7"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 xml:space="preserve">1 and 2 </w:t>
            </w:r>
          </w:p>
        </w:tc>
      </w:tr>
      <w:tr w:rsidR="00B24579" w:rsidRPr="00CE70C2" w14:paraId="05567878" w14:textId="77777777" w:rsidTr="00E312DF">
        <w:trPr>
          <w:trHeight w:val="300"/>
        </w:trPr>
        <w:tc>
          <w:tcPr>
            <w:tcW w:w="0" w:type="auto"/>
            <w:gridSpan w:val="4"/>
          </w:tcPr>
          <w:p w14:paraId="44B8EC85" w14:textId="77777777" w:rsidR="00B24579" w:rsidRPr="00CE70C2" w:rsidRDefault="00B24579" w:rsidP="009F416C">
            <w:pPr>
              <w:jc w:val="cente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INTRODUCTION</w:t>
            </w:r>
          </w:p>
        </w:tc>
      </w:tr>
      <w:tr w:rsidR="00B24579" w:rsidRPr="00CE70C2" w14:paraId="3460E8A2" w14:textId="77777777" w:rsidTr="00E312DF">
        <w:trPr>
          <w:trHeight w:val="300"/>
        </w:trPr>
        <w:tc>
          <w:tcPr>
            <w:tcW w:w="0" w:type="auto"/>
          </w:tcPr>
          <w:p w14:paraId="61585860"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Rationale</w:t>
            </w:r>
          </w:p>
        </w:tc>
        <w:tc>
          <w:tcPr>
            <w:tcW w:w="0" w:type="auto"/>
          </w:tcPr>
          <w:p w14:paraId="15435157"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3</w:t>
            </w:r>
          </w:p>
        </w:tc>
        <w:tc>
          <w:tcPr>
            <w:tcW w:w="0" w:type="auto"/>
          </w:tcPr>
          <w:p w14:paraId="529430C0"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Describe the rationale for the review in the context of what is already known. Explain why the review questions/objectives lend themselves to a scoping review approach.</w:t>
            </w:r>
          </w:p>
        </w:tc>
        <w:tc>
          <w:tcPr>
            <w:tcW w:w="0" w:type="auto"/>
          </w:tcPr>
          <w:p w14:paraId="1A1F0DCB" w14:textId="15071663" w:rsidR="00B24579" w:rsidRPr="00CE70C2" w:rsidRDefault="000C34F5"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2,3 and 4</w:t>
            </w:r>
          </w:p>
        </w:tc>
      </w:tr>
      <w:tr w:rsidR="00B24579" w:rsidRPr="00CE70C2" w14:paraId="59073A49" w14:textId="77777777" w:rsidTr="00E312DF">
        <w:trPr>
          <w:trHeight w:val="300"/>
        </w:trPr>
        <w:tc>
          <w:tcPr>
            <w:tcW w:w="0" w:type="auto"/>
          </w:tcPr>
          <w:p w14:paraId="04C9580F"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Objectives</w:t>
            </w:r>
          </w:p>
        </w:tc>
        <w:tc>
          <w:tcPr>
            <w:tcW w:w="0" w:type="auto"/>
          </w:tcPr>
          <w:p w14:paraId="3B43FCAF"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4</w:t>
            </w:r>
          </w:p>
        </w:tc>
        <w:tc>
          <w:tcPr>
            <w:tcW w:w="0" w:type="auto"/>
          </w:tcPr>
          <w:p w14:paraId="3A41991F"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0" w:type="auto"/>
          </w:tcPr>
          <w:p w14:paraId="019C020C" w14:textId="5D4F573C" w:rsidR="00B24579" w:rsidRPr="00CE70C2" w:rsidRDefault="004B34F5"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4</w:t>
            </w:r>
          </w:p>
        </w:tc>
      </w:tr>
      <w:tr w:rsidR="00B24579" w:rsidRPr="00CE70C2" w14:paraId="7C847AB4" w14:textId="77777777" w:rsidTr="00E312DF">
        <w:trPr>
          <w:trHeight w:val="300"/>
        </w:trPr>
        <w:tc>
          <w:tcPr>
            <w:tcW w:w="0" w:type="auto"/>
            <w:gridSpan w:val="4"/>
          </w:tcPr>
          <w:p w14:paraId="0553D7A5" w14:textId="77777777" w:rsidR="00B24579" w:rsidRPr="00CE70C2" w:rsidRDefault="00B24579" w:rsidP="009F416C">
            <w:pPr>
              <w:jc w:val="cente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lastRenderedPageBreak/>
              <w:t>METHODS</w:t>
            </w:r>
          </w:p>
        </w:tc>
      </w:tr>
      <w:tr w:rsidR="00B24579" w:rsidRPr="00CE70C2" w14:paraId="1FE3FC79" w14:textId="77777777" w:rsidTr="00E312DF">
        <w:trPr>
          <w:trHeight w:val="817"/>
        </w:trPr>
        <w:tc>
          <w:tcPr>
            <w:tcW w:w="0" w:type="auto"/>
          </w:tcPr>
          <w:p w14:paraId="01643A37"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Protocol and registration</w:t>
            </w:r>
          </w:p>
        </w:tc>
        <w:tc>
          <w:tcPr>
            <w:tcW w:w="0" w:type="auto"/>
          </w:tcPr>
          <w:p w14:paraId="7D19F5F7"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5</w:t>
            </w:r>
          </w:p>
        </w:tc>
        <w:tc>
          <w:tcPr>
            <w:tcW w:w="0" w:type="auto"/>
          </w:tcPr>
          <w:p w14:paraId="67FE0874"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Indicate whether a review protocol exists; state if and where it can be accessed (e.g., a Web address); and if available, provide registration information, including the registration number.</w:t>
            </w:r>
          </w:p>
        </w:tc>
        <w:tc>
          <w:tcPr>
            <w:tcW w:w="0" w:type="auto"/>
          </w:tcPr>
          <w:p w14:paraId="17973BF6" w14:textId="22FA147A" w:rsidR="00B24579" w:rsidRPr="00CE70C2" w:rsidRDefault="000C34F5"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5</w:t>
            </w:r>
          </w:p>
        </w:tc>
      </w:tr>
      <w:tr w:rsidR="00B24579" w:rsidRPr="00CE70C2" w14:paraId="562B8D0E" w14:textId="77777777" w:rsidTr="00E312DF">
        <w:trPr>
          <w:trHeight w:val="300"/>
        </w:trPr>
        <w:tc>
          <w:tcPr>
            <w:tcW w:w="0" w:type="auto"/>
          </w:tcPr>
          <w:p w14:paraId="085978F7"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Eligibility criteria</w:t>
            </w:r>
          </w:p>
        </w:tc>
        <w:tc>
          <w:tcPr>
            <w:tcW w:w="0" w:type="auto"/>
          </w:tcPr>
          <w:p w14:paraId="6B824863"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6</w:t>
            </w:r>
          </w:p>
        </w:tc>
        <w:tc>
          <w:tcPr>
            <w:tcW w:w="0" w:type="auto"/>
          </w:tcPr>
          <w:p w14:paraId="001FE1B3"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Specify characteristics of the sources of evidence used as eligibility criteria (e.g., years considered, language, and publication status</w:t>
            </w:r>
            <w:proofErr w:type="gramStart"/>
            <w:r w:rsidRPr="00CE70C2">
              <w:rPr>
                <w:rFonts w:ascii="Times New Roman" w:eastAsia="Times New Roman" w:hAnsi="Times New Roman" w:cs="Times New Roman"/>
                <w:sz w:val="22"/>
                <w:szCs w:val="22"/>
              </w:rPr>
              <w:t>), and</w:t>
            </w:r>
            <w:proofErr w:type="gramEnd"/>
            <w:r w:rsidRPr="00CE70C2">
              <w:rPr>
                <w:rFonts w:ascii="Times New Roman" w:eastAsia="Times New Roman" w:hAnsi="Times New Roman" w:cs="Times New Roman"/>
                <w:sz w:val="22"/>
                <w:szCs w:val="22"/>
              </w:rPr>
              <w:t xml:space="preserve"> provide a rationale.</w:t>
            </w:r>
          </w:p>
        </w:tc>
        <w:tc>
          <w:tcPr>
            <w:tcW w:w="0" w:type="auto"/>
          </w:tcPr>
          <w:p w14:paraId="62223A83" w14:textId="7801C9FF" w:rsidR="00B24579" w:rsidRPr="00CE70C2" w:rsidRDefault="000C34F5"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5 and 6</w:t>
            </w:r>
          </w:p>
        </w:tc>
      </w:tr>
      <w:tr w:rsidR="00B24579" w:rsidRPr="00CE70C2" w14:paraId="3CF0E428" w14:textId="77777777" w:rsidTr="00E312DF">
        <w:trPr>
          <w:trHeight w:val="300"/>
        </w:trPr>
        <w:tc>
          <w:tcPr>
            <w:tcW w:w="0" w:type="auto"/>
          </w:tcPr>
          <w:p w14:paraId="5FCF35AA"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Information sources</w:t>
            </w:r>
          </w:p>
        </w:tc>
        <w:tc>
          <w:tcPr>
            <w:tcW w:w="0" w:type="auto"/>
          </w:tcPr>
          <w:p w14:paraId="2B4AA3F5"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7</w:t>
            </w:r>
          </w:p>
        </w:tc>
        <w:tc>
          <w:tcPr>
            <w:tcW w:w="0" w:type="auto"/>
          </w:tcPr>
          <w:p w14:paraId="6980C8BD"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Describe all information sources in the search (e.g., databases with dates of coverage and contact with authors to identify additional sources), as well as the date the most recent search was executed.</w:t>
            </w:r>
          </w:p>
        </w:tc>
        <w:tc>
          <w:tcPr>
            <w:tcW w:w="0" w:type="auto"/>
          </w:tcPr>
          <w:p w14:paraId="0CA1F998" w14:textId="36D4A38D" w:rsidR="00B24579" w:rsidRPr="00CE70C2" w:rsidRDefault="000C34F5" w:rsidP="003C5499">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5 and 6</w:t>
            </w:r>
          </w:p>
        </w:tc>
      </w:tr>
      <w:tr w:rsidR="00B24579" w:rsidRPr="00CE70C2" w14:paraId="49A1915A" w14:textId="77777777" w:rsidTr="00E312DF">
        <w:trPr>
          <w:trHeight w:val="300"/>
        </w:trPr>
        <w:tc>
          <w:tcPr>
            <w:tcW w:w="0" w:type="auto"/>
          </w:tcPr>
          <w:p w14:paraId="006DA542"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Search</w:t>
            </w:r>
          </w:p>
        </w:tc>
        <w:tc>
          <w:tcPr>
            <w:tcW w:w="0" w:type="auto"/>
          </w:tcPr>
          <w:p w14:paraId="09697679"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8</w:t>
            </w:r>
          </w:p>
        </w:tc>
        <w:tc>
          <w:tcPr>
            <w:tcW w:w="0" w:type="auto"/>
          </w:tcPr>
          <w:p w14:paraId="2DF2BADA"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Present the full electronic search strategy for at least 1 database, including any limits used, such that it could be repeated</w:t>
            </w:r>
          </w:p>
        </w:tc>
        <w:tc>
          <w:tcPr>
            <w:tcW w:w="0" w:type="auto"/>
          </w:tcPr>
          <w:p w14:paraId="53F719B2" w14:textId="31DDED69" w:rsidR="00B24579" w:rsidRPr="00CE70C2" w:rsidRDefault="003C549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 xml:space="preserve">Supplementary </w:t>
            </w:r>
            <w:r w:rsidR="0057268D" w:rsidRPr="00CE70C2">
              <w:rPr>
                <w:rFonts w:ascii="Times New Roman" w:eastAsia="Times New Roman" w:hAnsi="Times New Roman" w:cs="Times New Roman"/>
                <w:sz w:val="22"/>
                <w:szCs w:val="22"/>
              </w:rPr>
              <w:t>materials</w:t>
            </w:r>
            <w:r w:rsidRPr="00CE70C2">
              <w:rPr>
                <w:rFonts w:ascii="Times New Roman" w:eastAsia="Times New Roman" w:hAnsi="Times New Roman" w:cs="Times New Roman"/>
                <w:sz w:val="22"/>
                <w:szCs w:val="22"/>
              </w:rPr>
              <w:t xml:space="preserve"> page </w:t>
            </w:r>
            <w:r w:rsidR="0057268D" w:rsidRPr="00CE70C2">
              <w:rPr>
                <w:rFonts w:ascii="Times New Roman" w:eastAsia="Times New Roman" w:hAnsi="Times New Roman" w:cs="Times New Roman"/>
                <w:sz w:val="22"/>
                <w:szCs w:val="22"/>
              </w:rPr>
              <w:t>2-6</w:t>
            </w:r>
          </w:p>
        </w:tc>
      </w:tr>
      <w:tr w:rsidR="00B24579" w:rsidRPr="00CE70C2" w14:paraId="5368D1EC" w14:textId="77777777" w:rsidTr="00E312DF">
        <w:trPr>
          <w:trHeight w:val="300"/>
        </w:trPr>
        <w:tc>
          <w:tcPr>
            <w:tcW w:w="0" w:type="auto"/>
          </w:tcPr>
          <w:p w14:paraId="5651F705"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Selection of sources of evidence</w:t>
            </w:r>
          </w:p>
        </w:tc>
        <w:tc>
          <w:tcPr>
            <w:tcW w:w="0" w:type="auto"/>
          </w:tcPr>
          <w:p w14:paraId="217E660A"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9</w:t>
            </w:r>
          </w:p>
        </w:tc>
        <w:tc>
          <w:tcPr>
            <w:tcW w:w="0" w:type="auto"/>
          </w:tcPr>
          <w:p w14:paraId="091D64B4"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State the process for selecting sources of evidence (i.e., screening and eligibility) included in the scoping review</w:t>
            </w:r>
          </w:p>
        </w:tc>
        <w:tc>
          <w:tcPr>
            <w:tcW w:w="0" w:type="auto"/>
          </w:tcPr>
          <w:p w14:paraId="47AD036A" w14:textId="6C61BD06" w:rsidR="00B24579" w:rsidRPr="00CE70C2" w:rsidRDefault="007A7D91" w:rsidP="009F416C">
            <w:pPr>
              <w:jc w:val="center"/>
              <w:rPr>
                <w:rFonts w:ascii="Times New Roman" w:eastAsia="Times New Roman" w:hAnsi="Times New Roman" w:cs="Times New Roman"/>
                <w:sz w:val="22"/>
                <w:szCs w:val="22"/>
              </w:rPr>
            </w:pPr>
            <w:proofErr w:type="gramStart"/>
            <w:r w:rsidRPr="00CE70C2">
              <w:rPr>
                <w:rFonts w:ascii="Times New Roman" w:eastAsia="Times New Roman" w:hAnsi="Times New Roman" w:cs="Times New Roman"/>
                <w:sz w:val="22"/>
                <w:szCs w:val="22"/>
              </w:rPr>
              <w:t>6  and</w:t>
            </w:r>
            <w:proofErr w:type="gramEnd"/>
            <w:r w:rsidRPr="00CE70C2">
              <w:rPr>
                <w:rFonts w:ascii="Times New Roman" w:eastAsia="Times New Roman" w:hAnsi="Times New Roman" w:cs="Times New Roman"/>
                <w:sz w:val="22"/>
                <w:szCs w:val="22"/>
              </w:rPr>
              <w:t xml:space="preserve"> 7</w:t>
            </w:r>
          </w:p>
        </w:tc>
      </w:tr>
      <w:tr w:rsidR="00B24579" w:rsidRPr="00CE70C2" w14:paraId="4D13B6E7" w14:textId="77777777" w:rsidTr="00E312DF">
        <w:trPr>
          <w:trHeight w:val="300"/>
        </w:trPr>
        <w:tc>
          <w:tcPr>
            <w:tcW w:w="0" w:type="auto"/>
          </w:tcPr>
          <w:p w14:paraId="774A3175"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Data charting process</w:t>
            </w:r>
          </w:p>
        </w:tc>
        <w:tc>
          <w:tcPr>
            <w:tcW w:w="0" w:type="auto"/>
          </w:tcPr>
          <w:p w14:paraId="745856D4"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10</w:t>
            </w:r>
          </w:p>
        </w:tc>
        <w:tc>
          <w:tcPr>
            <w:tcW w:w="0" w:type="auto"/>
          </w:tcPr>
          <w:p w14:paraId="7C07F0A2"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0" w:type="auto"/>
          </w:tcPr>
          <w:p w14:paraId="57A76D2A" w14:textId="2B2B4118" w:rsidR="00B24579" w:rsidRPr="00CE70C2" w:rsidRDefault="007A7D91"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7</w:t>
            </w:r>
            <w:r w:rsidR="003C5499" w:rsidRPr="00CE70C2">
              <w:rPr>
                <w:rFonts w:ascii="Times New Roman" w:eastAsia="Times New Roman" w:hAnsi="Times New Roman" w:cs="Times New Roman"/>
                <w:sz w:val="22"/>
                <w:szCs w:val="22"/>
              </w:rPr>
              <w:t xml:space="preserve"> </w:t>
            </w:r>
            <w:r w:rsidR="0057268D" w:rsidRPr="00CE70C2">
              <w:rPr>
                <w:rFonts w:ascii="Times New Roman" w:eastAsia="Times New Roman" w:hAnsi="Times New Roman" w:cs="Times New Roman"/>
                <w:sz w:val="22"/>
                <w:szCs w:val="22"/>
              </w:rPr>
              <w:t>and supplementary materials page, 13-25</w:t>
            </w:r>
          </w:p>
        </w:tc>
      </w:tr>
      <w:tr w:rsidR="00B24579" w:rsidRPr="00CE70C2" w14:paraId="1FE23722" w14:textId="77777777" w:rsidTr="00E312DF">
        <w:trPr>
          <w:trHeight w:val="300"/>
        </w:trPr>
        <w:tc>
          <w:tcPr>
            <w:tcW w:w="0" w:type="auto"/>
          </w:tcPr>
          <w:p w14:paraId="085CA32C"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Data items</w:t>
            </w:r>
          </w:p>
        </w:tc>
        <w:tc>
          <w:tcPr>
            <w:tcW w:w="0" w:type="auto"/>
          </w:tcPr>
          <w:p w14:paraId="64EC8DFF"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11</w:t>
            </w:r>
          </w:p>
        </w:tc>
        <w:tc>
          <w:tcPr>
            <w:tcW w:w="0" w:type="auto"/>
          </w:tcPr>
          <w:p w14:paraId="6210669F"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List and define all variables for which data were sought and any assumptions and simplifications made.</w:t>
            </w:r>
          </w:p>
        </w:tc>
        <w:tc>
          <w:tcPr>
            <w:tcW w:w="0" w:type="auto"/>
          </w:tcPr>
          <w:p w14:paraId="2A3DCCB0" w14:textId="5CCCD986" w:rsidR="00B24579" w:rsidRPr="00CE70C2" w:rsidRDefault="007A7D91" w:rsidP="009B0607">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7</w:t>
            </w:r>
            <w:r w:rsidR="003C5499" w:rsidRPr="00CE70C2">
              <w:rPr>
                <w:rFonts w:ascii="Times New Roman" w:eastAsia="Times New Roman" w:hAnsi="Times New Roman" w:cs="Times New Roman"/>
                <w:sz w:val="22"/>
                <w:szCs w:val="22"/>
              </w:rPr>
              <w:t xml:space="preserve"> and supplementary </w:t>
            </w:r>
            <w:r w:rsidR="0057268D" w:rsidRPr="00CE70C2">
              <w:rPr>
                <w:rFonts w:ascii="Times New Roman" w:eastAsia="Times New Roman" w:hAnsi="Times New Roman" w:cs="Times New Roman"/>
                <w:sz w:val="22"/>
                <w:szCs w:val="22"/>
              </w:rPr>
              <w:t>materials</w:t>
            </w:r>
            <w:r w:rsidR="003C5499" w:rsidRPr="00CE70C2">
              <w:rPr>
                <w:rFonts w:ascii="Times New Roman" w:eastAsia="Times New Roman" w:hAnsi="Times New Roman" w:cs="Times New Roman"/>
                <w:sz w:val="22"/>
                <w:szCs w:val="22"/>
              </w:rPr>
              <w:t xml:space="preserve"> page, 7 and 8</w:t>
            </w:r>
          </w:p>
        </w:tc>
      </w:tr>
      <w:tr w:rsidR="00B24579" w:rsidRPr="00CE70C2" w14:paraId="41C49D80" w14:textId="77777777" w:rsidTr="00E312DF">
        <w:trPr>
          <w:trHeight w:val="300"/>
        </w:trPr>
        <w:tc>
          <w:tcPr>
            <w:tcW w:w="0" w:type="auto"/>
          </w:tcPr>
          <w:p w14:paraId="4469D9DC"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Critical appraisal of individual sources of evidence</w:t>
            </w:r>
          </w:p>
        </w:tc>
        <w:tc>
          <w:tcPr>
            <w:tcW w:w="0" w:type="auto"/>
          </w:tcPr>
          <w:p w14:paraId="2BD7A3D7"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12</w:t>
            </w:r>
          </w:p>
        </w:tc>
        <w:tc>
          <w:tcPr>
            <w:tcW w:w="0" w:type="auto"/>
          </w:tcPr>
          <w:p w14:paraId="0AB53D8F"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If done, provide a rationale for conducting a critical appraisal of included sources of evidence; describe the methods used and how this information was used in any data synthesis (if appropriate).</w:t>
            </w:r>
          </w:p>
        </w:tc>
        <w:tc>
          <w:tcPr>
            <w:tcW w:w="0" w:type="auto"/>
          </w:tcPr>
          <w:p w14:paraId="6607513E" w14:textId="44C77F9B" w:rsidR="00B24579" w:rsidRPr="00CE70C2" w:rsidRDefault="007A7D91"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7</w:t>
            </w:r>
          </w:p>
        </w:tc>
      </w:tr>
      <w:tr w:rsidR="00B24579" w:rsidRPr="00CE70C2" w14:paraId="56032B05" w14:textId="77777777" w:rsidTr="00E312DF">
        <w:trPr>
          <w:trHeight w:val="300"/>
        </w:trPr>
        <w:tc>
          <w:tcPr>
            <w:tcW w:w="0" w:type="auto"/>
          </w:tcPr>
          <w:p w14:paraId="2EDB1982"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Synthesis of results</w:t>
            </w:r>
          </w:p>
        </w:tc>
        <w:tc>
          <w:tcPr>
            <w:tcW w:w="0" w:type="auto"/>
          </w:tcPr>
          <w:p w14:paraId="266E5A2F"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13</w:t>
            </w:r>
          </w:p>
        </w:tc>
        <w:tc>
          <w:tcPr>
            <w:tcW w:w="0" w:type="auto"/>
          </w:tcPr>
          <w:p w14:paraId="72867B43"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Describe the methods of handling and summarizing the data that were charted.</w:t>
            </w:r>
          </w:p>
        </w:tc>
        <w:tc>
          <w:tcPr>
            <w:tcW w:w="0" w:type="auto"/>
          </w:tcPr>
          <w:p w14:paraId="2C33B067" w14:textId="34772FF5" w:rsidR="00B24579" w:rsidRPr="00CE70C2" w:rsidRDefault="007A7D91"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7</w:t>
            </w:r>
          </w:p>
        </w:tc>
      </w:tr>
      <w:tr w:rsidR="00B24579" w:rsidRPr="00CE70C2" w14:paraId="699DA477" w14:textId="77777777" w:rsidTr="00E312DF">
        <w:trPr>
          <w:trHeight w:val="300"/>
        </w:trPr>
        <w:tc>
          <w:tcPr>
            <w:tcW w:w="0" w:type="auto"/>
            <w:gridSpan w:val="4"/>
          </w:tcPr>
          <w:p w14:paraId="52964338" w14:textId="77777777" w:rsidR="00B24579" w:rsidRPr="00CE70C2" w:rsidRDefault="00B24579" w:rsidP="009F416C">
            <w:pPr>
              <w:jc w:val="cente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RESULTS</w:t>
            </w:r>
          </w:p>
        </w:tc>
      </w:tr>
      <w:tr w:rsidR="00B24579" w:rsidRPr="00CE70C2" w14:paraId="643CE66E" w14:textId="77777777" w:rsidTr="00E312DF">
        <w:trPr>
          <w:trHeight w:val="300"/>
        </w:trPr>
        <w:tc>
          <w:tcPr>
            <w:tcW w:w="0" w:type="auto"/>
          </w:tcPr>
          <w:p w14:paraId="5FBB635D"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Selection of sources of evidence</w:t>
            </w:r>
          </w:p>
        </w:tc>
        <w:tc>
          <w:tcPr>
            <w:tcW w:w="0" w:type="auto"/>
          </w:tcPr>
          <w:p w14:paraId="32DFC379"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14</w:t>
            </w:r>
          </w:p>
        </w:tc>
        <w:tc>
          <w:tcPr>
            <w:tcW w:w="0" w:type="auto"/>
          </w:tcPr>
          <w:p w14:paraId="4D5AC6E2"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Give numbers of sources of evidence screened, assessed for eligibility, and included in the review, with reasons for exclusions at each stage, ideally using a flow diagram.</w:t>
            </w:r>
          </w:p>
        </w:tc>
        <w:tc>
          <w:tcPr>
            <w:tcW w:w="0" w:type="auto"/>
          </w:tcPr>
          <w:p w14:paraId="2E8CA258" w14:textId="1A51B772" w:rsidR="00B24579" w:rsidRPr="00CE70C2" w:rsidRDefault="007A7D91"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7, 8 and 9</w:t>
            </w:r>
          </w:p>
        </w:tc>
      </w:tr>
      <w:tr w:rsidR="00B24579" w:rsidRPr="00CE70C2" w14:paraId="2CB4055E" w14:textId="77777777" w:rsidTr="00E312DF">
        <w:trPr>
          <w:trHeight w:val="300"/>
        </w:trPr>
        <w:tc>
          <w:tcPr>
            <w:tcW w:w="0" w:type="auto"/>
          </w:tcPr>
          <w:p w14:paraId="0F60E959"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Characteristics of sources of evidence</w:t>
            </w:r>
          </w:p>
        </w:tc>
        <w:tc>
          <w:tcPr>
            <w:tcW w:w="0" w:type="auto"/>
          </w:tcPr>
          <w:p w14:paraId="13E4B794"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15</w:t>
            </w:r>
          </w:p>
        </w:tc>
        <w:tc>
          <w:tcPr>
            <w:tcW w:w="0" w:type="auto"/>
          </w:tcPr>
          <w:p w14:paraId="48635DBD"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For each source of evidence, present characteristics for which data were charted and provide the citations.</w:t>
            </w:r>
          </w:p>
        </w:tc>
        <w:tc>
          <w:tcPr>
            <w:tcW w:w="0" w:type="auto"/>
          </w:tcPr>
          <w:p w14:paraId="2710059C" w14:textId="1A00DA18" w:rsidR="00B24579" w:rsidRPr="00CE70C2" w:rsidRDefault="007A7D91"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10, 11 and 12</w:t>
            </w:r>
          </w:p>
        </w:tc>
      </w:tr>
      <w:tr w:rsidR="00B24579" w:rsidRPr="00CE70C2" w14:paraId="452EEB3E" w14:textId="77777777" w:rsidTr="00E312DF">
        <w:trPr>
          <w:trHeight w:val="300"/>
        </w:trPr>
        <w:tc>
          <w:tcPr>
            <w:tcW w:w="0" w:type="auto"/>
          </w:tcPr>
          <w:p w14:paraId="113EBCDF"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Critical appraisal within sources of evidence</w:t>
            </w:r>
          </w:p>
        </w:tc>
        <w:tc>
          <w:tcPr>
            <w:tcW w:w="0" w:type="auto"/>
          </w:tcPr>
          <w:p w14:paraId="2EE062B2"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16</w:t>
            </w:r>
          </w:p>
        </w:tc>
        <w:tc>
          <w:tcPr>
            <w:tcW w:w="0" w:type="auto"/>
          </w:tcPr>
          <w:p w14:paraId="71371C87"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If done, present data on critical appraisal of included sources of evidence (see item 12).</w:t>
            </w:r>
          </w:p>
        </w:tc>
        <w:tc>
          <w:tcPr>
            <w:tcW w:w="0" w:type="auto"/>
          </w:tcPr>
          <w:p w14:paraId="6A4E6D63" w14:textId="5444D3EA" w:rsidR="00B24579" w:rsidRPr="00CE70C2" w:rsidRDefault="00B24579" w:rsidP="009F416C">
            <w:pPr>
              <w:jc w:val="center"/>
              <w:rPr>
                <w:rFonts w:ascii="Times New Roman" w:eastAsia="Times New Roman" w:hAnsi="Times New Roman" w:cs="Times New Roman"/>
                <w:sz w:val="22"/>
                <w:szCs w:val="22"/>
              </w:rPr>
            </w:pPr>
          </w:p>
          <w:p w14:paraId="5DC76307" w14:textId="17243D31" w:rsidR="00B24579" w:rsidRPr="00CE70C2" w:rsidRDefault="00DB57F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w:t>
            </w:r>
          </w:p>
        </w:tc>
      </w:tr>
      <w:tr w:rsidR="00B24579" w:rsidRPr="00CE70C2" w14:paraId="00D53A6D" w14:textId="77777777" w:rsidTr="00E312DF">
        <w:trPr>
          <w:trHeight w:val="300"/>
        </w:trPr>
        <w:tc>
          <w:tcPr>
            <w:tcW w:w="0" w:type="auto"/>
          </w:tcPr>
          <w:p w14:paraId="34039259"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Results of individual sources of evidence</w:t>
            </w:r>
          </w:p>
        </w:tc>
        <w:tc>
          <w:tcPr>
            <w:tcW w:w="0" w:type="auto"/>
          </w:tcPr>
          <w:p w14:paraId="08123E98"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17</w:t>
            </w:r>
          </w:p>
        </w:tc>
        <w:tc>
          <w:tcPr>
            <w:tcW w:w="0" w:type="auto"/>
          </w:tcPr>
          <w:p w14:paraId="3EF81407"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 xml:space="preserve">For each included source of evidence, present the relevant data that </w:t>
            </w:r>
            <w:proofErr w:type="gramStart"/>
            <w:r w:rsidRPr="00CE70C2">
              <w:rPr>
                <w:rFonts w:ascii="Times New Roman" w:eastAsia="Times New Roman" w:hAnsi="Times New Roman" w:cs="Times New Roman"/>
                <w:sz w:val="22"/>
                <w:szCs w:val="22"/>
              </w:rPr>
              <w:t>were</w:t>
            </w:r>
            <w:proofErr w:type="gramEnd"/>
            <w:r w:rsidRPr="00CE70C2">
              <w:rPr>
                <w:rFonts w:ascii="Times New Roman" w:eastAsia="Times New Roman" w:hAnsi="Times New Roman" w:cs="Times New Roman"/>
                <w:sz w:val="22"/>
                <w:szCs w:val="22"/>
              </w:rPr>
              <w:t xml:space="preserve"> charted that </w:t>
            </w:r>
            <w:proofErr w:type="gramStart"/>
            <w:r w:rsidRPr="00CE70C2">
              <w:rPr>
                <w:rFonts w:ascii="Times New Roman" w:eastAsia="Times New Roman" w:hAnsi="Times New Roman" w:cs="Times New Roman"/>
                <w:sz w:val="22"/>
                <w:szCs w:val="22"/>
              </w:rPr>
              <w:t>relate</w:t>
            </w:r>
            <w:proofErr w:type="gramEnd"/>
            <w:r w:rsidRPr="00CE70C2">
              <w:rPr>
                <w:rFonts w:ascii="Times New Roman" w:eastAsia="Times New Roman" w:hAnsi="Times New Roman" w:cs="Times New Roman"/>
                <w:sz w:val="22"/>
                <w:szCs w:val="22"/>
              </w:rPr>
              <w:t xml:space="preserve"> to the review questions and objectives.</w:t>
            </w:r>
          </w:p>
        </w:tc>
        <w:tc>
          <w:tcPr>
            <w:tcW w:w="0" w:type="auto"/>
          </w:tcPr>
          <w:p w14:paraId="4E251CF8" w14:textId="1B3A0413" w:rsidR="00B24579" w:rsidRPr="00CE70C2" w:rsidRDefault="00DB57F9" w:rsidP="009B0607">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12-16</w:t>
            </w:r>
          </w:p>
        </w:tc>
      </w:tr>
      <w:tr w:rsidR="00B24579" w:rsidRPr="00CE70C2" w14:paraId="2C83EE80" w14:textId="77777777" w:rsidTr="00E312DF">
        <w:trPr>
          <w:trHeight w:val="300"/>
        </w:trPr>
        <w:tc>
          <w:tcPr>
            <w:tcW w:w="0" w:type="auto"/>
          </w:tcPr>
          <w:p w14:paraId="0F2F2365"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Synthesis of results</w:t>
            </w:r>
          </w:p>
        </w:tc>
        <w:tc>
          <w:tcPr>
            <w:tcW w:w="0" w:type="auto"/>
          </w:tcPr>
          <w:p w14:paraId="1E6D8B39"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18</w:t>
            </w:r>
          </w:p>
        </w:tc>
        <w:tc>
          <w:tcPr>
            <w:tcW w:w="0" w:type="auto"/>
          </w:tcPr>
          <w:p w14:paraId="6B82CB28"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Summarize and/or present the charting results as they relate to the review questions and objectives</w:t>
            </w:r>
          </w:p>
        </w:tc>
        <w:tc>
          <w:tcPr>
            <w:tcW w:w="0" w:type="auto"/>
          </w:tcPr>
          <w:p w14:paraId="13B89DA1" w14:textId="3B3CBD7E" w:rsidR="00B24579" w:rsidRPr="00CE70C2" w:rsidRDefault="00DB57F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17-19</w:t>
            </w:r>
          </w:p>
        </w:tc>
      </w:tr>
      <w:tr w:rsidR="00B24579" w:rsidRPr="00CE70C2" w14:paraId="1F25303A" w14:textId="77777777" w:rsidTr="00E312DF">
        <w:trPr>
          <w:trHeight w:val="300"/>
        </w:trPr>
        <w:tc>
          <w:tcPr>
            <w:tcW w:w="0" w:type="auto"/>
            <w:gridSpan w:val="4"/>
          </w:tcPr>
          <w:p w14:paraId="5C616323" w14:textId="77777777" w:rsidR="00B24579" w:rsidRPr="00CE70C2" w:rsidRDefault="00B24579" w:rsidP="009F416C">
            <w:pPr>
              <w:jc w:val="cente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lastRenderedPageBreak/>
              <w:t>DISCUSSION</w:t>
            </w:r>
          </w:p>
        </w:tc>
      </w:tr>
      <w:tr w:rsidR="00B24579" w:rsidRPr="00CE70C2" w14:paraId="470C0090" w14:textId="77777777" w:rsidTr="00E312DF">
        <w:trPr>
          <w:trHeight w:val="300"/>
        </w:trPr>
        <w:tc>
          <w:tcPr>
            <w:tcW w:w="0" w:type="auto"/>
          </w:tcPr>
          <w:p w14:paraId="70B7D3DE"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Summary of evidence</w:t>
            </w:r>
          </w:p>
        </w:tc>
        <w:tc>
          <w:tcPr>
            <w:tcW w:w="0" w:type="auto"/>
          </w:tcPr>
          <w:p w14:paraId="5747F1B2"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19</w:t>
            </w:r>
          </w:p>
        </w:tc>
        <w:tc>
          <w:tcPr>
            <w:tcW w:w="0" w:type="auto"/>
          </w:tcPr>
          <w:p w14:paraId="7E1011DA"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Summarize the main results (including an overview of concepts, themes, and types of evidence available), link to the review questions and objectives, and consider the relevance to key groups.</w:t>
            </w:r>
          </w:p>
        </w:tc>
        <w:tc>
          <w:tcPr>
            <w:tcW w:w="0" w:type="auto"/>
          </w:tcPr>
          <w:p w14:paraId="4989D061" w14:textId="301620B5" w:rsidR="00B24579" w:rsidRPr="00CE70C2" w:rsidRDefault="00DB57F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19-29</w:t>
            </w:r>
          </w:p>
        </w:tc>
      </w:tr>
      <w:tr w:rsidR="00B24579" w:rsidRPr="00CE70C2" w14:paraId="1D6DB9AF" w14:textId="77777777" w:rsidTr="00E312DF">
        <w:trPr>
          <w:trHeight w:val="300"/>
        </w:trPr>
        <w:tc>
          <w:tcPr>
            <w:tcW w:w="0" w:type="auto"/>
          </w:tcPr>
          <w:p w14:paraId="327E80A9"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Limitations</w:t>
            </w:r>
          </w:p>
        </w:tc>
        <w:tc>
          <w:tcPr>
            <w:tcW w:w="0" w:type="auto"/>
          </w:tcPr>
          <w:p w14:paraId="3A1A9FE6"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20</w:t>
            </w:r>
          </w:p>
        </w:tc>
        <w:tc>
          <w:tcPr>
            <w:tcW w:w="0" w:type="auto"/>
          </w:tcPr>
          <w:p w14:paraId="2A74FF7E"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Discuss the limitations of the scoping review process</w:t>
            </w:r>
          </w:p>
        </w:tc>
        <w:tc>
          <w:tcPr>
            <w:tcW w:w="0" w:type="auto"/>
          </w:tcPr>
          <w:p w14:paraId="657A3C71" w14:textId="3B3C4A38" w:rsidR="00B24579" w:rsidRPr="00CE70C2" w:rsidRDefault="00DB57F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29-31</w:t>
            </w:r>
          </w:p>
        </w:tc>
      </w:tr>
      <w:tr w:rsidR="00B24579" w:rsidRPr="00CE70C2" w14:paraId="08408F26" w14:textId="77777777" w:rsidTr="00E312DF">
        <w:trPr>
          <w:trHeight w:val="300"/>
        </w:trPr>
        <w:tc>
          <w:tcPr>
            <w:tcW w:w="0" w:type="auto"/>
          </w:tcPr>
          <w:p w14:paraId="15792101"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Conclusions</w:t>
            </w:r>
          </w:p>
        </w:tc>
        <w:tc>
          <w:tcPr>
            <w:tcW w:w="0" w:type="auto"/>
          </w:tcPr>
          <w:p w14:paraId="62F3E034"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21</w:t>
            </w:r>
          </w:p>
        </w:tc>
        <w:tc>
          <w:tcPr>
            <w:tcW w:w="0" w:type="auto"/>
          </w:tcPr>
          <w:p w14:paraId="40ED179D"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Provide a general interpretation of the results with respect to the review questions and objectives, as well as potential implications and/or next steps</w:t>
            </w:r>
          </w:p>
        </w:tc>
        <w:tc>
          <w:tcPr>
            <w:tcW w:w="0" w:type="auto"/>
          </w:tcPr>
          <w:p w14:paraId="62AFAB03" w14:textId="4C0640F8" w:rsidR="00B24579" w:rsidRPr="00CE70C2" w:rsidRDefault="00DB57F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31</w:t>
            </w:r>
          </w:p>
        </w:tc>
      </w:tr>
      <w:tr w:rsidR="00B24579" w:rsidRPr="00CE70C2" w14:paraId="01F0695B" w14:textId="77777777" w:rsidTr="00E312DF">
        <w:trPr>
          <w:trHeight w:val="300"/>
        </w:trPr>
        <w:tc>
          <w:tcPr>
            <w:tcW w:w="0" w:type="auto"/>
            <w:gridSpan w:val="4"/>
          </w:tcPr>
          <w:p w14:paraId="2FC05E5A" w14:textId="77777777" w:rsidR="00B24579" w:rsidRPr="00CE70C2" w:rsidRDefault="00B24579" w:rsidP="009F416C">
            <w:pPr>
              <w:jc w:val="center"/>
              <w:rPr>
                <w:rFonts w:ascii="Times New Roman" w:eastAsia="Times New Roman" w:hAnsi="Times New Roman" w:cs="Times New Roman"/>
                <w:b/>
                <w:bCs/>
                <w:sz w:val="22"/>
                <w:szCs w:val="22"/>
              </w:rPr>
            </w:pPr>
            <w:r w:rsidRPr="00CE70C2">
              <w:rPr>
                <w:rFonts w:ascii="Times New Roman" w:eastAsia="Times New Roman" w:hAnsi="Times New Roman" w:cs="Times New Roman"/>
                <w:b/>
                <w:bCs/>
                <w:sz w:val="22"/>
                <w:szCs w:val="22"/>
              </w:rPr>
              <w:t>FUNDING</w:t>
            </w:r>
          </w:p>
        </w:tc>
      </w:tr>
      <w:tr w:rsidR="00B24579" w:rsidRPr="00CE70C2" w14:paraId="0ABFF03A" w14:textId="77777777" w:rsidTr="00E312DF">
        <w:trPr>
          <w:trHeight w:val="300"/>
        </w:trPr>
        <w:tc>
          <w:tcPr>
            <w:tcW w:w="0" w:type="auto"/>
          </w:tcPr>
          <w:p w14:paraId="7F06868C"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Funding</w:t>
            </w:r>
          </w:p>
        </w:tc>
        <w:tc>
          <w:tcPr>
            <w:tcW w:w="0" w:type="auto"/>
          </w:tcPr>
          <w:p w14:paraId="3864956F" w14:textId="77777777" w:rsidR="00B24579" w:rsidRPr="00CE70C2" w:rsidRDefault="00B24579"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22</w:t>
            </w:r>
          </w:p>
        </w:tc>
        <w:tc>
          <w:tcPr>
            <w:tcW w:w="0" w:type="auto"/>
          </w:tcPr>
          <w:p w14:paraId="05C59560" w14:textId="77777777" w:rsidR="00B24579" w:rsidRPr="00CE70C2" w:rsidRDefault="00B24579" w:rsidP="009F416C">
            <w:pP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Describe sources of funding for the included sources of evidence, as well as sources of funding for the scoping review. Describe the role of the funders of the scoping review.</w:t>
            </w:r>
          </w:p>
        </w:tc>
        <w:tc>
          <w:tcPr>
            <w:tcW w:w="0" w:type="auto"/>
          </w:tcPr>
          <w:p w14:paraId="08003362" w14:textId="203D2356" w:rsidR="00B24579" w:rsidRPr="00CE70C2" w:rsidRDefault="009B0607" w:rsidP="009F416C">
            <w:pPr>
              <w:jc w:val="center"/>
              <w:rPr>
                <w:rFonts w:ascii="Times New Roman" w:eastAsia="Times New Roman" w:hAnsi="Times New Roman" w:cs="Times New Roman"/>
                <w:sz w:val="22"/>
                <w:szCs w:val="22"/>
              </w:rPr>
            </w:pPr>
            <w:r w:rsidRPr="00CE70C2">
              <w:rPr>
                <w:rFonts w:ascii="Times New Roman" w:eastAsia="Times New Roman" w:hAnsi="Times New Roman" w:cs="Times New Roman"/>
                <w:sz w:val="22"/>
                <w:szCs w:val="22"/>
              </w:rPr>
              <w:t>34</w:t>
            </w:r>
          </w:p>
        </w:tc>
      </w:tr>
    </w:tbl>
    <w:p w14:paraId="24EB8B9A" w14:textId="77777777" w:rsidR="00B24579" w:rsidRPr="00CE70C2" w:rsidRDefault="00B24579" w:rsidP="00B24579">
      <w:pPr>
        <w:rPr>
          <w:rFonts w:ascii="Times New Roman" w:hAnsi="Times New Roman" w:cs="Times New Roman"/>
        </w:rPr>
      </w:pPr>
    </w:p>
    <w:p w14:paraId="1CE32A5E" w14:textId="3F43ABD7" w:rsidR="2EDC0BCA" w:rsidRPr="00CE70C2" w:rsidRDefault="001C3C73" w:rsidP="4A4A1F33">
      <w:pPr>
        <w:pStyle w:val="Heading1"/>
        <w:rPr>
          <w:rFonts w:ascii="Times New Roman" w:hAnsi="Times New Roman" w:cs="Times New Roman"/>
        </w:rPr>
      </w:pPr>
      <w:bookmarkStart w:id="5" w:name="_Toc236989068"/>
      <w:r w:rsidRPr="00CE70C2">
        <w:rPr>
          <w:rFonts w:ascii="Times New Roman" w:hAnsi="Times New Roman" w:cs="Times New Roman"/>
        </w:rPr>
        <w:t xml:space="preserve">S4 </w:t>
      </w:r>
      <w:r w:rsidR="2EDC0BCA" w:rsidRPr="00CE70C2">
        <w:rPr>
          <w:rFonts w:ascii="Times New Roman" w:hAnsi="Times New Roman" w:cs="Times New Roman"/>
        </w:rPr>
        <w:t>List of Included Studies</w:t>
      </w:r>
      <w:bookmarkEnd w:id="5"/>
    </w:p>
    <w:p w14:paraId="2AD5B543" w14:textId="6190646C" w:rsidR="00A7420D" w:rsidRPr="00CE70C2" w:rsidRDefault="0086634B" w:rsidP="006B2EB4">
      <w:pPr>
        <w:rPr>
          <w:rFonts w:ascii="Times New Roman" w:eastAsia="Times New Roman" w:hAnsi="Times New Roman" w:cs="Times New Roman"/>
        </w:rPr>
      </w:pPr>
      <w:r w:rsidRPr="00CE70C2">
        <w:rPr>
          <w:rFonts w:ascii="Times New Roman" w:hAnsi="Times New Roman" w:cs="Times New Roman"/>
          <w:noProof/>
        </w:rPr>
        <w:t xml:space="preserve">1. </w:t>
      </w:r>
      <w:r w:rsidR="00A7420D" w:rsidRPr="00CE70C2">
        <w:rPr>
          <w:rFonts w:ascii="Times New Roman" w:hAnsi="Times New Roman" w:cs="Times New Roman"/>
          <w:noProof/>
        </w:rPr>
        <w:t>Agier L, Deroubaix A, Martiny N, Yaka P, Djibo A, Broutin H. Seasonality of meningitis in Africa and climate forcing: aerosols stand out. J R Soc Interface. 2013;10(79):20120814.</w:t>
      </w:r>
    </w:p>
    <w:p w14:paraId="7B26F716" w14:textId="7B1F855C" w:rsidR="00A7420D" w:rsidRPr="00CE70C2" w:rsidRDefault="0086634B" w:rsidP="00A7420D">
      <w:pPr>
        <w:pStyle w:val="EndNoteBibliography"/>
        <w:rPr>
          <w:noProof/>
        </w:rPr>
      </w:pPr>
      <w:r w:rsidRPr="00CE70C2">
        <w:rPr>
          <w:noProof/>
        </w:rPr>
        <w:t xml:space="preserve">2. </w:t>
      </w:r>
      <w:r w:rsidR="00A7420D" w:rsidRPr="00CE70C2">
        <w:rPr>
          <w:noProof/>
        </w:rPr>
        <w:t>Amegbor PM, Borges SS, Pysklywec A, Sabel CE. Effect of individual, household and regional socioeconomic factors and PM2.5 on anaemia: A cross-sectional study of sub-Saharan African countries. Spat Spatiotemporal Epidemiol. 2022;40:100472.</w:t>
      </w:r>
    </w:p>
    <w:p w14:paraId="75A93B7B" w14:textId="77777777" w:rsidR="008A047E" w:rsidRPr="00CE70C2" w:rsidRDefault="008A047E" w:rsidP="00A7420D">
      <w:pPr>
        <w:pStyle w:val="EndNoteBibliography"/>
        <w:rPr>
          <w:noProof/>
        </w:rPr>
      </w:pPr>
    </w:p>
    <w:p w14:paraId="158CEBC9" w14:textId="0290484C" w:rsidR="00050D8B" w:rsidRPr="00CE70C2" w:rsidRDefault="0086634B" w:rsidP="00050D8B">
      <w:pPr>
        <w:pStyle w:val="EndNoteBibliography"/>
        <w:rPr>
          <w:noProof/>
        </w:rPr>
      </w:pPr>
      <w:r w:rsidRPr="00CE70C2">
        <w:rPr>
          <w:noProof/>
        </w:rPr>
        <w:t>3</w:t>
      </w:r>
      <w:r w:rsidR="00050D8B" w:rsidRPr="00CE70C2">
        <w:rPr>
          <w:noProof/>
        </w:rPr>
        <w:t>.</w:t>
      </w:r>
      <w:r w:rsidR="00A7420D" w:rsidRPr="00CE70C2">
        <w:rPr>
          <w:noProof/>
        </w:rPr>
        <w:t xml:space="preserve"> </w:t>
      </w:r>
      <w:r w:rsidR="00050D8B" w:rsidRPr="00CE70C2">
        <w:rPr>
          <w:noProof/>
        </w:rPr>
        <w:t>Amegbor PM. Early-life environmental exposures and anaemia among children under age five in Sub-Saharan Africa: An insight from the Demographic &amp; Health Surveys. Sci Total Environ. 2022;832.</w:t>
      </w:r>
    </w:p>
    <w:p w14:paraId="23F7B236" w14:textId="77777777" w:rsidR="008A047E" w:rsidRPr="00CE70C2" w:rsidRDefault="008A047E" w:rsidP="00050D8B">
      <w:pPr>
        <w:pStyle w:val="EndNoteBibliography"/>
        <w:rPr>
          <w:noProof/>
        </w:rPr>
      </w:pPr>
    </w:p>
    <w:p w14:paraId="362F8116" w14:textId="727336C9" w:rsidR="0086634B" w:rsidRPr="00CE70C2" w:rsidRDefault="0086634B" w:rsidP="0086634B">
      <w:pPr>
        <w:pStyle w:val="EndNoteBibliography"/>
        <w:rPr>
          <w:noProof/>
        </w:rPr>
      </w:pPr>
      <w:r w:rsidRPr="00CE70C2">
        <w:rPr>
          <w:noProof/>
        </w:rPr>
        <w:t>4. Amir-Ud-Din R, Kumar R, Naeem N, Khan M. Air pollution and under-5 child mortality: linking satellite and IPUMS-DHS data across 41 countries in South Asia and Sub-Saharan Africa. BMC Public Health. 2024;24(1):2996.</w:t>
      </w:r>
    </w:p>
    <w:p w14:paraId="191DD673" w14:textId="77777777" w:rsidR="008A047E" w:rsidRPr="00CE70C2" w:rsidRDefault="008A047E" w:rsidP="0086634B">
      <w:pPr>
        <w:pStyle w:val="EndNoteBibliography"/>
        <w:rPr>
          <w:noProof/>
        </w:rPr>
      </w:pPr>
    </w:p>
    <w:p w14:paraId="01E97881" w14:textId="04A30B99" w:rsidR="0086634B" w:rsidRPr="00CE70C2" w:rsidRDefault="0086634B" w:rsidP="0086634B">
      <w:pPr>
        <w:pStyle w:val="EndNoteBibliography"/>
        <w:rPr>
          <w:noProof/>
        </w:rPr>
      </w:pPr>
      <w:r w:rsidRPr="00CE70C2">
        <w:rPr>
          <w:noProof/>
        </w:rPr>
        <w:t>5. Bachwenkizi J, Liu C, Meng X, Zhang L, Wang W, van Donkelaar A, et al. Fine particulate matter constituents and infant mortality in Africa: A multicountry study. Environ Int. 2021;156:106739.</w:t>
      </w:r>
    </w:p>
    <w:p w14:paraId="01180566" w14:textId="77777777" w:rsidR="008A047E" w:rsidRPr="00CE70C2" w:rsidRDefault="008A047E" w:rsidP="0086634B">
      <w:pPr>
        <w:pStyle w:val="EndNoteBibliography"/>
        <w:rPr>
          <w:noProof/>
        </w:rPr>
      </w:pPr>
    </w:p>
    <w:p w14:paraId="14ABC056" w14:textId="300F023A" w:rsidR="00A7420D" w:rsidRPr="00CE70C2" w:rsidRDefault="0086634B" w:rsidP="00050D8B">
      <w:pPr>
        <w:pStyle w:val="EndNoteBibliography"/>
        <w:rPr>
          <w:noProof/>
        </w:rPr>
      </w:pPr>
      <w:r w:rsidRPr="00CE70C2">
        <w:rPr>
          <w:noProof/>
        </w:rPr>
        <w:t xml:space="preserve">6. </w:t>
      </w:r>
      <w:r w:rsidR="00A7420D" w:rsidRPr="00CE70C2">
        <w:rPr>
          <w:noProof/>
        </w:rPr>
        <w:t>Bachwenkizi J, Liu C, Meng X, Zhang L, Wang W, van Donkelaar A, et al. Maternal exposure to fine particulate matter and preterm birth and low birth weight in Africa. Environ Int. 2022;160.</w:t>
      </w:r>
    </w:p>
    <w:p w14:paraId="49577B10" w14:textId="77777777" w:rsidR="008A047E" w:rsidRPr="00CE70C2" w:rsidRDefault="008A047E" w:rsidP="00050D8B">
      <w:pPr>
        <w:pStyle w:val="EndNoteBibliography"/>
        <w:rPr>
          <w:noProof/>
        </w:rPr>
      </w:pPr>
    </w:p>
    <w:p w14:paraId="31290757" w14:textId="21996344" w:rsidR="00050D8B" w:rsidRPr="00CE70C2" w:rsidRDefault="0086634B" w:rsidP="00A7420D">
      <w:pPr>
        <w:pStyle w:val="EndNoteBibliography"/>
        <w:rPr>
          <w:noProof/>
        </w:rPr>
      </w:pPr>
      <w:bookmarkStart w:id="6" w:name="_ENREF_31"/>
      <w:r w:rsidRPr="00CE70C2">
        <w:rPr>
          <w:noProof/>
        </w:rPr>
        <w:t>7</w:t>
      </w:r>
      <w:r w:rsidR="00050D8B" w:rsidRPr="00CE70C2">
        <w:rPr>
          <w:noProof/>
        </w:rPr>
        <w:t xml:space="preserve">. </w:t>
      </w:r>
      <w:bookmarkEnd w:id="6"/>
      <w:r w:rsidR="00A7420D" w:rsidRPr="00CE70C2">
        <w:rPr>
          <w:noProof/>
        </w:rPr>
        <w:t>Cai YS, Gibson H, Ramakrishnan R, Mamouei M, Rahimi K. Ambient Air Pollution and Respiratory Health in Sub-Saharan African Children: A Cross-Sectional Analysis. Int J Environ Res Public Health. 2021;18(18).</w:t>
      </w:r>
    </w:p>
    <w:p w14:paraId="353D8B64" w14:textId="77777777" w:rsidR="008A047E" w:rsidRPr="00CE70C2" w:rsidRDefault="008A047E" w:rsidP="00A7420D">
      <w:pPr>
        <w:pStyle w:val="EndNoteBibliography"/>
        <w:rPr>
          <w:noProof/>
        </w:rPr>
      </w:pPr>
    </w:p>
    <w:p w14:paraId="79E2F128" w14:textId="14269BEE" w:rsidR="00A7420D" w:rsidRPr="00CE70C2" w:rsidRDefault="0086634B" w:rsidP="00A7420D">
      <w:pPr>
        <w:pStyle w:val="EndNoteBibliography"/>
        <w:rPr>
          <w:noProof/>
        </w:rPr>
      </w:pPr>
      <w:r w:rsidRPr="00CE70C2">
        <w:rPr>
          <w:noProof/>
        </w:rPr>
        <w:t xml:space="preserve">8. </w:t>
      </w:r>
      <w:r w:rsidR="00A7420D" w:rsidRPr="00CE70C2">
        <w:rPr>
          <w:noProof/>
        </w:rPr>
        <w:t>Diokhane AM, Jenkins GS, Manga N, Drame MS, Mbodji B. Linkages between observed, model</w:t>
      </w:r>
      <w:r w:rsidR="008A047E" w:rsidRPr="00CE70C2">
        <w:rPr>
          <w:noProof/>
        </w:rPr>
        <w:t>l</w:t>
      </w:r>
      <w:r w:rsidR="00A7420D" w:rsidRPr="00CE70C2">
        <w:rPr>
          <w:noProof/>
        </w:rPr>
        <w:t>ed Saharan dust loading and meningitis in Senegal during 2012 and 2013. Int J Biometeorol. 2016;60(4):557-75.</w:t>
      </w:r>
    </w:p>
    <w:p w14:paraId="6526AB9B" w14:textId="77777777" w:rsidR="008A047E" w:rsidRPr="00CE70C2" w:rsidRDefault="008A047E" w:rsidP="00A7420D">
      <w:pPr>
        <w:pStyle w:val="EndNoteBibliography"/>
        <w:rPr>
          <w:noProof/>
        </w:rPr>
      </w:pPr>
    </w:p>
    <w:p w14:paraId="0E0B74D1" w14:textId="7D35EE35" w:rsidR="00050D8B" w:rsidRPr="00CE70C2" w:rsidRDefault="0086634B" w:rsidP="00050D8B">
      <w:pPr>
        <w:pStyle w:val="EndNoteBibliography"/>
        <w:rPr>
          <w:noProof/>
        </w:rPr>
      </w:pPr>
      <w:bookmarkStart w:id="7" w:name="_ENREF_34"/>
      <w:r w:rsidRPr="00CE70C2">
        <w:rPr>
          <w:noProof/>
        </w:rPr>
        <w:t xml:space="preserve">9. </w:t>
      </w:r>
      <w:r w:rsidR="00050D8B" w:rsidRPr="00CE70C2">
        <w:rPr>
          <w:noProof/>
        </w:rPr>
        <w:t>Heft-Neal S, Burney J, Bendavid E, Burke M. Robust relationship between air quality and infant mortality in Africa. Nature. 2018;559(7713):254-+.</w:t>
      </w:r>
      <w:bookmarkEnd w:id="7"/>
    </w:p>
    <w:p w14:paraId="406D4DDE" w14:textId="77777777" w:rsidR="008A047E" w:rsidRPr="00CE70C2" w:rsidRDefault="008A047E" w:rsidP="00050D8B">
      <w:pPr>
        <w:pStyle w:val="EndNoteBibliography"/>
        <w:rPr>
          <w:noProof/>
        </w:rPr>
      </w:pPr>
    </w:p>
    <w:p w14:paraId="1BFD77B2" w14:textId="63C3F205" w:rsidR="0086634B" w:rsidRPr="00CE70C2" w:rsidRDefault="0086634B" w:rsidP="0086634B">
      <w:pPr>
        <w:pStyle w:val="EndNoteBibliography"/>
        <w:rPr>
          <w:noProof/>
        </w:rPr>
      </w:pPr>
      <w:r w:rsidRPr="00CE70C2">
        <w:rPr>
          <w:noProof/>
        </w:rPr>
        <w:t>10. Jenkins GS, Freire SM, Ogunro T, Niang D, Andrade M, Drame MS, et al. COVID-19 New Cases and Environmental Factors During Wet and Dry Seasons in West and Southern Africa. Geohealth. 2023;7(8).</w:t>
      </w:r>
    </w:p>
    <w:p w14:paraId="55888BF6" w14:textId="77777777" w:rsidR="008A047E" w:rsidRPr="00CE70C2" w:rsidRDefault="008A047E" w:rsidP="0086634B">
      <w:pPr>
        <w:pStyle w:val="EndNoteBibliography"/>
        <w:rPr>
          <w:noProof/>
        </w:rPr>
      </w:pPr>
    </w:p>
    <w:p w14:paraId="0D66A4FD" w14:textId="1361F45D" w:rsidR="00A7420D" w:rsidRPr="00CE70C2" w:rsidRDefault="0086634B" w:rsidP="00A7420D">
      <w:pPr>
        <w:pStyle w:val="EndNoteBibliography"/>
        <w:rPr>
          <w:noProof/>
        </w:rPr>
      </w:pPr>
      <w:bookmarkStart w:id="8" w:name="_ENREF_53"/>
      <w:r w:rsidRPr="00CE70C2">
        <w:rPr>
          <w:noProof/>
        </w:rPr>
        <w:t>11</w:t>
      </w:r>
      <w:r w:rsidR="00A7420D" w:rsidRPr="00CE70C2">
        <w:rPr>
          <w:noProof/>
        </w:rPr>
        <w:t>. Kapwata T, Wright CY, du Preez DJ, Kunene Z, Mathee A, Ikeda T, et al. Exploring rural hospital admissions for diarrhoeal disease, malaria, pneumonia, and asthma in relation to temperature, rainfall and air pollution using wavelet transform analysis. Sci Total Environ. 2021;791:148307.</w:t>
      </w:r>
      <w:bookmarkEnd w:id="8"/>
    </w:p>
    <w:p w14:paraId="6AF8C75A" w14:textId="77777777" w:rsidR="00E312DF" w:rsidRPr="00CE70C2" w:rsidRDefault="00E312DF" w:rsidP="00A7420D">
      <w:pPr>
        <w:pStyle w:val="EndNoteBibliography"/>
        <w:rPr>
          <w:noProof/>
        </w:rPr>
      </w:pPr>
    </w:p>
    <w:p w14:paraId="78125EA7" w14:textId="7376A4CA" w:rsidR="0086634B" w:rsidRPr="00CE70C2" w:rsidRDefault="0086634B" w:rsidP="0086634B">
      <w:pPr>
        <w:pStyle w:val="EndNoteBibliography"/>
        <w:rPr>
          <w:noProof/>
        </w:rPr>
      </w:pPr>
      <w:r w:rsidRPr="00CE70C2">
        <w:rPr>
          <w:noProof/>
        </w:rPr>
        <w:t>12. Kassandros T, Bainomugisha E, Vohra K, Okure D, Kirenga B, Bagkis E, et al. Towards long-term air quality monitoring in Africa and the use of machine learning, low-cost monitors, reference instruments and satellite data to estimate the burden of disease – The case of Kampala, Uganda. Urban Climate. 2026;65:102785.</w:t>
      </w:r>
    </w:p>
    <w:p w14:paraId="2B1094D1" w14:textId="77777777" w:rsidR="008A047E" w:rsidRPr="00CE70C2" w:rsidRDefault="008A047E" w:rsidP="0086634B">
      <w:pPr>
        <w:pStyle w:val="EndNoteBibliography"/>
        <w:rPr>
          <w:noProof/>
        </w:rPr>
      </w:pPr>
    </w:p>
    <w:p w14:paraId="42B3AF20" w14:textId="51BAA033" w:rsidR="0086634B" w:rsidRPr="00CE70C2" w:rsidRDefault="0086634B" w:rsidP="0086634B">
      <w:pPr>
        <w:pStyle w:val="EndNoteBibliography"/>
        <w:rPr>
          <w:noProof/>
        </w:rPr>
      </w:pPr>
      <w:bookmarkStart w:id="9" w:name="_ENREF_35"/>
      <w:r w:rsidRPr="00CE70C2">
        <w:rPr>
          <w:noProof/>
        </w:rPr>
        <w:t>13, Kawano A, Kim Y, Meas M, Sokal-Gutierrez K. Association between satellite-detected tropospheric nitrogen dioxide and acute respiratory infections in children under age five in Senegal: spatio-temporal analysis. Bmc Public Health. 2022;22(1).</w:t>
      </w:r>
      <w:bookmarkEnd w:id="9"/>
    </w:p>
    <w:p w14:paraId="69E738EE" w14:textId="77777777" w:rsidR="008A047E" w:rsidRPr="00CE70C2" w:rsidRDefault="008A047E" w:rsidP="0086634B">
      <w:pPr>
        <w:pStyle w:val="EndNoteBibliography"/>
        <w:rPr>
          <w:noProof/>
        </w:rPr>
      </w:pPr>
    </w:p>
    <w:p w14:paraId="0BC79717" w14:textId="2EF50DC9" w:rsidR="00050D8B" w:rsidRPr="00CE70C2" w:rsidRDefault="0086634B" w:rsidP="00050D8B">
      <w:pPr>
        <w:pStyle w:val="EndNoteBibliography"/>
        <w:rPr>
          <w:noProof/>
        </w:rPr>
      </w:pPr>
      <w:r w:rsidRPr="00CE70C2">
        <w:rPr>
          <w:noProof/>
        </w:rPr>
        <w:t>14. Kipterer JK, Sowe A, Boitt MK, Mundia CN. Spatiotemporal relationship between air pollution and upper respiratory tract infection cases among children under five: a case study of Nakuru County, Kenya (2020–2022). Discover Public Health. 2025;22(1):66.</w:t>
      </w:r>
    </w:p>
    <w:p w14:paraId="025E8227" w14:textId="77777777" w:rsidR="008A047E" w:rsidRPr="00CE70C2" w:rsidRDefault="008A047E" w:rsidP="00050D8B">
      <w:pPr>
        <w:pStyle w:val="EndNoteBibliography"/>
        <w:rPr>
          <w:noProof/>
        </w:rPr>
      </w:pPr>
    </w:p>
    <w:p w14:paraId="729C4D84" w14:textId="20A43D8D" w:rsidR="00050D8B" w:rsidRPr="00CE70C2" w:rsidRDefault="0086634B" w:rsidP="00050D8B">
      <w:pPr>
        <w:pStyle w:val="EndNoteBibliography"/>
        <w:rPr>
          <w:noProof/>
        </w:rPr>
      </w:pPr>
      <w:bookmarkStart w:id="10" w:name="_ENREF_40"/>
      <w:r w:rsidRPr="00CE70C2">
        <w:rPr>
          <w:noProof/>
        </w:rPr>
        <w:t>15</w:t>
      </w:r>
      <w:r w:rsidR="00050D8B" w:rsidRPr="00CE70C2">
        <w:rPr>
          <w:noProof/>
        </w:rPr>
        <w:t>. Larson PS, Espira L, Glenn BE, Larson MC, Crowe CS, Jang S, et al. Long-Term PM2.5 Exposure Is Associated with Symptoms of Acute Respiratory Infections among Children under Five Years of Age in Kenya, 2014. Int J Environ Res Public Health. 2022;19(5):2525.</w:t>
      </w:r>
      <w:bookmarkEnd w:id="10"/>
    </w:p>
    <w:p w14:paraId="209A1874" w14:textId="77777777" w:rsidR="008A047E" w:rsidRPr="00CE70C2" w:rsidRDefault="008A047E" w:rsidP="00050D8B">
      <w:pPr>
        <w:pStyle w:val="EndNoteBibliography"/>
        <w:rPr>
          <w:noProof/>
        </w:rPr>
      </w:pPr>
    </w:p>
    <w:p w14:paraId="4FE48D80" w14:textId="6E5D7B17" w:rsidR="00A7420D" w:rsidRPr="00CE70C2" w:rsidRDefault="0086634B" w:rsidP="00A7420D">
      <w:pPr>
        <w:pStyle w:val="EndNoteBibliography"/>
        <w:rPr>
          <w:noProof/>
        </w:rPr>
      </w:pPr>
      <w:r w:rsidRPr="00CE70C2">
        <w:rPr>
          <w:noProof/>
        </w:rPr>
        <w:t xml:space="preserve">16. </w:t>
      </w:r>
      <w:r w:rsidR="00A7420D" w:rsidRPr="00CE70C2">
        <w:rPr>
          <w:noProof/>
        </w:rPr>
        <w:t>McElroy S, Dimitrova A, Evan A, Benmarhnia T. Saharan Dust and Childhood Respiratory Symptoms in Benin. Int J Environ Res Public Health. 2022;19(8).</w:t>
      </w:r>
    </w:p>
    <w:p w14:paraId="35B6FDA3" w14:textId="77777777" w:rsidR="008A047E" w:rsidRPr="00CE70C2" w:rsidRDefault="008A047E" w:rsidP="00A7420D">
      <w:pPr>
        <w:pStyle w:val="EndNoteBibliography"/>
        <w:rPr>
          <w:noProof/>
        </w:rPr>
      </w:pPr>
    </w:p>
    <w:p w14:paraId="7DBD665E" w14:textId="112B6690" w:rsidR="00A7420D" w:rsidRPr="00CE70C2" w:rsidRDefault="0086634B" w:rsidP="00A7420D">
      <w:pPr>
        <w:pStyle w:val="EndNoteBibliography"/>
        <w:rPr>
          <w:noProof/>
        </w:rPr>
      </w:pPr>
      <w:r w:rsidRPr="00CE70C2">
        <w:rPr>
          <w:noProof/>
        </w:rPr>
        <w:t xml:space="preserve">17. </w:t>
      </w:r>
      <w:r w:rsidR="00A7420D" w:rsidRPr="00CE70C2">
        <w:rPr>
          <w:noProof/>
        </w:rPr>
        <w:t>Michellier C, Katoto PdMC, Dramaix M, Nemery B, Kervyn F. Respiratory health and eruptions of the Nyiragongo and Nyamulagira volcanoes in the Democratic Republic of Congo: a time-series analysis. Environ Health. 2020;19(1).</w:t>
      </w:r>
    </w:p>
    <w:p w14:paraId="3921F5A8" w14:textId="77777777" w:rsidR="008A047E" w:rsidRPr="00CE70C2" w:rsidRDefault="008A047E" w:rsidP="00A7420D">
      <w:pPr>
        <w:pStyle w:val="EndNoteBibliography"/>
        <w:rPr>
          <w:noProof/>
        </w:rPr>
      </w:pPr>
    </w:p>
    <w:p w14:paraId="4AF370B2" w14:textId="3719E370" w:rsidR="0086634B" w:rsidRPr="00CE70C2" w:rsidRDefault="0086634B" w:rsidP="0086634B">
      <w:pPr>
        <w:pStyle w:val="EndNoteBibliography"/>
        <w:rPr>
          <w:noProof/>
        </w:rPr>
      </w:pPr>
      <w:r w:rsidRPr="00CE70C2">
        <w:rPr>
          <w:noProof/>
        </w:rPr>
        <w:t>18. Nakazawa T, Matsueda M. Relationship between meteorological variables/dust and the number of meningitis cases in Burkina Faso. Meteorol Appl. 2017;24(3):423-31.</w:t>
      </w:r>
    </w:p>
    <w:p w14:paraId="226B1C72" w14:textId="77777777" w:rsidR="008A047E" w:rsidRPr="00CE70C2" w:rsidRDefault="008A047E" w:rsidP="0086634B">
      <w:pPr>
        <w:pStyle w:val="EndNoteBibliography"/>
        <w:rPr>
          <w:noProof/>
        </w:rPr>
      </w:pPr>
    </w:p>
    <w:p w14:paraId="2E975765" w14:textId="331E1AF2" w:rsidR="00A7420D" w:rsidRPr="00CE70C2" w:rsidRDefault="0086634B" w:rsidP="00050D8B">
      <w:pPr>
        <w:pStyle w:val="EndNoteBibliography"/>
        <w:rPr>
          <w:noProof/>
        </w:rPr>
      </w:pPr>
      <w:r w:rsidRPr="00CE70C2">
        <w:rPr>
          <w:noProof/>
        </w:rPr>
        <w:t xml:space="preserve">19. </w:t>
      </w:r>
      <w:r w:rsidR="00A7420D" w:rsidRPr="00CE70C2">
        <w:rPr>
          <w:noProof/>
        </w:rPr>
        <w:t>Nyadanu SD, Tessema GA, Mullins B, Kumi-Boateng B, Ofosu AA, Pereira G. Ambient particulate matter air pollution and stillbirth in Ghana: A difference-in-differences approach. Atmos Pollut Res. 2022;13</w:t>
      </w:r>
    </w:p>
    <w:p w14:paraId="3E1F0F11" w14:textId="77777777" w:rsidR="008A047E" w:rsidRPr="00CE70C2" w:rsidRDefault="008A047E" w:rsidP="00050D8B">
      <w:pPr>
        <w:pStyle w:val="EndNoteBibliography"/>
        <w:rPr>
          <w:noProof/>
        </w:rPr>
      </w:pPr>
    </w:p>
    <w:p w14:paraId="1088F186" w14:textId="50F9BF0D" w:rsidR="0086634B" w:rsidRPr="00CE70C2" w:rsidRDefault="0086634B" w:rsidP="0086634B">
      <w:pPr>
        <w:pStyle w:val="EndNoteBibliography"/>
        <w:rPr>
          <w:noProof/>
        </w:rPr>
      </w:pPr>
      <w:r w:rsidRPr="00CE70C2">
        <w:rPr>
          <w:noProof/>
        </w:rPr>
        <w:t>20. Ogunjo S, Olaniyan O, Olusegun CF, Kayode F, Okoh D, Jenkins G. The Role of Meteorological Variables and Aerosols in the Transmission of COVID-19 During Harmattan Season. GeoHealth. 2022;6(2):e2021GH000521.</w:t>
      </w:r>
    </w:p>
    <w:p w14:paraId="690B1BEF" w14:textId="77777777" w:rsidR="008A047E" w:rsidRPr="00CE70C2" w:rsidRDefault="008A047E" w:rsidP="0086634B">
      <w:pPr>
        <w:pStyle w:val="EndNoteBibliography"/>
        <w:rPr>
          <w:noProof/>
        </w:rPr>
      </w:pPr>
    </w:p>
    <w:p w14:paraId="539F9D8A" w14:textId="030755AA" w:rsidR="0086634B" w:rsidRPr="00CE70C2" w:rsidRDefault="0086634B" w:rsidP="0086634B">
      <w:pPr>
        <w:pStyle w:val="EndNoteBibliography"/>
        <w:rPr>
          <w:noProof/>
        </w:rPr>
      </w:pPr>
      <w:r w:rsidRPr="00CE70C2">
        <w:rPr>
          <w:noProof/>
        </w:rPr>
        <w:lastRenderedPageBreak/>
        <w:t>21. Owili PO, Lien W-H, Muga MA, Lin T-H. The Associations between Types of Ambient PM2.5 and Under-Five and Maternal Mortality in Africa. Int J Environ Res Public Health. 2017;14(4).</w:t>
      </w:r>
    </w:p>
    <w:p w14:paraId="04948689" w14:textId="77777777" w:rsidR="008A047E" w:rsidRPr="00CE70C2" w:rsidRDefault="008A047E" w:rsidP="0086634B">
      <w:pPr>
        <w:pStyle w:val="EndNoteBibliography"/>
        <w:rPr>
          <w:noProof/>
        </w:rPr>
      </w:pPr>
    </w:p>
    <w:p w14:paraId="1CA504A3" w14:textId="71D56F80" w:rsidR="0086634B" w:rsidRPr="00CE70C2" w:rsidRDefault="0086634B" w:rsidP="0086634B">
      <w:pPr>
        <w:pStyle w:val="EndNoteBibliography"/>
        <w:rPr>
          <w:noProof/>
        </w:rPr>
      </w:pPr>
      <w:r w:rsidRPr="00CE70C2">
        <w:rPr>
          <w:noProof/>
        </w:rPr>
        <w:t>22. Shiferaw AB, Kumie A, Tefera W. Fine particulate matter air pollution and the mortality of children under five: a multilevel analysis of the Ethiopian Demographic and Health Survey of 2016. Front Public Health. 2023;11.</w:t>
      </w:r>
    </w:p>
    <w:p w14:paraId="0D9D4DC2" w14:textId="77777777" w:rsidR="008A047E" w:rsidRPr="00CE70C2" w:rsidRDefault="008A047E" w:rsidP="0086634B">
      <w:pPr>
        <w:pStyle w:val="EndNoteBibliography"/>
        <w:rPr>
          <w:noProof/>
        </w:rPr>
      </w:pPr>
    </w:p>
    <w:p w14:paraId="6A3AECE6" w14:textId="09DE2296" w:rsidR="0086634B" w:rsidRPr="00CE70C2" w:rsidRDefault="0086634B" w:rsidP="0086634B">
      <w:pPr>
        <w:pStyle w:val="EndNoteBibliography"/>
        <w:rPr>
          <w:noProof/>
        </w:rPr>
      </w:pPr>
      <w:r w:rsidRPr="00CE70C2">
        <w:rPr>
          <w:noProof/>
        </w:rPr>
        <w:t>23. Thomson MC, Molesworth AM, Djingarey MH, Yameogo KR, Belanger F, Cuevas LE. Potential of environmental models to predict meningitis epidemics in Africa. Trop Med Int Health. 2006;11(6):781-8.</w:t>
      </w:r>
    </w:p>
    <w:p w14:paraId="190B87D8" w14:textId="77777777" w:rsidR="008A047E" w:rsidRPr="00CE70C2" w:rsidRDefault="008A047E" w:rsidP="0086634B">
      <w:pPr>
        <w:pStyle w:val="EndNoteBibliography"/>
        <w:rPr>
          <w:noProof/>
        </w:rPr>
      </w:pPr>
    </w:p>
    <w:p w14:paraId="0DA320F6" w14:textId="761EAC85" w:rsidR="00050D8B" w:rsidRPr="00CE70C2" w:rsidRDefault="0086634B" w:rsidP="00050D8B">
      <w:pPr>
        <w:pStyle w:val="EndNoteBibliography"/>
        <w:rPr>
          <w:noProof/>
        </w:rPr>
      </w:pPr>
      <w:r w:rsidRPr="00CE70C2">
        <w:rPr>
          <w:noProof/>
        </w:rPr>
        <w:t xml:space="preserve">24. </w:t>
      </w:r>
      <w:r w:rsidR="00050D8B" w:rsidRPr="00CE70C2">
        <w:rPr>
          <w:noProof/>
        </w:rPr>
        <w:t>Woringer M, Martiny N, Porgho S, Bicaba BW, Bar-Hen A, Mueller JE. Atmospheric Dust, Early Cases, and Localized Meningitis Epidemics in the African Meningitis Belt: An Analysis Using High Spatial Resolution Data. Environ Health Perspect. 2018;126(9):97002-.</w:t>
      </w:r>
    </w:p>
    <w:p w14:paraId="04B4837A" w14:textId="77777777" w:rsidR="008A047E" w:rsidRPr="00CE70C2" w:rsidRDefault="008A047E" w:rsidP="00050D8B">
      <w:pPr>
        <w:pStyle w:val="EndNoteBibliography"/>
        <w:rPr>
          <w:noProof/>
        </w:rPr>
      </w:pPr>
    </w:p>
    <w:p w14:paraId="08D59C8C" w14:textId="1AAFEC16" w:rsidR="00A7420D" w:rsidRPr="00CE70C2" w:rsidRDefault="0086634B" w:rsidP="00A7420D">
      <w:pPr>
        <w:pStyle w:val="EndNoteBibliography"/>
        <w:rPr>
          <w:noProof/>
        </w:rPr>
      </w:pPr>
      <w:r w:rsidRPr="00CE70C2">
        <w:rPr>
          <w:noProof/>
        </w:rPr>
        <w:t xml:space="preserve">25. </w:t>
      </w:r>
      <w:r w:rsidR="00A7420D" w:rsidRPr="00CE70C2">
        <w:rPr>
          <w:noProof/>
        </w:rPr>
        <w:t>Xue T, Zhu T, Geng G, Zhang Q. Association between pregnancy loss and ambient PM&lt;sub&gt;2.5&lt;/sub&gt; using survey data in Africa: a longitudinal case-control study, 1998-2016. Lancet Planet Health. 2019;3(5):E219-E25.</w:t>
      </w:r>
    </w:p>
    <w:p w14:paraId="2C6A4399" w14:textId="77777777" w:rsidR="008A047E" w:rsidRPr="00CE70C2" w:rsidRDefault="008A047E" w:rsidP="00A7420D">
      <w:pPr>
        <w:pStyle w:val="EndNoteBibliography"/>
        <w:rPr>
          <w:noProof/>
        </w:rPr>
      </w:pPr>
    </w:p>
    <w:p w14:paraId="679FB83E" w14:textId="1684AA27" w:rsidR="0086634B" w:rsidRPr="00CE70C2" w:rsidRDefault="0086634B" w:rsidP="0086634B">
      <w:pPr>
        <w:pStyle w:val="EndNoteBibliography"/>
        <w:rPr>
          <w:noProof/>
        </w:rPr>
      </w:pPr>
      <w:r w:rsidRPr="00CE70C2">
        <w:rPr>
          <w:noProof/>
        </w:rPr>
        <w:t>26. Yarber ALY, Jenkins GS, Singh A, Diokhane A. Temporal Relationships Between Saharan Dust Proxies, Climate, and Meningitis in Senegal. Geohealth. 2023;7(2).</w:t>
      </w:r>
    </w:p>
    <w:p w14:paraId="0015AF83" w14:textId="756C0E91" w:rsidR="00A7420D" w:rsidRPr="00CE70C2" w:rsidRDefault="00A7420D" w:rsidP="00A7420D">
      <w:pPr>
        <w:pStyle w:val="EndNoteBibliography"/>
        <w:rPr>
          <w:noProof/>
        </w:rPr>
      </w:pPr>
    </w:p>
    <w:p w14:paraId="3DDD59D2" w14:textId="3AE81D3B" w:rsidR="4A4A1F33" w:rsidRPr="00CE70C2" w:rsidRDefault="4A4A1F33" w:rsidP="4A4A1F33">
      <w:pPr>
        <w:rPr>
          <w:rFonts w:ascii="Times New Roman" w:hAnsi="Times New Roman" w:cs="Times New Roman"/>
        </w:rPr>
      </w:pPr>
    </w:p>
    <w:p w14:paraId="4A288621" w14:textId="77777777" w:rsidR="00A7420D" w:rsidRPr="00CE70C2" w:rsidRDefault="00A7420D" w:rsidP="4A4A1F33">
      <w:pPr>
        <w:rPr>
          <w:rFonts w:ascii="Times New Roman" w:hAnsi="Times New Roman" w:cs="Times New Roman"/>
        </w:rPr>
      </w:pPr>
    </w:p>
    <w:p w14:paraId="24DFBF91" w14:textId="77777777" w:rsidR="00E312DF" w:rsidRPr="00CE70C2" w:rsidRDefault="00E312DF" w:rsidP="00405CDD">
      <w:pPr>
        <w:pStyle w:val="Heading1"/>
        <w:rPr>
          <w:rFonts w:ascii="Times New Roman" w:hAnsi="Times New Roman" w:cs="Times New Roman"/>
        </w:rPr>
      </w:pPr>
      <w:bookmarkStart w:id="11" w:name="_Toc196605037"/>
    </w:p>
    <w:p w14:paraId="3D0D97FD" w14:textId="77777777" w:rsidR="00E312DF" w:rsidRPr="00CE70C2" w:rsidRDefault="00E312DF" w:rsidP="00405CDD">
      <w:pPr>
        <w:pStyle w:val="Heading1"/>
        <w:rPr>
          <w:rFonts w:ascii="Times New Roman" w:hAnsi="Times New Roman" w:cs="Times New Roman"/>
        </w:rPr>
      </w:pPr>
    </w:p>
    <w:bookmarkEnd w:id="11"/>
    <w:p w14:paraId="197846CF" w14:textId="77777777" w:rsidR="00E312DF" w:rsidRPr="00CE70C2" w:rsidRDefault="00E312DF" w:rsidP="00405CDD">
      <w:pPr>
        <w:rPr>
          <w:rFonts w:ascii="Times New Roman" w:hAnsi="Times New Roman" w:cs="Times New Roman"/>
        </w:rPr>
        <w:sectPr w:rsidR="00E312DF" w:rsidRPr="00CE70C2" w:rsidSect="00E312DF">
          <w:headerReference w:type="default" r:id="rId8"/>
          <w:pgSz w:w="11900" w:h="16840"/>
          <w:pgMar w:top="1440" w:right="1440" w:bottom="1440" w:left="1440" w:header="720" w:footer="720" w:gutter="0"/>
          <w:cols w:space="720"/>
          <w:docGrid w:linePitch="360"/>
        </w:sectPr>
      </w:pPr>
    </w:p>
    <w:p w14:paraId="39D2A97C" w14:textId="77777777" w:rsidR="00E312DF" w:rsidRPr="00CE70C2" w:rsidRDefault="00E312DF" w:rsidP="00E312DF">
      <w:pPr>
        <w:pStyle w:val="Heading1"/>
        <w:rPr>
          <w:rFonts w:ascii="Times New Roman" w:hAnsi="Times New Roman" w:cs="Times New Roman"/>
        </w:rPr>
      </w:pPr>
      <w:bookmarkStart w:id="12" w:name="_Toc236989069"/>
      <w:r w:rsidRPr="00CE70C2">
        <w:rPr>
          <w:rFonts w:ascii="Times New Roman" w:hAnsi="Times New Roman" w:cs="Times New Roman"/>
        </w:rPr>
        <w:lastRenderedPageBreak/>
        <w:t>Table S5: Characteristics of included studies</w:t>
      </w:r>
      <w:bookmarkEnd w:id="12"/>
    </w:p>
    <w:tbl>
      <w:tblPr>
        <w:tblW w:w="0" w:type="auto"/>
        <w:tblInd w:w="-38" w:type="dxa"/>
        <w:tblLook w:val="0000" w:firstRow="0" w:lastRow="0" w:firstColumn="0" w:lastColumn="0" w:noHBand="0" w:noVBand="0"/>
      </w:tblPr>
      <w:tblGrid>
        <w:gridCol w:w="486"/>
        <w:gridCol w:w="1373"/>
        <w:gridCol w:w="1704"/>
        <w:gridCol w:w="1516"/>
        <w:gridCol w:w="1646"/>
        <w:gridCol w:w="1232"/>
        <w:gridCol w:w="4065"/>
        <w:gridCol w:w="1960"/>
      </w:tblGrid>
      <w:tr w:rsidR="00E312DF" w:rsidRPr="00CE70C2" w14:paraId="188C702E" w14:textId="77777777" w:rsidTr="00E312DF">
        <w:trPr>
          <w:trHeight w:val="300"/>
        </w:trPr>
        <w:tc>
          <w:tcPr>
            <w:tcW w:w="0" w:type="auto"/>
            <w:tcBorders>
              <w:top w:val="single" w:sz="6" w:space="0" w:color="auto"/>
              <w:left w:val="single" w:sz="6" w:space="0" w:color="auto"/>
              <w:bottom w:val="single" w:sz="6" w:space="0" w:color="auto"/>
              <w:right w:val="single" w:sz="6" w:space="0" w:color="auto"/>
            </w:tcBorders>
          </w:tcPr>
          <w:p w14:paraId="4B5C156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w:t>
            </w:r>
          </w:p>
        </w:tc>
        <w:tc>
          <w:tcPr>
            <w:tcW w:w="0" w:type="auto"/>
            <w:tcBorders>
              <w:top w:val="single" w:sz="6" w:space="0" w:color="auto"/>
              <w:left w:val="single" w:sz="6" w:space="0" w:color="auto"/>
              <w:bottom w:val="single" w:sz="6" w:space="0" w:color="auto"/>
              <w:right w:val="single" w:sz="6" w:space="0" w:color="auto"/>
            </w:tcBorders>
          </w:tcPr>
          <w:p w14:paraId="26ACD7DF"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Author and year</w:t>
            </w:r>
          </w:p>
        </w:tc>
        <w:tc>
          <w:tcPr>
            <w:tcW w:w="0" w:type="auto"/>
            <w:tcBorders>
              <w:top w:val="single" w:sz="6" w:space="0" w:color="auto"/>
              <w:left w:val="single" w:sz="6" w:space="0" w:color="auto"/>
              <w:bottom w:val="single" w:sz="6" w:space="0" w:color="auto"/>
              <w:right w:val="single" w:sz="6" w:space="0" w:color="auto"/>
            </w:tcBorders>
          </w:tcPr>
          <w:p w14:paraId="4FE2513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Origin of study</w:t>
            </w:r>
          </w:p>
        </w:tc>
        <w:tc>
          <w:tcPr>
            <w:tcW w:w="0" w:type="auto"/>
            <w:tcBorders>
              <w:top w:val="single" w:sz="6" w:space="0" w:color="auto"/>
              <w:left w:val="single" w:sz="6" w:space="0" w:color="auto"/>
              <w:bottom w:val="single" w:sz="6" w:space="0" w:color="auto"/>
              <w:right w:val="single" w:sz="6" w:space="0" w:color="auto"/>
            </w:tcBorders>
          </w:tcPr>
          <w:p w14:paraId="3853791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Study design</w:t>
            </w:r>
          </w:p>
        </w:tc>
        <w:tc>
          <w:tcPr>
            <w:tcW w:w="0" w:type="auto"/>
            <w:tcBorders>
              <w:top w:val="single" w:sz="6" w:space="0" w:color="auto"/>
              <w:left w:val="single" w:sz="6" w:space="0" w:color="auto"/>
              <w:bottom w:val="single" w:sz="6" w:space="0" w:color="auto"/>
              <w:right w:val="single" w:sz="6" w:space="0" w:color="auto"/>
            </w:tcBorders>
          </w:tcPr>
          <w:p w14:paraId="7559185B"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Health outcome(s) studied</w:t>
            </w:r>
          </w:p>
        </w:tc>
        <w:tc>
          <w:tcPr>
            <w:tcW w:w="0" w:type="auto"/>
            <w:tcBorders>
              <w:top w:val="single" w:sz="6" w:space="0" w:color="auto"/>
              <w:left w:val="single" w:sz="6" w:space="0" w:color="auto"/>
              <w:bottom w:val="single" w:sz="6" w:space="0" w:color="auto"/>
              <w:right w:val="single" w:sz="6" w:space="0" w:color="auto"/>
            </w:tcBorders>
          </w:tcPr>
          <w:p w14:paraId="7608535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Satellite(s) used</w:t>
            </w:r>
          </w:p>
        </w:tc>
        <w:tc>
          <w:tcPr>
            <w:tcW w:w="0" w:type="auto"/>
            <w:tcBorders>
              <w:top w:val="single" w:sz="6" w:space="0" w:color="auto"/>
              <w:left w:val="single" w:sz="6" w:space="0" w:color="auto"/>
              <w:bottom w:val="single" w:sz="6" w:space="0" w:color="auto"/>
              <w:right w:val="single" w:sz="6" w:space="0" w:color="auto"/>
            </w:tcBorders>
          </w:tcPr>
          <w:p w14:paraId="387138C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Data product, instrument and source</w:t>
            </w:r>
          </w:p>
        </w:tc>
        <w:tc>
          <w:tcPr>
            <w:tcW w:w="0" w:type="auto"/>
            <w:tcBorders>
              <w:top w:val="single" w:sz="6" w:space="0" w:color="auto"/>
              <w:left w:val="single" w:sz="6" w:space="0" w:color="auto"/>
              <w:bottom w:val="single" w:sz="6" w:space="0" w:color="auto"/>
              <w:right w:val="single" w:sz="6" w:space="0" w:color="auto"/>
            </w:tcBorders>
          </w:tcPr>
          <w:p w14:paraId="6A9CB30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Main findings</w:t>
            </w:r>
          </w:p>
        </w:tc>
      </w:tr>
      <w:tr w:rsidR="00E312DF" w:rsidRPr="00CE70C2" w14:paraId="401261AF" w14:textId="77777777" w:rsidTr="00E312DF">
        <w:trPr>
          <w:trHeight w:val="1960"/>
        </w:trPr>
        <w:tc>
          <w:tcPr>
            <w:tcW w:w="0" w:type="auto"/>
            <w:tcBorders>
              <w:top w:val="single" w:sz="6" w:space="0" w:color="auto"/>
              <w:left w:val="single" w:sz="6" w:space="0" w:color="auto"/>
              <w:bottom w:val="single" w:sz="6" w:space="0" w:color="auto"/>
              <w:right w:val="single" w:sz="6" w:space="0" w:color="auto"/>
            </w:tcBorders>
          </w:tcPr>
          <w:p w14:paraId="5EB85260"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w:t>
            </w:r>
          </w:p>
        </w:tc>
        <w:tc>
          <w:tcPr>
            <w:tcW w:w="0" w:type="auto"/>
            <w:tcBorders>
              <w:top w:val="single" w:sz="6" w:space="0" w:color="auto"/>
              <w:left w:val="single" w:sz="6" w:space="0" w:color="auto"/>
              <w:bottom w:val="single" w:sz="6" w:space="0" w:color="auto"/>
              <w:right w:val="single" w:sz="6" w:space="0" w:color="auto"/>
            </w:tcBorders>
          </w:tcPr>
          <w:p w14:paraId="603D198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Agier</w:t>
            </w:r>
            <w:proofErr w:type="spellEnd"/>
            <w:r w:rsidRPr="00CE70C2">
              <w:rPr>
                <w:rFonts w:ascii="Times New Roman" w:hAnsi="Times New Roman" w:cs="Times New Roman"/>
                <w:color w:val="000000"/>
                <w:sz w:val="22"/>
                <w:szCs w:val="22"/>
                <w:lang w:val="en-GB"/>
              </w:rPr>
              <w:t xml:space="preserve"> et al 2013</w:t>
            </w:r>
          </w:p>
        </w:tc>
        <w:tc>
          <w:tcPr>
            <w:tcW w:w="0" w:type="auto"/>
            <w:tcBorders>
              <w:top w:val="single" w:sz="6" w:space="0" w:color="auto"/>
              <w:left w:val="single" w:sz="6" w:space="0" w:color="auto"/>
              <w:bottom w:val="single" w:sz="6" w:space="0" w:color="auto"/>
              <w:right w:val="single" w:sz="6" w:space="0" w:color="auto"/>
            </w:tcBorders>
          </w:tcPr>
          <w:p w14:paraId="2308EBB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Niger</w:t>
            </w:r>
          </w:p>
        </w:tc>
        <w:tc>
          <w:tcPr>
            <w:tcW w:w="0" w:type="auto"/>
            <w:tcBorders>
              <w:top w:val="single" w:sz="6" w:space="0" w:color="auto"/>
              <w:left w:val="single" w:sz="6" w:space="0" w:color="auto"/>
              <w:bottom w:val="single" w:sz="6" w:space="0" w:color="auto"/>
              <w:right w:val="single" w:sz="6" w:space="0" w:color="auto"/>
            </w:tcBorders>
          </w:tcPr>
          <w:p w14:paraId="2846C01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time-series</w:t>
            </w:r>
          </w:p>
        </w:tc>
        <w:tc>
          <w:tcPr>
            <w:tcW w:w="0" w:type="auto"/>
            <w:tcBorders>
              <w:top w:val="single" w:sz="6" w:space="0" w:color="auto"/>
              <w:left w:val="single" w:sz="6" w:space="0" w:color="auto"/>
              <w:bottom w:val="single" w:sz="6" w:space="0" w:color="auto"/>
              <w:right w:val="single" w:sz="6" w:space="0" w:color="auto"/>
            </w:tcBorders>
          </w:tcPr>
          <w:p w14:paraId="3D44F81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Meningitis incidence </w:t>
            </w:r>
          </w:p>
        </w:tc>
        <w:tc>
          <w:tcPr>
            <w:tcW w:w="0" w:type="auto"/>
            <w:tcBorders>
              <w:top w:val="single" w:sz="6" w:space="0" w:color="auto"/>
              <w:left w:val="single" w:sz="6" w:space="0" w:color="auto"/>
              <w:bottom w:val="single" w:sz="6" w:space="0" w:color="auto"/>
              <w:right w:val="single" w:sz="6" w:space="0" w:color="auto"/>
            </w:tcBorders>
          </w:tcPr>
          <w:p w14:paraId="19ED94B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4A6F29F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25A8C6E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Product: Aerosol Index product (DUST and DUSTC) </w:t>
            </w:r>
          </w:p>
          <w:p w14:paraId="56E2BF1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Instrument: </w:t>
            </w:r>
          </w:p>
          <w:p w14:paraId="53CAB4C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1.TOMS</w:t>
            </w:r>
          </w:p>
          <w:p w14:paraId="2285BF5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2. OMI </w:t>
            </w:r>
          </w:p>
          <w:p w14:paraId="000B057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Not mentioned</w:t>
            </w:r>
          </w:p>
        </w:tc>
        <w:tc>
          <w:tcPr>
            <w:tcW w:w="0" w:type="auto"/>
            <w:tcBorders>
              <w:top w:val="single" w:sz="6" w:space="0" w:color="auto"/>
              <w:left w:val="single" w:sz="6" w:space="0" w:color="auto"/>
              <w:bottom w:val="single" w:sz="6" w:space="0" w:color="auto"/>
              <w:right w:val="single" w:sz="6" w:space="0" w:color="auto"/>
            </w:tcBorders>
          </w:tcPr>
          <w:p w14:paraId="41DC6B6F"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xml:space="preserve"> Dust and seasonal meningitis are more associated compared to other climate variables (wind, humidity and temperature)</w:t>
            </w:r>
          </w:p>
        </w:tc>
      </w:tr>
      <w:tr w:rsidR="00E312DF" w:rsidRPr="00CE70C2" w14:paraId="0981785A" w14:textId="77777777" w:rsidTr="00E312DF">
        <w:trPr>
          <w:trHeight w:val="1840"/>
        </w:trPr>
        <w:tc>
          <w:tcPr>
            <w:tcW w:w="0" w:type="auto"/>
            <w:tcBorders>
              <w:top w:val="single" w:sz="6" w:space="0" w:color="auto"/>
              <w:left w:val="single" w:sz="6" w:space="0" w:color="auto"/>
              <w:bottom w:val="single" w:sz="6" w:space="0" w:color="auto"/>
              <w:right w:val="single" w:sz="6" w:space="0" w:color="auto"/>
            </w:tcBorders>
          </w:tcPr>
          <w:p w14:paraId="1C3A4E51"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w:t>
            </w:r>
          </w:p>
        </w:tc>
        <w:tc>
          <w:tcPr>
            <w:tcW w:w="0" w:type="auto"/>
            <w:tcBorders>
              <w:top w:val="single" w:sz="6" w:space="0" w:color="auto"/>
              <w:left w:val="single" w:sz="6" w:space="0" w:color="auto"/>
              <w:bottom w:val="single" w:sz="6" w:space="0" w:color="auto"/>
              <w:right w:val="single" w:sz="6" w:space="0" w:color="auto"/>
            </w:tcBorders>
          </w:tcPr>
          <w:p w14:paraId="03DB47C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Amegbor</w:t>
            </w:r>
            <w:proofErr w:type="spellEnd"/>
            <w:r w:rsidRPr="00CE70C2">
              <w:rPr>
                <w:rFonts w:ascii="Times New Roman" w:hAnsi="Times New Roman" w:cs="Times New Roman"/>
                <w:color w:val="000000"/>
                <w:sz w:val="22"/>
                <w:szCs w:val="22"/>
                <w:lang w:val="en-GB"/>
              </w:rPr>
              <w:t xml:space="preserve"> et al 2022</w:t>
            </w:r>
          </w:p>
        </w:tc>
        <w:tc>
          <w:tcPr>
            <w:tcW w:w="0" w:type="auto"/>
            <w:tcBorders>
              <w:top w:val="single" w:sz="6" w:space="0" w:color="auto"/>
              <w:left w:val="single" w:sz="6" w:space="0" w:color="auto"/>
              <w:bottom w:val="single" w:sz="6" w:space="0" w:color="auto"/>
              <w:right w:val="single" w:sz="6" w:space="0" w:color="auto"/>
            </w:tcBorders>
          </w:tcPr>
          <w:p w14:paraId="0E5E5D2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26 SSA</w:t>
            </w:r>
          </w:p>
        </w:tc>
        <w:tc>
          <w:tcPr>
            <w:tcW w:w="0" w:type="auto"/>
            <w:tcBorders>
              <w:top w:val="single" w:sz="6" w:space="0" w:color="auto"/>
              <w:left w:val="single" w:sz="6" w:space="0" w:color="auto"/>
              <w:bottom w:val="single" w:sz="6" w:space="0" w:color="auto"/>
              <w:right w:val="single" w:sz="6" w:space="0" w:color="auto"/>
            </w:tcBorders>
          </w:tcPr>
          <w:p w14:paraId="5528D7F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Cross-sectional </w:t>
            </w:r>
          </w:p>
        </w:tc>
        <w:tc>
          <w:tcPr>
            <w:tcW w:w="0" w:type="auto"/>
            <w:tcBorders>
              <w:top w:val="single" w:sz="6" w:space="0" w:color="auto"/>
              <w:left w:val="single" w:sz="6" w:space="0" w:color="auto"/>
              <w:bottom w:val="single" w:sz="6" w:space="0" w:color="auto"/>
              <w:right w:val="single" w:sz="6" w:space="0" w:color="auto"/>
            </w:tcBorders>
          </w:tcPr>
          <w:p w14:paraId="1AF30CE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Anaemia</w:t>
            </w:r>
          </w:p>
        </w:tc>
        <w:tc>
          <w:tcPr>
            <w:tcW w:w="0" w:type="auto"/>
            <w:tcBorders>
              <w:top w:val="single" w:sz="6" w:space="0" w:color="auto"/>
              <w:left w:val="single" w:sz="6" w:space="0" w:color="auto"/>
              <w:bottom w:val="single" w:sz="6" w:space="0" w:color="auto"/>
              <w:right w:val="single" w:sz="6" w:space="0" w:color="auto"/>
            </w:tcBorders>
          </w:tcPr>
          <w:p w14:paraId="7942EDC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17A7FE4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22D2925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 Satellite-derived PM</w:t>
            </w:r>
            <w:proofErr w:type="gramStart"/>
            <w:r w:rsidRPr="00CE70C2">
              <w:rPr>
                <w:rFonts w:ascii="Times New Roman" w:hAnsi="Times New Roman" w:cs="Times New Roman"/>
                <w:color w:val="000000"/>
                <w:sz w:val="22"/>
                <w:szCs w:val="22"/>
                <w:lang w:val="en-GB"/>
              </w:rPr>
              <w:t>₂.₅</w:t>
            </w:r>
            <w:proofErr w:type="gramEnd"/>
            <w:r w:rsidRPr="00CE70C2">
              <w:rPr>
                <w:rFonts w:ascii="Times New Roman" w:hAnsi="Times New Roman" w:cs="Times New Roman"/>
                <w:color w:val="000000"/>
                <w:sz w:val="22"/>
                <w:szCs w:val="22"/>
                <w:lang w:val="en-GB"/>
              </w:rPr>
              <w:t xml:space="preserve"> estimates                Instrument: Multiple satellite instruments (not explicitly reported; standard ACAG inputs include MODIS, MISR, </w:t>
            </w:r>
            <w:proofErr w:type="spellStart"/>
            <w:r w:rsidRPr="00CE70C2">
              <w:rPr>
                <w:rFonts w:ascii="Times New Roman" w:hAnsi="Times New Roman" w:cs="Times New Roman"/>
                <w:color w:val="000000"/>
                <w:sz w:val="22"/>
                <w:szCs w:val="22"/>
                <w:lang w:val="en-GB"/>
              </w:rPr>
              <w:t>SeaWiFS</w:t>
            </w:r>
            <w:proofErr w:type="spellEnd"/>
            <w:r w:rsidRPr="00CE70C2">
              <w:rPr>
                <w:rFonts w:ascii="Times New Roman" w:hAnsi="Times New Roman" w:cs="Times New Roman"/>
                <w:color w:val="000000"/>
                <w:sz w:val="22"/>
                <w:szCs w:val="22"/>
                <w:lang w:val="en-GB"/>
              </w:rPr>
              <w:t>, VIIRS, etc)</w:t>
            </w:r>
          </w:p>
          <w:p w14:paraId="034484A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Source: ACAG (Washington University St Louis) </w:t>
            </w:r>
          </w:p>
        </w:tc>
        <w:tc>
          <w:tcPr>
            <w:tcW w:w="0" w:type="auto"/>
            <w:tcBorders>
              <w:top w:val="single" w:sz="6" w:space="0" w:color="auto"/>
              <w:left w:val="single" w:sz="6" w:space="0" w:color="auto"/>
              <w:bottom w:val="single" w:sz="6" w:space="0" w:color="auto"/>
              <w:right w:val="single" w:sz="6" w:space="0" w:color="auto"/>
            </w:tcBorders>
          </w:tcPr>
          <w:p w14:paraId="76A09503"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Individual household, neighbourhood and regional socioeconomic factors and PM</w:t>
            </w:r>
            <w:r w:rsidRPr="00CE70C2">
              <w:rPr>
                <w:rFonts w:ascii="Times New Roman" w:hAnsi="Times New Roman" w:cs="Times New Roman"/>
                <w:color w:val="333333"/>
                <w:sz w:val="22"/>
                <w:szCs w:val="22"/>
                <w:vertAlign w:val="subscript"/>
                <w:lang w:val="en-GB"/>
              </w:rPr>
              <w:t xml:space="preserve">2.5 </w:t>
            </w:r>
            <w:r w:rsidRPr="00CE70C2">
              <w:rPr>
                <w:rFonts w:ascii="Times New Roman" w:hAnsi="Times New Roman" w:cs="Times New Roman"/>
                <w:color w:val="333333"/>
                <w:sz w:val="22"/>
                <w:szCs w:val="22"/>
                <w:lang w:val="en-GB"/>
              </w:rPr>
              <w:t>exposure were significantly associated with being anaemic (1 </w:t>
            </w:r>
            <w:proofErr w:type="spellStart"/>
            <w:r w:rsidRPr="00CE70C2">
              <w:rPr>
                <w:rFonts w:ascii="Times New Roman" w:hAnsi="Times New Roman" w:cs="Times New Roman"/>
                <w:color w:val="333333"/>
                <w:sz w:val="22"/>
                <w:szCs w:val="22"/>
                <w:lang w:val="en-GB"/>
              </w:rPr>
              <w:t>μg</w:t>
            </w:r>
            <w:proofErr w:type="spellEnd"/>
            <w:r w:rsidRPr="00CE70C2">
              <w:rPr>
                <w:rFonts w:ascii="Times New Roman" w:hAnsi="Times New Roman" w:cs="Times New Roman"/>
                <w:color w:val="333333"/>
                <w:sz w:val="22"/>
                <w:szCs w:val="22"/>
                <w:lang w:val="en-GB"/>
              </w:rPr>
              <w:t>/m3 increase in cumulative lifetime PM</w:t>
            </w:r>
            <w:r w:rsidRPr="00CE70C2">
              <w:rPr>
                <w:rFonts w:ascii="Times New Roman" w:hAnsi="Times New Roman" w:cs="Times New Roman"/>
                <w:color w:val="333333"/>
                <w:sz w:val="22"/>
                <w:szCs w:val="22"/>
                <w:vertAlign w:val="subscript"/>
                <w:lang w:val="en-GB"/>
              </w:rPr>
              <w:t>2.5 </w:t>
            </w:r>
            <w:r w:rsidRPr="00CE70C2">
              <w:rPr>
                <w:rFonts w:ascii="Times New Roman" w:hAnsi="Times New Roman" w:cs="Times New Roman"/>
                <w:color w:val="333333"/>
                <w:sz w:val="22"/>
                <w:szCs w:val="22"/>
                <w:lang w:val="en-GB"/>
              </w:rPr>
              <w:t>exposure accounted for 1% increase in being anaemic</w:t>
            </w:r>
          </w:p>
        </w:tc>
      </w:tr>
      <w:tr w:rsidR="00E312DF" w:rsidRPr="00CE70C2" w14:paraId="2E9D37D6" w14:textId="77777777" w:rsidTr="00E312DF">
        <w:trPr>
          <w:trHeight w:val="2520"/>
        </w:trPr>
        <w:tc>
          <w:tcPr>
            <w:tcW w:w="0" w:type="auto"/>
            <w:tcBorders>
              <w:top w:val="single" w:sz="6" w:space="0" w:color="auto"/>
              <w:left w:val="single" w:sz="6" w:space="0" w:color="auto"/>
              <w:bottom w:val="single" w:sz="6" w:space="0" w:color="auto"/>
              <w:right w:val="single" w:sz="6" w:space="0" w:color="auto"/>
            </w:tcBorders>
          </w:tcPr>
          <w:p w14:paraId="46F2BA3C"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lastRenderedPageBreak/>
              <w:t>3</w:t>
            </w:r>
          </w:p>
        </w:tc>
        <w:tc>
          <w:tcPr>
            <w:tcW w:w="0" w:type="auto"/>
            <w:tcBorders>
              <w:top w:val="single" w:sz="6" w:space="0" w:color="auto"/>
              <w:left w:val="single" w:sz="6" w:space="0" w:color="auto"/>
              <w:bottom w:val="single" w:sz="6" w:space="0" w:color="auto"/>
              <w:right w:val="single" w:sz="6" w:space="0" w:color="auto"/>
            </w:tcBorders>
          </w:tcPr>
          <w:p w14:paraId="68DF69B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Amegbor</w:t>
            </w:r>
            <w:proofErr w:type="spellEnd"/>
            <w:r w:rsidRPr="00CE70C2">
              <w:rPr>
                <w:rFonts w:ascii="Times New Roman" w:hAnsi="Times New Roman" w:cs="Times New Roman"/>
                <w:color w:val="000000"/>
                <w:sz w:val="22"/>
                <w:szCs w:val="22"/>
                <w:lang w:val="en-GB"/>
              </w:rPr>
              <w:t xml:space="preserve"> 2022 </w:t>
            </w:r>
          </w:p>
        </w:tc>
        <w:tc>
          <w:tcPr>
            <w:tcW w:w="0" w:type="auto"/>
            <w:tcBorders>
              <w:top w:val="single" w:sz="6" w:space="0" w:color="auto"/>
              <w:left w:val="single" w:sz="6" w:space="0" w:color="auto"/>
              <w:bottom w:val="single" w:sz="6" w:space="0" w:color="auto"/>
              <w:right w:val="single" w:sz="6" w:space="0" w:color="auto"/>
            </w:tcBorders>
          </w:tcPr>
          <w:p w14:paraId="5DE743C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28 SSA countries</w:t>
            </w:r>
          </w:p>
        </w:tc>
        <w:tc>
          <w:tcPr>
            <w:tcW w:w="0" w:type="auto"/>
            <w:tcBorders>
              <w:top w:val="single" w:sz="6" w:space="0" w:color="auto"/>
              <w:left w:val="single" w:sz="6" w:space="0" w:color="auto"/>
              <w:bottom w:val="single" w:sz="6" w:space="0" w:color="auto"/>
              <w:right w:val="single" w:sz="6" w:space="0" w:color="auto"/>
            </w:tcBorders>
          </w:tcPr>
          <w:p w14:paraId="0C1F3EC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Cross-sectional</w:t>
            </w:r>
          </w:p>
        </w:tc>
        <w:tc>
          <w:tcPr>
            <w:tcW w:w="0" w:type="auto"/>
            <w:tcBorders>
              <w:top w:val="single" w:sz="6" w:space="0" w:color="auto"/>
              <w:left w:val="single" w:sz="6" w:space="0" w:color="auto"/>
              <w:bottom w:val="single" w:sz="6" w:space="0" w:color="auto"/>
              <w:right w:val="single" w:sz="6" w:space="0" w:color="auto"/>
            </w:tcBorders>
          </w:tcPr>
          <w:p w14:paraId="25B6F3F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Anaemia prevalence</w:t>
            </w:r>
          </w:p>
        </w:tc>
        <w:tc>
          <w:tcPr>
            <w:tcW w:w="0" w:type="auto"/>
            <w:tcBorders>
              <w:top w:val="single" w:sz="6" w:space="0" w:color="auto"/>
              <w:left w:val="single" w:sz="6" w:space="0" w:color="auto"/>
              <w:bottom w:val="single" w:sz="6" w:space="0" w:color="auto"/>
              <w:right w:val="single" w:sz="6" w:space="0" w:color="auto"/>
            </w:tcBorders>
          </w:tcPr>
          <w:p w14:paraId="76BAF92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7DF4B7CF"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303C896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 Satellite-derived PM</w:t>
            </w:r>
            <w:proofErr w:type="gramStart"/>
            <w:r w:rsidRPr="00CE70C2">
              <w:rPr>
                <w:rFonts w:ascii="Times New Roman" w:hAnsi="Times New Roman" w:cs="Times New Roman"/>
                <w:color w:val="000000"/>
                <w:sz w:val="22"/>
                <w:szCs w:val="22"/>
                <w:lang w:val="en-GB"/>
              </w:rPr>
              <w:t>₂.₅</w:t>
            </w:r>
            <w:proofErr w:type="gramEnd"/>
            <w:r w:rsidRPr="00CE70C2">
              <w:rPr>
                <w:rFonts w:ascii="Times New Roman" w:hAnsi="Times New Roman" w:cs="Times New Roman"/>
                <w:color w:val="000000"/>
                <w:sz w:val="22"/>
                <w:szCs w:val="22"/>
                <w:lang w:val="en-GB"/>
              </w:rPr>
              <w:t xml:space="preserve"> estimates (retrieved from AOD or other satellite-based retrieval algorithms, as described by the authors) (V4.GL.03/V4.GL.03.NoGWR </w:t>
            </w:r>
            <w:proofErr w:type="gramStart"/>
            <w:r w:rsidRPr="00CE70C2">
              <w:rPr>
                <w:rFonts w:ascii="Times New Roman" w:hAnsi="Times New Roman" w:cs="Times New Roman"/>
                <w:color w:val="000000"/>
                <w:sz w:val="22"/>
                <w:szCs w:val="22"/>
                <w:lang w:val="en-GB"/>
              </w:rPr>
              <w:t xml:space="preserve">dataset)   </w:t>
            </w:r>
            <w:proofErr w:type="gramEnd"/>
            <w:r w:rsidRPr="00CE70C2">
              <w:rPr>
                <w:rFonts w:ascii="Times New Roman" w:hAnsi="Times New Roman" w:cs="Times New Roman"/>
                <w:color w:val="000000"/>
                <w:sz w:val="22"/>
                <w:szCs w:val="22"/>
                <w:lang w:val="en-GB"/>
              </w:rPr>
              <w:t xml:space="preserve">                     Instrument: Multiple satellite instruments (not explicitly reported; standard ACAG inputs include MODIS, MISR, </w:t>
            </w:r>
            <w:proofErr w:type="spellStart"/>
            <w:r w:rsidRPr="00CE70C2">
              <w:rPr>
                <w:rFonts w:ascii="Times New Roman" w:hAnsi="Times New Roman" w:cs="Times New Roman"/>
                <w:color w:val="000000"/>
                <w:sz w:val="22"/>
                <w:szCs w:val="22"/>
                <w:lang w:val="en-GB"/>
              </w:rPr>
              <w:t>SeaWiFS</w:t>
            </w:r>
            <w:proofErr w:type="spellEnd"/>
            <w:r w:rsidRPr="00CE70C2">
              <w:rPr>
                <w:rFonts w:ascii="Times New Roman" w:hAnsi="Times New Roman" w:cs="Times New Roman"/>
                <w:color w:val="000000"/>
                <w:sz w:val="22"/>
                <w:szCs w:val="22"/>
                <w:lang w:val="en-GB"/>
              </w:rPr>
              <w:t>, VIIRS, etc.</w:t>
            </w:r>
          </w:p>
          <w:p w14:paraId="1D6FB1A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Source: ACAG </w:t>
            </w:r>
          </w:p>
        </w:tc>
        <w:tc>
          <w:tcPr>
            <w:tcW w:w="0" w:type="auto"/>
            <w:tcBorders>
              <w:top w:val="single" w:sz="6" w:space="0" w:color="auto"/>
              <w:left w:val="single" w:sz="6" w:space="0" w:color="auto"/>
              <w:bottom w:val="single" w:sz="6" w:space="0" w:color="auto"/>
              <w:right w:val="single" w:sz="6" w:space="0" w:color="auto"/>
            </w:tcBorders>
          </w:tcPr>
          <w:p w14:paraId="60FEEB7E"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PM</w:t>
            </w:r>
            <w:r w:rsidRPr="00CE70C2">
              <w:rPr>
                <w:rFonts w:ascii="Times New Roman" w:hAnsi="Times New Roman" w:cs="Times New Roman"/>
                <w:color w:val="333333"/>
                <w:sz w:val="22"/>
                <w:szCs w:val="22"/>
                <w:vertAlign w:val="subscript"/>
                <w:lang w:val="en-GB"/>
              </w:rPr>
              <w:t>2.5 </w:t>
            </w:r>
            <w:r w:rsidRPr="00CE70C2">
              <w:rPr>
                <w:rFonts w:ascii="Times New Roman" w:hAnsi="Times New Roman" w:cs="Times New Roman"/>
                <w:color w:val="333333"/>
                <w:sz w:val="22"/>
                <w:szCs w:val="22"/>
                <w:lang w:val="en-GB"/>
              </w:rPr>
              <w:t xml:space="preserve">exposures and ozone in all periods (in-during and post utero) were associated with an increased prevalence ratio of anaemia among children, black carbon and carbon monoxide were associated with an increased prevalence ratio of anaemia. Sulphur dioxide, sulphate and organic carbon were not associated.  </w:t>
            </w:r>
          </w:p>
        </w:tc>
      </w:tr>
      <w:tr w:rsidR="00E312DF" w:rsidRPr="00CE70C2" w14:paraId="3CE34101" w14:textId="77777777" w:rsidTr="00E312DF">
        <w:trPr>
          <w:trHeight w:val="3820"/>
        </w:trPr>
        <w:tc>
          <w:tcPr>
            <w:tcW w:w="0" w:type="auto"/>
            <w:tcBorders>
              <w:top w:val="single" w:sz="6" w:space="0" w:color="auto"/>
              <w:left w:val="single" w:sz="6" w:space="0" w:color="auto"/>
              <w:bottom w:val="single" w:sz="6" w:space="0" w:color="auto"/>
              <w:right w:val="single" w:sz="6" w:space="0" w:color="auto"/>
            </w:tcBorders>
          </w:tcPr>
          <w:p w14:paraId="6073D845"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lang w:val="en-GB"/>
              </w:rPr>
            </w:pPr>
            <w:r w:rsidRPr="00CE70C2">
              <w:rPr>
                <w:rFonts w:ascii="Times New Roman" w:hAnsi="Times New Roman" w:cs="Times New Roman"/>
                <w:color w:val="000000"/>
                <w:lang w:val="en-GB"/>
              </w:rPr>
              <w:t>4</w:t>
            </w:r>
          </w:p>
        </w:tc>
        <w:tc>
          <w:tcPr>
            <w:tcW w:w="0" w:type="auto"/>
            <w:tcBorders>
              <w:top w:val="single" w:sz="6" w:space="0" w:color="auto"/>
              <w:left w:val="single" w:sz="6" w:space="0" w:color="auto"/>
              <w:bottom w:val="single" w:sz="6" w:space="0" w:color="auto"/>
              <w:right w:val="single" w:sz="6" w:space="0" w:color="auto"/>
            </w:tcBorders>
          </w:tcPr>
          <w:p w14:paraId="573CAC80"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Amir-</w:t>
            </w:r>
            <w:proofErr w:type="spellStart"/>
            <w:r w:rsidRPr="00CE70C2">
              <w:rPr>
                <w:rFonts w:ascii="Times New Roman" w:hAnsi="Times New Roman" w:cs="Times New Roman"/>
                <w:color w:val="000000"/>
                <w:lang w:val="en-GB"/>
              </w:rPr>
              <w:t>ud</w:t>
            </w:r>
            <w:proofErr w:type="spellEnd"/>
            <w:r w:rsidRPr="00CE70C2">
              <w:rPr>
                <w:rFonts w:ascii="Times New Roman" w:hAnsi="Times New Roman" w:cs="Times New Roman"/>
                <w:color w:val="000000"/>
                <w:lang w:val="en-GB"/>
              </w:rPr>
              <w:t>-Din et al 2024</w:t>
            </w:r>
          </w:p>
        </w:tc>
        <w:tc>
          <w:tcPr>
            <w:tcW w:w="0" w:type="auto"/>
            <w:tcBorders>
              <w:top w:val="single" w:sz="6" w:space="0" w:color="auto"/>
              <w:left w:val="single" w:sz="6" w:space="0" w:color="auto"/>
              <w:bottom w:val="single" w:sz="6" w:space="0" w:color="auto"/>
              <w:right w:val="single" w:sz="6" w:space="0" w:color="auto"/>
            </w:tcBorders>
          </w:tcPr>
          <w:p w14:paraId="4DB297BF"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41 countries in South Asia and sub-Saharan Africa (33) (Angola, Benin, Burkina Faso, Burundi, Cameroon, Chad, Congo Brazzaville, DRC, Cote d'Ivoire, Egypt, Eswatini, Ethiopia, </w:t>
            </w:r>
            <w:r w:rsidRPr="00CE70C2">
              <w:rPr>
                <w:rFonts w:ascii="Times New Roman" w:hAnsi="Times New Roman" w:cs="Times New Roman"/>
                <w:color w:val="000000"/>
                <w:lang w:val="en-GB"/>
              </w:rPr>
              <w:lastRenderedPageBreak/>
              <w:t>Ghana, Guinea, Kenya, Lesotho, Liberia, Madagascar, Malawi, Mali, Morocco, Mozambique, Namibia, Niger, Nigeria, Rwanda, Senegal, South Africa, Tanzania, Togo, Uganda, Zambia, Zimbabwe)</w:t>
            </w:r>
          </w:p>
        </w:tc>
        <w:tc>
          <w:tcPr>
            <w:tcW w:w="0" w:type="auto"/>
            <w:tcBorders>
              <w:top w:val="single" w:sz="6" w:space="0" w:color="auto"/>
              <w:left w:val="single" w:sz="6" w:space="0" w:color="auto"/>
              <w:bottom w:val="single" w:sz="6" w:space="0" w:color="auto"/>
              <w:right w:val="single" w:sz="6" w:space="0" w:color="auto"/>
            </w:tcBorders>
          </w:tcPr>
          <w:p w14:paraId="57744DC8"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lastRenderedPageBreak/>
              <w:t>Cross-country cross-sectional study</w:t>
            </w:r>
          </w:p>
        </w:tc>
        <w:tc>
          <w:tcPr>
            <w:tcW w:w="0" w:type="auto"/>
            <w:tcBorders>
              <w:top w:val="single" w:sz="6" w:space="0" w:color="auto"/>
              <w:left w:val="single" w:sz="6" w:space="0" w:color="auto"/>
              <w:bottom w:val="single" w:sz="6" w:space="0" w:color="auto"/>
              <w:right w:val="single" w:sz="6" w:space="0" w:color="auto"/>
            </w:tcBorders>
          </w:tcPr>
          <w:p w14:paraId="23D8D1DE"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Under-five child mortality rate</w:t>
            </w:r>
          </w:p>
        </w:tc>
        <w:tc>
          <w:tcPr>
            <w:tcW w:w="0" w:type="auto"/>
            <w:tcBorders>
              <w:top w:val="single" w:sz="6" w:space="0" w:color="auto"/>
              <w:left w:val="single" w:sz="6" w:space="0" w:color="auto"/>
              <w:bottom w:val="single" w:sz="6" w:space="0" w:color="auto"/>
              <w:right w:val="single" w:sz="6" w:space="0" w:color="auto"/>
            </w:tcBorders>
          </w:tcPr>
          <w:p w14:paraId="4FF7EDD1"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756B3F4B"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Satellite: Not mentioned</w:t>
            </w:r>
          </w:p>
          <w:p w14:paraId="2E680E51"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Product: Annual PM2.5</w:t>
            </w:r>
          </w:p>
          <w:p w14:paraId="68FA0CD2"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Instrument: MODIS, MISR and </w:t>
            </w:r>
            <w:proofErr w:type="spellStart"/>
            <w:r w:rsidRPr="00CE70C2">
              <w:rPr>
                <w:rFonts w:ascii="Times New Roman" w:hAnsi="Times New Roman" w:cs="Times New Roman"/>
                <w:color w:val="000000"/>
                <w:lang w:val="en-GB"/>
              </w:rPr>
              <w:t>SeaWIFS</w:t>
            </w:r>
            <w:proofErr w:type="spellEnd"/>
          </w:p>
          <w:p w14:paraId="5BCAB47F"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Source: Socioeconomic Data and Applications </w:t>
            </w:r>
            <w:proofErr w:type="spellStart"/>
            <w:r w:rsidRPr="00CE70C2">
              <w:rPr>
                <w:rFonts w:ascii="Times New Roman" w:hAnsi="Times New Roman" w:cs="Times New Roman"/>
                <w:color w:val="000000"/>
                <w:lang w:val="en-GB"/>
              </w:rPr>
              <w:t>Center</w:t>
            </w:r>
            <w:proofErr w:type="spellEnd"/>
            <w:r w:rsidRPr="00CE70C2">
              <w:rPr>
                <w:rFonts w:ascii="Times New Roman" w:hAnsi="Times New Roman" w:cs="Times New Roman"/>
                <w:color w:val="000000"/>
                <w:lang w:val="en-GB"/>
              </w:rPr>
              <w:t xml:space="preserve"> (SEDAC) database</w:t>
            </w:r>
          </w:p>
        </w:tc>
        <w:tc>
          <w:tcPr>
            <w:tcW w:w="0" w:type="auto"/>
            <w:tcBorders>
              <w:top w:val="single" w:sz="6" w:space="0" w:color="auto"/>
              <w:left w:val="single" w:sz="6" w:space="0" w:color="auto"/>
              <w:bottom w:val="single" w:sz="6" w:space="0" w:color="auto"/>
              <w:right w:val="single" w:sz="6" w:space="0" w:color="auto"/>
            </w:tcBorders>
          </w:tcPr>
          <w:p w14:paraId="0A7B4EAC"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1. One standard deviation increase in PM2.5 consistently and significantly raises the mortality risk across all models (OR: 1.14; 95% CI: 1.10–1.18; p-value &lt; 0.001)</w:t>
            </w:r>
          </w:p>
          <w:p w14:paraId="3785CA7E"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2. Population Attributable Fraction analysis showed revealed </w:t>
            </w:r>
            <w:r w:rsidRPr="00CE70C2">
              <w:rPr>
                <w:rFonts w:ascii="Times New Roman" w:hAnsi="Times New Roman" w:cs="Times New Roman"/>
                <w:color w:val="000000"/>
                <w:lang w:val="en-GB"/>
              </w:rPr>
              <w:lastRenderedPageBreak/>
              <w:t xml:space="preserve">that an </w:t>
            </w:r>
            <w:proofErr w:type="spellStart"/>
            <w:r w:rsidRPr="00CE70C2">
              <w:rPr>
                <w:rFonts w:ascii="Times New Roman" w:hAnsi="Times New Roman" w:cs="Times New Roman"/>
                <w:color w:val="000000"/>
                <w:lang w:val="en-GB"/>
              </w:rPr>
              <w:t>avergae</w:t>
            </w:r>
            <w:proofErr w:type="spellEnd"/>
            <w:r w:rsidRPr="00CE70C2">
              <w:rPr>
                <w:rFonts w:ascii="Times New Roman" w:hAnsi="Times New Roman" w:cs="Times New Roman"/>
                <w:color w:val="000000"/>
                <w:lang w:val="en-GB"/>
              </w:rPr>
              <w:t xml:space="preserve"> of 11.9% of under-five mortality could be prevented by reducing ambient PM2.5 exposure</w:t>
            </w:r>
          </w:p>
          <w:p w14:paraId="22B60B7B"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4. Stronger correlations between outdoor air pollution and child mortality in Africa compared to Asia, and more pronounced impacts in low-income countries. </w:t>
            </w:r>
          </w:p>
        </w:tc>
      </w:tr>
      <w:tr w:rsidR="00E312DF" w:rsidRPr="00CE70C2" w14:paraId="3620FBF3" w14:textId="77777777" w:rsidTr="00E312DF">
        <w:trPr>
          <w:trHeight w:val="1680"/>
        </w:trPr>
        <w:tc>
          <w:tcPr>
            <w:tcW w:w="0" w:type="auto"/>
            <w:tcBorders>
              <w:top w:val="single" w:sz="6" w:space="0" w:color="auto"/>
              <w:left w:val="single" w:sz="6" w:space="0" w:color="auto"/>
              <w:bottom w:val="single" w:sz="6" w:space="0" w:color="auto"/>
              <w:right w:val="single" w:sz="6" w:space="0" w:color="auto"/>
            </w:tcBorders>
          </w:tcPr>
          <w:p w14:paraId="75419C9A"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5</w:t>
            </w:r>
          </w:p>
        </w:tc>
        <w:tc>
          <w:tcPr>
            <w:tcW w:w="0" w:type="auto"/>
            <w:tcBorders>
              <w:top w:val="single" w:sz="6" w:space="0" w:color="auto"/>
              <w:left w:val="single" w:sz="6" w:space="0" w:color="auto"/>
              <w:bottom w:val="single" w:sz="6" w:space="0" w:color="auto"/>
              <w:right w:val="single" w:sz="6" w:space="0" w:color="auto"/>
            </w:tcBorders>
          </w:tcPr>
          <w:p w14:paraId="7121A69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Bachwenkizi</w:t>
            </w:r>
            <w:proofErr w:type="spellEnd"/>
            <w:r w:rsidRPr="00CE70C2">
              <w:rPr>
                <w:rFonts w:ascii="Times New Roman" w:hAnsi="Times New Roman" w:cs="Times New Roman"/>
                <w:color w:val="000000"/>
                <w:sz w:val="22"/>
                <w:szCs w:val="22"/>
                <w:lang w:val="en-GB"/>
              </w:rPr>
              <w:t xml:space="preserve"> et al 2021</w:t>
            </w:r>
          </w:p>
        </w:tc>
        <w:tc>
          <w:tcPr>
            <w:tcW w:w="0" w:type="auto"/>
            <w:tcBorders>
              <w:top w:val="single" w:sz="6" w:space="0" w:color="auto"/>
              <w:left w:val="single" w:sz="6" w:space="0" w:color="auto"/>
              <w:bottom w:val="single" w:sz="6" w:space="0" w:color="auto"/>
              <w:right w:val="single" w:sz="6" w:space="0" w:color="auto"/>
            </w:tcBorders>
          </w:tcPr>
          <w:p w14:paraId="33010FB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15 countries in Africa (Guinea, Cameroon, Mali, Nigeria, Chad, Benin, South Africa, Burundi, Uganda, Ethiopia, Tanzania, Zambia, Zimbabwe, Angola, and Malawi)</w:t>
            </w:r>
          </w:p>
        </w:tc>
        <w:tc>
          <w:tcPr>
            <w:tcW w:w="0" w:type="auto"/>
            <w:tcBorders>
              <w:top w:val="single" w:sz="6" w:space="0" w:color="auto"/>
              <w:left w:val="single" w:sz="6" w:space="0" w:color="auto"/>
              <w:bottom w:val="single" w:sz="6" w:space="0" w:color="auto"/>
              <w:right w:val="single" w:sz="6" w:space="0" w:color="auto"/>
            </w:tcBorders>
          </w:tcPr>
          <w:p w14:paraId="4AC52BCF"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Ecological cross-sectional study</w:t>
            </w:r>
          </w:p>
        </w:tc>
        <w:tc>
          <w:tcPr>
            <w:tcW w:w="0" w:type="auto"/>
            <w:tcBorders>
              <w:top w:val="single" w:sz="6" w:space="0" w:color="auto"/>
              <w:left w:val="single" w:sz="6" w:space="0" w:color="auto"/>
              <w:bottom w:val="single" w:sz="6" w:space="0" w:color="auto"/>
              <w:right w:val="single" w:sz="6" w:space="0" w:color="auto"/>
            </w:tcBorders>
          </w:tcPr>
          <w:p w14:paraId="092E8ADB"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Infant mortality</w:t>
            </w:r>
          </w:p>
        </w:tc>
        <w:tc>
          <w:tcPr>
            <w:tcW w:w="0" w:type="auto"/>
            <w:tcBorders>
              <w:top w:val="single" w:sz="6" w:space="0" w:color="auto"/>
              <w:left w:val="single" w:sz="6" w:space="0" w:color="auto"/>
              <w:bottom w:val="single" w:sz="6" w:space="0" w:color="auto"/>
              <w:right w:val="single" w:sz="6" w:space="0" w:color="auto"/>
            </w:tcBorders>
          </w:tcPr>
          <w:p w14:paraId="5991A13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42E1A007"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Satellite: Not mentioned</w:t>
            </w:r>
          </w:p>
          <w:p w14:paraId="64C51477"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xml:space="preserve">Product: V4.GL.03 </w:t>
            </w:r>
          </w:p>
          <w:p w14:paraId="77AF16F5"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xml:space="preserve">Instrument: Multiple satellite instruments (not explicitly reported; standard ACAG inputs include MODIS, MISR, </w:t>
            </w:r>
            <w:proofErr w:type="spellStart"/>
            <w:r w:rsidRPr="00CE70C2">
              <w:rPr>
                <w:rFonts w:ascii="Times New Roman" w:hAnsi="Times New Roman" w:cs="Times New Roman"/>
                <w:color w:val="333333"/>
                <w:sz w:val="22"/>
                <w:szCs w:val="22"/>
                <w:lang w:val="en-GB"/>
              </w:rPr>
              <w:t>SeaWiFS</w:t>
            </w:r>
            <w:proofErr w:type="spellEnd"/>
            <w:r w:rsidRPr="00CE70C2">
              <w:rPr>
                <w:rFonts w:ascii="Times New Roman" w:hAnsi="Times New Roman" w:cs="Times New Roman"/>
                <w:color w:val="333333"/>
                <w:sz w:val="22"/>
                <w:szCs w:val="22"/>
                <w:lang w:val="en-GB"/>
              </w:rPr>
              <w:t>, VIIRS, etc)</w:t>
            </w:r>
          </w:p>
          <w:p w14:paraId="1310AD44"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xml:space="preserve">Source: ACAG (Washington University St Louis)  </w:t>
            </w:r>
          </w:p>
        </w:tc>
        <w:tc>
          <w:tcPr>
            <w:tcW w:w="0" w:type="auto"/>
            <w:tcBorders>
              <w:top w:val="single" w:sz="6" w:space="0" w:color="auto"/>
              <w:left w:val="single" w:sz="6" w:space="0" w:color="auto"/>
              <w:bottom w:val="single" w:sz="6" w:space="0" w:color="auto"/>
              <w:right w:val="single" w:sz="6" w:space="0" w:color="auto"/>
            </w:tcBorders>
          </w:tcPr>
          <w:p w14:paraId="01D3D1B7"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PM</w:t>
            </w:r>
            <w:r w:rsidRPr="00CE70C2">
              <w:rPr>
                <w:rFonts w:ascii="Times New Roman" w:hAnsi="Times New Roman" w:cs="Times New Roman"/>
                <w:color w:val="333333"/>
                <w:sz w:val="22"/>
                <w:szCs w:val="22"/>
                <w:vertAlign w:val="subscript"/>
                <w:lang w:val="en-GB"/>
              </w:rPr>
              <w:t>2.5 </w:t>
            </w:r>
            <w:r w:rsidRPr="00CE70C2">
              <w:rPr>
                <w:rFonts w:ascii="Times New Roman" w:hAnsi="Times New Roman" w:cs="Times New Roman"/>
                <w:color w:val="333333"/>
                <w:sz w:val="22"/>
                <w:szCs w:val="22"/>
                <w:lang w:val="en-GB"/>
              </w:rPr>
              <w:t xml:space="preserve">total mass and its </w:t>
            </w:r>
            <w:proofErr w:type="gramStart"/>
            <w:r w:rsidRPr="00CE70C2">
              <w:rPr>
                <w:rFonts w:ascii="Times New Roman" w:hAnsi="Times New Roman" w:cs="Times New Roman"/>
                <w:color w:val="333333"/>
                <w:sz w:val="22"/>
                <w:szCs w:val="22"/>
                <w:lang w:val="en-GB"/>
              </w:rPr>
              <w:t>constituents  (</w:t>
            </w:r>
            <w:proofErr w:type="gramEnd"/>
            <w:r w:rsidRPr="00CE70C2">
              <w:rPr>
                <w:rFonts w:ascii="Times New Roman" w:hAnsi="Times New Roman" w:cs="Times New Roman"/>
                <w:color w:val="333333"/>
                <w:sz w:val="22"/>
                <w:szCs w:val="22"/>
                <w:lang w:val="en-GB"/>
              </w:rPr>
              <w:t>organic matter, black carbon, soil dust, sulphate, nitrate and ammonium) were associated with increased infant mortality across 15 countries in Africa</w:t>
            </w:r>
          </w:p>
        </w:tc>
      </w:tr>
      <w:tr w:rsidR="00E312DF" w:rsidRPr="00CE70C2" w14:paraId="03F4CE2A" w14:textId="77777777" w:rsidTr="00E312DF">
        <w:trPr>
          <w:trHeight w:val="1680"/>
        </w:trPr>
        <w:tc>
          <w:tcPr>
            <w:tcW w:w="0" w:type="auto"/>
            <w:tcBorders>
              <w:top w:val="single" w:sz="6" w:space="0" w:color="auto"/>
              <w:left w:val="single" w:sz="6" w:space="0" w:color="auto"/>
              <w:bottom w:val="single" w:sz="6" w:space="0" w:color="auto"/>
              <w:right w:val="single" w:sz="6" w:space="0" w:color="auto"/>
            </w:tcBorders>
          </w:tcPr>
          <w:p w14:paraId="2A6E6209"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lastRenderedPageBreak/>
              <w:t>6</w:t>
            </w:r>
          </w:p>
        </w:tc>
        <w:tc>
          <w:tcPr>
            <w:tcW w:w="0" w:type="auto"/>
            <w:tcBorders>
              <w:top w:val="single" w:sz="6" w:space="0" w:color="auto"/>
              <w:left w:val="single" w:sz="6" w:space="0" w:color="auto"/>
              <w:bottom w:val="single" w:sz="6" w:space="0" w:color="auto"/>
              <w:right w:val="single" w:sz="6" w:space="0" w:color="auto"/>
            </w:tcBorders>
          </w:tcPr>
          <w:p w14:paraId="67B3CC0F"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Bachwenkizi</w:t>
            </w:r>
            <w:proofErr w:type="spellEnd"/>
            <w:r w:rsidRPr="00CE70C2">
              <w:rPr>
                <w:rFonts w:ascii="Times New Roman" w:hAnsi="Times New Roman" w:cs="Times New Roman"/>
                <w:color w:val="000000"/>
                <w:sz w:val="22"/>
                <w:szCs w:val="22"/>
                <w:lang w:val="en-GB"/>
              </w:rPr>
              <w:t xml:space="preserve"> et al 2022 </w:t>
            </w:r>
          </w:p>
        </w:tc>
        <w:tc>
          <w:tcPr>
            <w:tcW w:w="0" w:type="auto"/>
            <w:tcBorders>
              <w:top w:val="single" w:sz="6" w:space="0" w:color="auto"/>
              <w:left w:val="single" w:sz="6" w:space="0" w:color="auto"/>
              <w:bottom w:val="single" w:sz="6" w:space="0" w:color="auto"/>
              <w:right w:val="single" w:sz="6" w:space="0" w:color="auto"/>
            </w:tcBorders>
          </w:tcPr>
          <w:p w14:paraId="77A83EA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15 African countries (Tanzania, Cameroon, Zimbabwe, Mali, Nigeria, Chad, Benin, South Africa, Burundi, Uganda, Ethiopia, Guinea, Zambia, Angola, and Malawi)</w:t>
            </w:r>
          </w:p>
        </w:tc>
        <w:tc>
          <w:tcPr>
            <w:tcW w:w="0" w:type="auto"/>
            <w:tcBorders>
              <w:top w:val="single" w:sz="6" w:space="0" w:color="auto"/>
              <w:left w:val="single" w:sz="6" w:space="0" w:color="auto"/>
              <w:bottom w:val="single" w:sz="6" w:space="0" w:color="auto"/>
              <w:right w:val="single" w:sz="6" w:space="0" w:color="auto"/>
            </w:tcBorders>
          </w:tcPr>
          <w:p w14:paraId="0C78796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Cross-sectional </w:t>
            </w:r>
          </w:p>
        </w:tc>
        <w:tc>
          <w:tcPr>
            <w:tcW w:w="0" w:type="auto"/>
            <w:tcBorders>
              <w:top w:val="single" w:sz="6" w:space="0" w:color="auto"/>
              <w:left w:val="single" w:sz="6" w:space="0" w:color="auto"/>
              <w:bottom w:val="single" w:sz="6" w:space="0" w:color="auto"/>
              <w:right w:val="single" w:sz="6" w:space="0" w:color="auto"/>
            </w:tcBorders>
          </w:tcPr>
          <w:p w14:paraId="04D5BA6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Pre-term birth weight (PTBW) and low birth weight (LBW)</w:t>
            </w:r>
          </w:p>
        </w:tc>
        <w:tc>
          <w:tcPr>
            <w:tcW w:w="0" w:type="auto"/>
            <w:tcBorders>
              <w:top w:val="single" w:sz="6" w:space="0" w:color="auto"/>
              <w:left w:val="single" w:sz="6" w:space="0" w:color="auto"/>
              <w:bottom w:val="single" w:sz="6" w:space="0" w:color="auto"/>
              <w:right w:val="single" w:sz="6" w:space="0" w:color="auto"/>
            </w:tcBorders>
          </w:tcPr>
          <w:p w14:paraId="165C1F4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6728292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0ABE9E0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Product: V4.GL.03 product        </w:t>
            </w:r>
          </w:p>
          <w:p w14:paraId="4DC1072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Instrument: Multiple satellite instruments (not explicitly reported; standard ACAG inputs include MODIS, MISR, </w:t>
            </w:r>
            <w:proofErr w:type="spellStart"/>
            <w:r w:rsidRPr="00CE70C2">
              <w:rPr>
                <w:rFonts w:ascii="Times New Roman" w:hAnsi="Times New Roman" w:cs="Times New Roman"/>
                <w:color w:val="000000"/>
                <w:sz w:val="22"/>
                <w:szCs w:val="22"/>
                <w:lang w:val="en-GB"/>
              </w:rPr>
              <w:t>SeaWiFS</w:t>
            </w:r>
            <w:proofErr w:type="spellEnd"/>
            <w:r w:rsidRPr="00CE70C2">
              <w:rPr>
                <w:rFonts w:ascii="Times New Roman" w:hAnsi="Times New Roman" w:cs="Times New Roman"/>
                <w:color w:val="000000"/>
                <w:sz w:val="22"/>
                <w:szCs w:val="22"/>
                <w:lang w:val="en-GB"/>
              </w:rPr>
              <w:t>, VIIRS, etc)</w:t>
            </w:r>
          </w:p>
          <w:p w14:paraId="013C14C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ACAG</w:t>
            </w:r>
          </w:p>
        </w:tc>
        <w:tc>
          <w:tcPr>
            <w:tcW w:w="0" w:type="auto"/>
            <w:tcBorders>
              <w:top w:val="single" w:sz="6" w:space="0" w:color="auto"/>
              <w:left w:val="single" w:sz="6" w:space="0" w:color="auto"/>
              <w:bottom w:val="single" w:sz="6" w:space="0" w:color="auto"/>
              <w:right w:val="single" w:sz="6" w:space="0" w:color="auto"/>
            </w:tcBorders>
          </w:tcPr>
          <w:p w14:paraId="78F5ACD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Significant associations between maternal exposure to PM</w:t>
            </w:r>
            <w:r w:rsidRPr="00CE70C2">
              <w:rPr>
                <w:rFonts w:ascii="Times New Roman" w:hAnsi="Times New Roman" w:cs="Times New Roman"/>
                <w:color w:val="000000"/>
                <w:sz w:val="22"/>
                <w:szCs w:val="22"/>
                <w:vertAlign w:val="subscript"/>
                <w:lang w:val="en-GB"/>
              </w:rPr>
              <w:t xml:space="preserve">2.5 </w:t>
            </w:r>
            <w:r w:rsidRPr="00CE70C2">
              <w:rPr>
                <w:rFonts w:ascii="Times New Roman" w:hAnsi="Times New Roman" w:cs="Times New Roman"/>
                <w:color w:val="000000"/>
                <w:sz w:val="22"/>
                <w:szCs w:val="22"/>
                <w:lang w:val="en-GB"/>
              </w:rPr>
              <w:t>and increased odds of PTB and LBW in 15 African countries</w:t>
            </w:r>
          </w:p>
        </w:tc>
      </w:tr>
      <w:tr w:rsidR="00E312DF" w:rsidRPr="00CE70C2" w14:paraId="53FEF206" w14:textId="77777777" w:rsidTr="00E312DF">
        <w:trPr>
          <w:trHeight w:val="2040"/>
        </w:trPr>
        <w:tc>
          <w:tcPr>
            <w:tcW w:w="0" w:type="auto"/>
            <w:tcBorders>
              <w:top w:val="single" w:sz="6" w:space="0" w:color="auto"/>
              <w:left w:val="single" w:sz="6" w:space="0" w:color="auto"/>
              <w:bottom w:val="single" w:sz="6" w:space="0" w:color="auto"/>
              <w:right w:val="single" w:sz="6" w:space="0" w:color="auto"/>
            </w:tcBorders>
          </w:tcPr>
          <w:p w14:paraId="6195CB4A"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7</w:t>
            </w:r>
          </w:p>
        </w:tc>
        <w:tc>
          <w:tcPr>
            <w:tcW w:w="0" w:type="auto"/>
            <w:tcBorders>
              <w:top w:val="single" w:sz="6" w:space="0" w:color="auto"/>
              <w:left w:val="single" w:sz="6" w:space="0" w:color="auto"/>
              <w:bottom w:val="single" w:sz="6" w:space="0" w:color="auto"/>
              <w:right w:val="single" w:sz="6" w:space="0" w:color="auto"/>
            </w:tcBorders>
          </w:tcPr>
          <w:p w14:paraId="4AA4D24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Cai et al 2021</w:t>
            </w:r>
          </w:p>
        </w:tc>
        <w:tc>
          <w:tcPr>
            <w:tcW w:w="0" w:type="auto"/>
            <w:tcBorders>
              <w:top w:val="single" w:sz="6" w:space="0" w:color="auto"/>
              <w:left w:val="single" w:sz="6" w:space="0" w:color="auto"/>
              <w:bottom w:val="single" w:sz="6" w:space="0" w:color="auto"/>
              <w:right w:val="single" w:sz="6" w:space="0" w:color="auto"/>
            </w:tcBorders>
          </w:tcPr>
          <w:p w14:paraId="3023424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SSA (21 countries)</w:t>
            </w:r>
          </w:p>
        </w:tc>
        <w:tc>
          <w:tcPr>
            <w:tcW w:w="0" w:type="auto"/>
            <w:tcBorders>
              <w:top w:val="single" w:sz="6" w:space="0" w:color="auto"/>
              <w:left w:val="single" w:sz="6" w:space="0" w:color="auto"/>
              <w:bottom w:val="single" w:sz="6" w:space="0" w:color="auto"/>
              <w:right w:val="single" w:sz="6" w:space="0" w:color="auto"/>
            </w:tcBorders>
          </w:tcPr>
          <w:p w14:paraId="53B1C9B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Cross-sectional </w:t>
            </w:r>
          </w:p>
        </w:tc>
        <w:tc>
          <w:tcPr>
            <w:tcW w:w="0" w:type="auto"/>
            <w:tcBorders>
              <w:top w:val="single" w:sz="6" w:space="0" w:color="auto"/>
              <w:left w:val="single" w:sz="6" w:space="0" w:color="auto"/>
              <w:bottom w:val="single" w:sz="6" w:space="0" w:color="auto"/>
              <w:right w:val="single" w:sz="6" w:space="0" w:color="auto"/>
            </w:tcBorders>
          </w:tcPr>
          <w:p w14:paraId="66949FB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Cough and acute lower respiratory infection (ALRI)</w:t>
            </w:r>
          </w:p>
        </w:tc>
        <w:tc>
          <w:tcPr>
            <w:tcW w:w="0" w:type="auto"/>
            <w:tcBorders>
              <w:top w:val="single" w:sz="6" w:space="0" w:color="auto"/>
              <w:left w:val="single" w:sz="6" w:space="0" w:color="auto"/>
              <w:bottom w:val="single" w:sz="6" w:space="0" w:color="auto"/>
              <w:right w:val="single" w:sz="6" w:space="0" w:color="auto"/>
            </w:tcBorders>
          </w:tcPr>
          <w:p w14:paraId="6EBF08D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31C2FB2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2029889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Data product: Annual and monthly surface PM</w:t>
            </w:r>
            <w:r w:rsidRPr="00CE70C2">
              <w:rPr>
                <w:rFonts w:ascii="Times New Roman" w:hAnsi="Times New Roman" w:cs="Times New Roman"/>
                <w:color w:val="000000"/>
                <w:sz w:val="22"/>
                <w:szCs w:val="22"/>
                <w:vertAlign w:val="subscript"/>
                <w:lang w:val="en-GB"/>
              </w:rPr>
              <w:t xml:space="preserve">2.5 </w:t>
            </w:r>
            <w:r w:rsidRPr="00CE70C2">
              <w:rPr>
                <w:rFonts w:ascii="Times New Roman" w:hAnsi="Times New Roman" w:cs="Times New Roman"/>
                <w:color w:val="000000"/>
                <w:sz w:val="22"/>
                <w:szCs w:val="22"/>
                <w:lang w:val="en-GB"/>
              </w:rPr>
              <w:t>concentrations</w:t>
            </w:r>
          </w:p>
          <w:p w14:paraId="7469F40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Instrument: Not mentioned  </w:t>
            </w:r>
          </w:p>
          <w:p w14:paraId="1FC29A7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Source: </w:t>
            </w:r>
          </w:p>
          <w:p w14:paraId="07AC817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 MERRA-2, NASA</w:t>
            </w:r>
          </w:p>
          <w:p w14:paraId="7FEEF7C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  ACAG (Washington University St Louis)</w:t>
            </w:r>
          </w:p>
        </w:tc>
        <w:tc>
          <w:tcPr>
            <w:tcW w:w="0" w:type="auto"/>
            <w:tcBorders>
              <w:top w:val="single" w:sz="6" w:space="0" w:color="auto"/>
              <w:left w:val="single" w:sz="6" w:space="0" w:color="auto"/>
              <w:bottom w:val="single" w:sz="6" w:space="0" w:color="auto"/>
              <w:right w:val="single" w:sz="6" w:space="0" w:color="auto"/>
            </w:tcBorders>
          </w:tcPr>
          <w:p w14:paraId="0DA4C02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 associations were observed with cough or ALRI and PM</w:t>
            </w:r>
            <w:r w:rsidRPr="00CE70C2">
              <w:rPr>
                <w:rFonts w:ascii="Times New Roman" w:hAnsi="Times New Roman" w:cs="Times New Roman"/>
                <w:color w:val="000000"/>
                <w:sz w:val="22"/>
                <w:szCs w:val="22"/>
                <w:vertAlign w:val="subscript"/>
                <w:lang w:val="en-GB"/>
              </w:rPr>
              <w:t>2.</w:t>
            </w:r>
            <w:proofErr w:type="gramStart"/>
            <w:r w:rsidRPr="00CE70C2">
              <w:rPr>
                <w:rFonts w:ascii="Times New Roman" w:hAnsi="Times New Roman" w:cs="Times New Roman"/>
                <w:color w:val="000000"/>
                <w:sz w:val="22"/>
                <w:szCs w:val="22"/>
                <w:vertAlign w:val="subscript"/>
                <w:lang w:val="en-GB"/>
              </w:rPr>
              <w:t xml:space="preserve">5  </w:t>
            </w:r>
            <w:r w:rsidRPr="00CE70C2">
              <w:rPr>
                <w:rFonts w:ascii="Times New Roman" w:hAnsi="Times New Roman" w:cs="Times New Roman"/>
                <w:color w:val="000000"/>
                <w:sz w:val="22"/>
                <w:szCs w:val="22"/>
                <w:lang w:val="en-GB"/>
              </w:rPr>
              <w:t>short</w:t>
            </w:r>
            <w:proofErr w:type="gramEnd"/>
            <w:r w:rsidRPr="00CE70C2">
              <w:rPr>
                <w:rFonts w:ascii="Times New Roman" w:hAnsi="Times New Roman" w:cs="Times New Roman"/>
                <w:color w:val="000000"/>
                <w:sz w:val="22"/>
                <w:szCs w:val="22"/>
                <w:lang w:val="en-GB"/>
              </w:rPr>
              <w:t xml:space="preserve">-term exposure </w:t>
            </w:r>
          </w:p>
          <w:p w14:paraId="046C3B7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
          <w:p w14:paraId="4731E68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Non-significant, positive associations with cough and ALRI in countries with higher levels of urbanisation</w:t>
            </w:r>
          </w:p>
          <w:p w14:paraId="60666A0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
        </w:tc>
      </w:tr>
      <w:tr w:rsidR="00E312DF" w:rsidRPr="00CE70C2" w14:paraId="51457ECD" w14:textId="77777777" w:rsidTr="00E312DF">
        <w:trPr>
          <w:trHeight w:val="1400"/>
        </w:trPr>
        <w:tc>
          <w:tcPr>
            <w:tcW w:w="0" w:type="auto"/>
            <w:tcBorders>
              <w:top w:val="single" w:sz="6" w:space="0" w:color="auto"/>
              <w:left w:val="single" w:sz="6" w:space="0" w:color="auto"/>
              <w:bottom w:val="single" w:sz="6" w:space="0" w:color="auto"/>
              <w:right w:val="single" w:sz="6" w:space="0" w:color="auto"/>
            </w:tcBorders>
          </w:tcPr>
          <w:p w14:paraId="7697BBB3"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8</w:t>
            </w:r>
          </w:p>
        </w:tc>
        <w:tc>
          <w:tcPr>
            <w:tcW w:w="0" w:type="auto"/>
            <w:tcBorders>
              <w:top w:val="single" w:sz="6" w:space="0" w:color="auto"/>
              <w:left w:val="single" w:sz="6" w:space="0" w:color="auto"/>
              <w:bottom w:val="single" w:sz="6" w:space="0" w:color="auto"/>
              <w:right w:val="single" w:sz="6" w:space="0" w:color="auto"/>
            </w:tcBorders>
          </w:tcPr>
          <w:p w14:paraId="3608B4F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Diokhane et al 2016</w:t>
            </w:r>
          </w:p>
        </w:tc>
        <w:tc>
          <w:tcPr>
            <w:tcW w:w="0" w:type="auto"/>
            <w:tcBorders>
              <w:top w:val="single" w:sz="6" w:space="0" w:color="auto"/>
              <w:left w:val="single" w:sz="6" w:space="0" w:color="auto"/>
              <w:bottom w:val="single" w:sz="6" w:space="0" w:color="auto"/>
              <w:right w:val="single" w:sz="6" w:space="0" w:color="auto"/>
            </w:tcBorders>
          </w:tcPr>
          <w:p w14:paraId="07135A2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Dakar, Senegal</w:t>
            </w:r>
          </w:p>
        </w:tc>
        <w:tc>
          <w:tcPr>
            <w:tcW w:w="0" w:type="auto"/>
            <w:tcBorders>
              <w:top w:val="single" w:sz="6" w:space="0" w:color="auto"/>
              <w:left w:val="single" w:sz="6" w:space="0" w:color="auto"/>
              <w:bottom w:val="single" w:sz="6" w:space="0" w:color="auto"/>
              <w:right w:val="single" w:sz="6" w:space="0" w:color="auto"/>
            </w:tcBorders>
          </w:tcPr>
          <w:p w14:paraId="0C76254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cross-sectional</w:t>
            </w:r>
          </w:p>
        </w:tc>
        <w:tc>
          <w:tcPr>
            <w:tcW w:w="0" w:type="auto"/>
            <w:tcBorders>
              <w:top w:val="single" w:sz="6" w:space="0" w:color="auto"/>
              <w:left w:val="single" w:sz="6" w:space="0" w:color="auto"/>
              <w:bottom w:val="single" w:sz="6" w:space="0" w:color="auto"/>
              <w:right w:val="single" w:sz="6" w:space="0" w:color="auto"/>
            </w:tcBorders>
          </w:tcPr>
          <w:p w14:paraId="2B817EA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Meningitis incidence </w:t>
            </w:r>
          </w:p>
        </w:tc>
        <w:tc>
          <w:tcPr>
            <w:tcW w:w="0" w:type="auto"/>
            <w:tcBorders>
              <w:top w:val="single" w:sz="6" w:space="0" w:color="auto"/>
              <w:left w:val="single" w:sz="6" w:space="0" w:color="auto"/>
              <w:bottom w:val="single" w:sz="6" w:space="0" w:color="auto"/>
              <w:right w:val="single" w:sz="6" w:space="0" w:color="auto"/>
            </w:tcBorders>
          </w:tcPr>
          <w:p w14:paraId="21E455F6"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p>
        </w:tc>
        <w:tc>
          <w:tcPr>
            <w:tcW w:w="0" w:type="auto"/>
            <w:tcBorders>
              <w:top w:val="single" w:sz="6" w:space="0" w:color="auto"/>
              <w:left w:val="single" w:sz="6" w:space="0" w:color="auto"/>
              <w:bottom w:val="single" w:sz="6" w:space="0" w:color="auto"/>
              <w:right w:val="single" w:sz="6" w:space="0" w:color="auto"/>
            </w:tcBorders>
          </w:tcPr>
          <w:p w14:paraId="4FC285E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Terra/Aqua</w:t>
            </w:r>
          </w:p>
          <w:p w14:paraId="74989A7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 Satellite-based AOD Instrument: MODIS</w:t>
            </w:r>
          </w:p>
          <w:p w14:paraId="1D6B422B"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Not mentioned</w:t>
            </w:r>
          </w:p>
        </w:tc>
        <w:tc>
          <w:tcPr>
            <w:tcW w:w="0" w:type="auto"/>
            <w:tcBorders>
              <w:top w:val="single" w:sz="6" w:space="0" w:color="auto"/>
              <w:left w:val="single" w:sz="6" w:space="0" w:color="auto"/>
              <w:bottom w:val="single" w:sz="6" w:space="0" w:color="auto"/>
              <w:right w:val="single" w:sz="6" w:space="0" w:color="auto"/>
            </w:tcBorders>
          </w:tcPr>
          <w:p w14:paraId="36D62B3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High levels of suspected meningitis cases (SMCs) correspond with high levels of AOD from February to March </w:t>
            </w:r>
            <w:r w:rsidRPr="00CE70C2">
              <w:rPr>
                <w:rFonts w:ascii="Times New Roman" w:hAnsi="Times New Roman" w:cs="Times New Roman"/>
                <w:color w:val="000000"/>
                <w:sz w:val="22"/>
                <w:szCs w:val="22"/>
                <w:lang w:val="en-GB"/>
              </w:rPr>
              <w:lastRenderedPageBreak/>
              <w:t>in 2012 compared with 2013 but remained high despite decreasing AOD levels from mid to end May</w:t>
            </w:r>
          </w:p>
        </w:tc>
      </w:tr>
      <w:tr w:rsidR="00E312DF" w:rsidRPr="00CE70C2" w14:paraId="7D1AFC48" w14:textId="77777777" w:rsidTr="00E312DF">
        <w:trPr>
          <w:trHeight w:val="4220"/>
        </w:trPr>
        <w:tc>
          <w:tcPr>
            <w:tcW w:w="0" w:type="auto"/>
            <w:tcBorders>
              <w:top w:val="single" w:sz="6" w:space="0" w:color="auto"/>
              <w:left w:val="single" w:sz="6" w:space="0" w:color="auto"/>
              <w:bottom w:val="single" w:sz="6" w:space="0" w:color="auto"/>
              <w:right w:val="single" w:sz="6" w:space="0" w:color="auto"/>
            </w:tcBorders>
          </w:tcPr>
          <w:p w14:paraId="721E6ECA"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9</w:t>
            </w:r>
          </w:p>
        </w:tc>
        <w:tc>
          <w:tcPr>
            <w:tcW w:w="0" w:type="auto"/>
            <w:tcBorders>
              <w:top w:val="single" w:sz="6" w:space="0" w:color="auto"/>
              <w:left w:val="single" w:sz="6" w:space="0" w:color="auto"/>
              <w:bottom w:val="single" w:sz="6" w:space="0" w:color="auto"/>
              <w:right w:val="single" w:sz="6" w:space="0" w:color="auto"/>
            </w:tcBorders>
          </w:tcPr>
          <w:p w14:paraId="148D1FF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Heft-Neal et al 2018</w:t>
            </w:r>
          </w:p>
        </w:tc>
        <w:tc>
          <w:tcPr>
            <w:tcW w:w="0" w:type="auto"/>
            <w:tcBorders>
              <w:top w:val="single" w:sz="6" w:space="0" w:color="auto"/>
              <w:left w:val="single" w:sz="6" w:space="0" w:color="auto"/>
              <w:bottom w:val="single" w:sz="6" w:space="0" w:color="auto"/>
              <w:right w:val="single" w:sz="6" w:space="0" w:color="auto"/>
            </w:tcBorders>
          </w:tcPr>
          <w:p w14:paraId="050F0B0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Sub-Saharan Africa (SSA) (30 countries)</w:t>
            </w:r>
          </w:p>
        </w:tc>
        <w:tc>
          <w:tcPr>
            <w:tcW w:w="0" w:type="auto"/>
            <w:tcBorders>
              <w:top w:val="single" w:sz="6" w:space="0" w:color="auto"/>
              <w:left w:val="single" w:sz="6" w:space="0" w:color="auto"/>
              <w:bottom w:val="single" w:sz="6" w:space="0" w:color="auto"/>
              <w:right w:val="single" w:sz="6" w:space="0" w:color="auto"/>
            </w:tcBorders>
          </w:tcPr>
          <w:p w14:paraId="2D2731B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Cross-sectional</w:t>
            </w:r>
          </w:p>
        </w:tc>
        <w:tc>
          <w:tcPr>
            <w:tcW w:w="0" w:type="auto"/>
            <w:gridSpan w:val="2"/>
            <w:tcBorders>
              <w:top w:val="single" w:sz="6" w:space="0" w:color="auto"/>
              <w:left w:val="single" w:sz="6" w:space="0" w:color="auto"/>
              <w:bottom w:val="single" w:sz="6" w:space="0" w:color="auto"/>
              <w:right w:val="single" w:sz="6" w:space="0" w:color="auto"/>
            </w:tcBorders>
          </w:tcPr>
          <w:p w14:paraId="53ABCE7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Infant mortality (death in the first 12 months of life)</w:t>
            </w:r>
          </w:p>
        </w:tc>
        <w:tc>
          <w:tcPr>
            <w:tcW w:w="0" w:type="auto"/>
            <w:tcBorders>
              <w:top w:val="single" w:sz="6" w:space="0" w:color="auto"/>
              <w:left w:val="single" w:sz="6" w:space="0" w:color="auto"/>
              <w:bottom w:val="single" w:sz="6" w:space="0" w:color="auto"/>
              <w:right w:val="single" w:sz="6" w:space="0" w:color="auto"/>
            </w:tcBorders>
          </w:tcPr>
          <w:p w14:paraId="63AD852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w:t>
            </w:r>
          </w:p>
          <w:p w14:paraId="12D946B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1.Terra (MODIS &amp; MISR), </w:t>
            </w:r>
          </w:p>
          <w:p w14:paraId="347AA5D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 Aqua (MODIS)</w:t>
            </w:r>
          </w:p>
          <w:p w14:paraId="6039B86B"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3. </w:t>
            </w:r>
            <w:proofErr w:type="spellStart"/>
            <w:r w:rsidRPr="00CE70C2">
              <w:rPr>
                <w:rFonts w:ascii="Times New Roman" w:hAnsi="Times New Roman" w:cs="Times New Roman"/>
                <w:color w:val="000000"/>
                <w:sz w:val="22"/>
                <w:szCs w:val="22"/>
                <w:lang w:val="en-GB"/>
              </w:rPr>
              <w:t>SeaStar</w:t>
            </w:r>
            <w:proofErr w:type="spellEnd"/>
            <w:r w:rsidRPr="00CE70C2">
              <w:rPr>
                <w:rFonts w:ascii="Times New Roman" w:hAnsi="Times New Roman" w:cs="Times New Roman"/>
                <w:color w:val="000000"/>
                <w:sz w:val="22"/>
                <w:szCs w:val="22"/>
                <w:lang w:val="en-GB"/>
              </w:rPr>
              <w:t xml:space="preserve"> (</w:t>
            </w:r>
            <w:proofErr w:type="spellStart"/>
            <w:r w:rsidRPr="00CE70C2">
              <w:rPr>
                <w:rFonts w:ascii="Times New Roman" w:hAnsi="Times New Roman" w:cs="Times New Roman"/>
                <w:color w:val="000000"/>
                <w:sz w:val="22"/>
                <w:szCs w:val="22"/>
                <w:lang w:val="en-GB"/>
              </w:rPr>
              <w:t>SeaWiFS</w:t>
            </w:r>
            <w:proofErr w:type="spellEnd"/>
            <w:r w:rsidRPr="00CE70C2">
              <w:rPr>
                <w:rFonts w:ascii="Times New Roman" w:hAnsi="Times New Roman" w:cs="Times New Roman"/>
                <w:color w:val="000000"/>
                <w:sz w:val="22"/>
                <w:szCs w:val="22"/>
                <w:lang w:val="en-GB"/>
              </w:rPr>
              <w:t>)</w:t>
            </w:r>
          </w:p>
          <w:p w14:paraId="2164D65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4. Cloud–Aerosol Lidar and Infrared Pathfinder Satellite Observation (CALIPSO) (CALIOP)</w:t>
            </w:r>
          </w:p>
          <w:p w14:paraId="34805A1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Products: Satellite-derived PM</w:t>
            </w:r>
            <w:proofErr w:type="gramStart"/>
            <w:r w:rsidRPr="00CE70C2">
              <w:rPr>
                <w:rFonts w:ascii="Times New Roman" w:hAnsi="Times New Roman" w:cs="Times New Roman"/>
                <w:color w:val="000000"/>
                <w:sz w:val="22"/>
                <w:szCs w:val="22"/>
                <w:lang w:val="en-GB"/>
              </w:rPr>
              <w:t>₂.₅</w:t>
            </w:r>
            <w:proofErr w:type="gramEnd"/>
            <w:r w:rsidRPr="00CE70C2">
              <w:rPr>
                <w:rFonts w:ascii="Times New Roman" w:hAnsi="Times New Roman" w:cs="Times New Roman"/>
                <w:color w:val="000000"/>
                <w:sz w:val="22"/>
                <w:szCs w:val="22"/>
                <w:lang w:val="en-GB"/>
              </w:rPr>
              <w:t xml:space="preserve"> estimates </w:t>
            </w:r>
          </w:p>
          <w:p w14:paraId="3B0C256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Instruments:                                                          1. MODIS</w:t>
            </w:r>
          </w:p>
          <w:p w14:paraId="5C04ABF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 MISR</w:t>
            </w:r>
          </w:p>
          <w:p w14:paraId="3A46667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3. Sea-viewing Wide Field-of-View Sensor (</w:t>
            </w:r>
            <w:proofErr w:type="spellStart"/>
            <w:r w:rsidRPr="00CE70C2">
              <w:rPr>
                <w:rFonts w:ascii="Times New Roman" w:hAnsi="Times New Roman" w:cs="Times New Roman"/>
                <w:color w:val="000000"/>
                <w:sz w:val="22"/>
                <w:szCs w:val="22"/>
                <w:lang w:val="en-GB"/>
              </w:rPr>
              <w:t>SeaWiFS</w:t>
            </w:r>
            <w:proofErr w:type="spellEnd"/>
            <w:r w:rsidRPr="00CE70C2">
              <w:rPr>
                <w:rFonts w:ascii="Times New Roman" w:hAnsi="Times New Roman" w:cs="Times New Roman"/>
                <w:color w:val="000000"/>
                <w:sz w:val="22"/>
                <w:szCs w:val="22"/>
                <w:lang w:val="en-GB"/>
              </w:rPr>
              <w:t>)</w:t>
            </w:r>
          </w:p>
          <w:p w14:paraId="39D4E7F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4. Cloud–Aerosol Lidar with Orthogonal Polarization (CALIOP) </w:t>
            </w:r>
          </w:p>
          <w:p w14:paraId="37D41D0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ACAG (Washington University St Louis)</w:t>
            </w:r>
          </w:p>
        </w:tc>
        <w:tc>
          <w:tcPr>
            <w:tcW w:w="0" w:type="auto"/>
            <w:tcBorders>
              <w:top w:val="single" w:sz="6" w:space="0" w:color="auto"/>
              <w:left w:val="single" w:sz="6" w:space="0" w:color="auto"/>
              <w:bottom w:val="single" w:sz="6" w:space="0" w:color="auto"/>
              <w:right w:val="single" w:sz="6" w:space="0" w:color="auto"/>
            </w:tcBorders>
          </w:tcPr>
          <w:p w14:paraId="5F69E8F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Infant mortality increases with increasing exposure to PM</w:t>
            </w:r>
            <w:r w:rsidRPr="00CE70C2">
              <w:rPr>
                <w:rFonts w:ascii="Times New Roman" w:hAnsi="Times New Roman" w:cs="Times New Roman"/>
                <w:color w:val="000000"/>
                <w:sz w:val="22"/>
                <w:szCs w:val="22"/>
                <w:vertAlign w:val="subscript"/>
                <w:lang w:val="en-GB"/>
              </w:rPr>
              <w:t>2.5</w:t>
            </w:r>
            <w:r w:rsidRPr="00CE70C2">
              <w:rPr>
                <w:rFonts w:ascii="Times New Roman" w:hAnsi="Times New Roman" w:cs="Times New Roman"/>
                <w:color w:val="000000"/>
                <w:sz w:val="22"/>
                <w:szCs w:val="22"/>
                <w:lang w:val="en-GB"/>
              </w:rPr>
              <w:t xml:space="preserve"> and socioeconomic status had no influence </w:t>
            </w:r>
          </w:p>
        </w:tc>
      </w:tr>
      <w:tr w:rsidR="00E312DF" w:rsidRPr="00CE70C2" w14:paraId="47083FD9" w14:textId="77777777" w:rsidTr="00E312DF">
        <w:trPr>
          <w:trHeight w:val="3820"/>
        </w:trPr>
        <w:tc>
          <w:tcPr>
            <w:tcW w:w="0" w:type="auto"/>
            <w:tcBorders>
              <w:top w:val="single" w:sz="6" w:space="0" w:color="auto"/>
              <w:left w:val="single" w:sz="6" w:space="0" w:color="auto"/>
              <w:bottom w:val="single" w:sz="6" w:space="0" w:color="auto"/>
              <w:right w:val="single" w:sz="6" w:space="0" w:color="auto"/>
            </w:tcBorders>
          </w:tcPr>
          <w:p w14:paraId="0F4D4AF9"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lang w:val="en-GB"/>
              </w:rPr>
            </w:pPr>
            <w:r w:rsidRPr="00CE70C2">
              <w:rPr>
                <w:rFonts w:ascii="Times New Roman" w:hAnsi="Times New Roman" w:cs="Times New Roman"/>
                <w:color w:val="000000"/>
                <w:lang w:val="en-GB"/>
              </w:rPr>
              <w:lastRenderedPageBreak/>
              <w:t>10</w:t>
            </w:r>
          </w:p>
        </w:tc>
        <w:tc>
          <w:tcPr>
            <w:tcW w:w="0" w:type="auto"/>
            <w:tcBorders>
              <w:top w:val="single" w:sz="6" w:space="0" w:color="auto"/>
              <w:left w:val="single" w:sz="6" w:space="0" w:color="auto"/>
              <w:bottom w:val="single" w:sz="6" w:space="0" w:color="auto"/>
              <w:right w:val="single" w:sz="6" w:space="0" w:color="auto"/>
            </w:tcBorders>
          </w:tcPr>
          <w:p w14:paraId="2341ECD4"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Jenkins et al 2023</w:t>
            </w:r>
          </w:p>
        </w:tc>
        <w:tc>
          <w:tcPr>
            <w:tcW w:w="0" w:type="auto"/>
            <w:tcBorders>
              <w:top w:val="single" w:sz="6" w:space="0" w:color="auto"/>
              <w:left w:val="single" w:sz="6" w:space="0" w:color="auto"/>
              <w:bottom w:val="single" w:sz="6" w:space="0" w:color="auto"/>
              <w:right w:val="single" w:sz="6" w:space="0" w:color="auto"/>
            </w:tcBorders>
          </w:tcPr>
          <w:p w14:paraId="33274799"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Senegal, Cabo Verde, Nigeria, Cote D’Ivoire, Angola</w:t>
            </w:r>
          </w:p>
        </w:tc>
        <w:tc>
          <w:tcPr>
            <w:tcW w:w="0" w:type="auto"/>
            <w:tcBorders>
              <w:top w:val="single" w:sz="6" w:space="0" w:color="auto"/>
              <w:left w:val="single" w:sz="6" w:space="0" w:color="auto"/>
              <w:bottom w:val="single" w:sz="6" w:space="0" w:color="auto"/>
              <w:right w:val="single" w:sz="6" w:space="0" w:color="auto"/>
            </w:tcBorders>
          </w:tcPr>
          <w:p w14:paraId="04F29679"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Ecological time-series</w:t>
            </w:r>
          </w:p>
        </w:tc>
        <w:tc>
          <w:tcPr>
            <w:tcW w:w="0" w:type="auto"/>
            <w:tcBorders>
              <w:top w:val="single" w:sz="6" w:space="0" w:color="auto"/>
              <w:left w:val="single" w:sz="6" w:space="0" w:color="auto"/>
              <w:bottom w:val="single" w:sz="6" w:space="0" w:color="auto"/>
              <w:right w:val="single" w:sz="6" w:space="0" w:color="auto"/>
            </w:tcBorders>
          </w:tcPr>
          <w:p w14:paraId="698343EC"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Covid-19 cases</w:t>
            </w:r>
          </w:p>
        </w:tc>
        <w:tc>
          <w:tcPr>
            <w:tcW w:w="0" w:type="auto"/>
            <w:tcBorders>
              <w:top w:val="single" w:sz="6" w:space="0" w:color="auto"/>
              <w:left w:val="single" w:sz="6" w:space="0" w:color="auto"/>
              <w:bottom w:val="single" w:sz="6" w:space="0" w:color="auto"/>
              <w:right w:val="single" w:sz="6" w:space="0" w:color="auto"/>
            </w:tcBorders>
          </w:tcPr>
          <w:p w14:paraId="6BD195C4"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lang w:val="en-GB"/>
              </w:rPr>
            </w:pPr>
          </w:p>
        </w:tc>
        <w:tc>
          <w:tcPr>
            <w:tcW w:w="0" w:type="auto"/>
            <w:tcBorders>
              <w:top w:val="single" w:sz="6" w:space="0" w:color="auto"/>
              <w:left w:val="single" w:sz="6" w:space="0" w:color="auto"/>
              <w:bottom w:val="single" w:sz="6" w:space="0" w:color="auto"/>
              <w:right w:val="single" w:sz="6" w:space="0" w:color="auto"/>
            </w:tcBorders>
          </w:tcPr>
          <w:p w14:paraId="626B62A8"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Satellite: </w:t>
            </w:r>
          </w:p>
          <w:p w14:paraId="4CB4BAF2"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1. Terra and Aqua (MODIS)</w:t>
            </w:r>
          </w:p>
          <w:p w14:paraId="4C74AFAD"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2. Suomi-National Polar-orbiting Partnership (S-NPP)</w:t>
            </w:r>
          </w:p>
          <w:p w14:paraId="338470EA"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3. Aura (NO2)</w:t>
            </w:r>
          </w:p>
          <w:p w14:paraId="7AEC9E84"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Products: Satellite-based AOD, thermal anomalies (fire counts) and NO2 product</w:t>
            </w:r>
          </w:p>
          <w:p w14:paraId="628A222A"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Instrument: </w:t>
            </w:r>
          </w:p>
          <w:p w14:paraId="684D9AF8"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1. MODIS (AOD)</w:t>
            </w:r>
          </w:p>
          <w:p w14:paraId="043F03A6"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2. VIIRS (thermal anomalies for fire locations) </w:t>
            </w:r>
          </w:p>
          <w:p w14:paraId="007BABD5"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3. OMI</w:t>
            </w:r>
          </w:p>
          <w:p w14:paraId="237BCA85"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Source: Not mentioned</w:t>
            </w:r>
          </w:p>
        </w:tc>
        <w:tc>
          <w:tcPr>
            <w:tcW w:w="0" w:type="auto"/>
            <w:tcBorders>
              <w:top w:val="single" w:sz="6" w:space="0" w:color="auto"/>
              <w:left w:val="single" w:sz="6" w:space="0" w:color="auto"/>
              <w:bottom w:val="single" w:sz="6" w:space="0" w:color="auto"/>
              <w:right w:val="single" w:sz="6" w:space="0" w:color="auto"/>
            </w:tcBorders>
          </w:tcPr>
          <w:p w14:paraId="5F151660"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The highest correlations between new COVID-19 cases and N02, fire count (proxy for biomass burning) and AOD occurred during the dry season</w:t>
            </w:r>
          </w:p>
        </w:tc>
      </w:tr>
      <w:tr w:rsidR="00E312DF" w:rsidRPr="00CE70C2" w14:paraId="648762DD" w14:textId="77777777" w:rsidTr="00E312DF">
        <w:trPr>
          <w:trHeight w:val="2400"/>
        </w:trPr>
        <w:tc>
          <w:tcPr>
            <w:tcW w:w="0" w:type="auto"/>
            <w:tcBorders>
              <w:top w:val="single" w:sz="6" w:space="0" w:color="auto"/>
              <w:left w:val="single" w:sz="6" w:space="0" w:color="auto"/>
              <w:bottom w:val="single" w:sz="6" w:space="0" w:color="auto"/>
              <w:right w:val="single" w:sz="6" w:space="0" w:color="auto"/>
            </w:tcBorders>
          </w:tcPr>
          <w:p w14:paraId="22863742"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11</w:t>
            </w:r>
          </w:p>
        </w:tc>
        <w:tc>
          <w:tcPr>
            <w:tcW w:w="0" w:type="auto"/>
            <w:tcBorders>
              <w:top w:val="single" w:sz="6" w:space="0" w:color="auto"/>
              <w:left w:val="single" w:sz="6" w:space="0" w:color="auto"/>
              <w:bottom w:val="single" w:sz="6" w:space="0" w:color="auto"/>
              <w:right w:val="single" w:sz="6" w:space="0" w:color="auto"/>
            </w:tcBorders>
          </w:tcPr>
          <w:p w14:paraId="1202A72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Kapwata</w:t>
            </w:r>
            <w:proofErr w:type="spellEnd"/>
            <w:r w:rsidRPr="00CE70C2">
              <w:rPr>
                <w:rFonts w:ascii="Times New Roman" w:hAnsi="Times New Roman" w:cs="Times New Roman"/>
                <w:color w:val="000000"/>
                <w:sz w:val="22"/>
                <w:szCs w:val="22"/>
                <w:lang w:val="en-GB"/>
              </w:rPr>
              <w:t xml:space="preserve"> et al 2021</w:t>
            </w:r>
          </w:p>
        </w:tc>
        <w:tc>
          <w:tcPr>
            <w:tcW w:w="0" w:type="auto"/>
            <w:tcBorders>
              <w:top w:val="single" w:sz="6" w:space="0" w:color="auto"/>
              <w:left w:val="single" w:sz="6" w:space="0" w:color="auto"/>
              <w:bottom w:val="single" w:sz="6" w:space="0" w:color="auto"/>
              <w:right w:val="single" w:sz="6" w:space="0" w:color="auto"/>
            </w:tcBorders>
          </w:tcPr>
          <w:p w14:paraId="0AD29A1F"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Giyani, Limpopo, South Africa</w:t>
            </w:r>
          </w:p>
        </w:tc>
        <w:tc>
          <w:tcPr>
            <w:tcW w:w="0" w:type="auto"/>
            <w:tcBorders>
              <w:top w:val="single" w:sz="6" w:space="0" w:color="auto"/>
              <w:left w:val="single" w:sz="6" w:space="0" w:color="auto"/>
              <w:bottom w:val="single" w:sz="6" w:space="0" w:color="auto"/>
              <w:right w:val="single" w:sz="6" w:space="0" w:color="auto"/>
            </w:tcBorders>
          </w:tcPr>
          <w:p w14:paraId="4C6F57C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time-series</w:t>
            </w:r>
          </w:p>
        </w:tc>
        <w:tc>
          <w:tcPr>
            <w:tcW w:w="0" w:type="auto"/>
            <w:tcBorders>
              <w:top w:val="single" w:sz="6" w:space="0" w:color="auto"/>
              <w:left w:val="single" w:sz="6" w:space="0" w:color="auto"/>
              <w:bottom w:val="single" w:sz="6" w:space="0" w:color="auto"/>
              <w:right w:val="single" w:sz="6" w:space="0" w:color="auto"/>
            </w:tcBorders>
          </w:tcPr>
          <w:p w14:paraId="66872FD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 Gastrointestinal illnesses including diarrhoea.                    2. Pneumonia-related diagnosis</w:t>
            </w:r>
          </w:p>
          <w:p w14:paraId="6B42BD3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3. Malaria </w:t>
            </w:r>
          </w:p>
          <w:p w14:paraId="7A62DC9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4. Asthma</w:t>
            </w:r>
          </w:p>
        </w:tc>
        <w:tc>
          <w:tcPr>
            <w:tcW w:w="0" w:type="auto"/>
            <w:tcBorders>
              <w:top w:val="single" w:sz="6" w:space="0" w:color="auto"/>
              <w:left w:val="single" w:sz="6" w:space="0" w:color="auto"/>
              <w:bottom w:val="single" w:sz="6" w:space="0" w:color="auto"/>
              <w:right w:val="single" w:sz="6" w:space="0" w:color="auto"/>
            </w:tcBorders>
          </w:tcPr>
          <w:p w14:paraId="3DB4C05B"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5A442B8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0446333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 surface daily mean values of PM</w:t>
            </w:r>
            <w:r w:rsidRPr="00CE70C2">
              <w:rPr>
                <w:rFonts w:ascii="Times New Roman" w:hAnsi="Times New Roman" w:cs="Times New Roman"/>
                <w:color w:val="000000"/>
                <w:sz w:val="22"/>
                <w:szCs w:val="22"/>
                <w:vertAlign w:val="subscript"/>
                <w:lang w:val="en-GB"/>
              </w:rPr>
              <w:t xml:space="preserve">2.5 </w:t>
            </w:r>
            <w:r w:rsidRPr="00CE70C2">
              <w:rPr>
                <w:rFonts w:ascii="Times New Roman" w:hAnsi="Times New Roman" w:cs="Times New Roman"/>
                <w:color w:val="000000"/>
                <w:sz w:val="22"/>
                <w:szCs w:val="22"/>
                <w:lang w:val="en-GB"/>
              </w:rPr>
              <w:t>and NO</w:t>
            </w:r>
            <w:r w:rsidRPr="00CE70C2">
              <w:rPr>
                <w:rFonts w:ascii="Times New Roman" w:hAnsi="Times New Roman" w:cs="Times New Roman"/>
                <w:color w:val="000000"/>
                <w:sz w:val="22"/>
                <w:szCs w:val="22"/>
                <w:vertAlign w:val="subscript"/>
                <w:lang w:val="en-GB"/>
              </w:rPr>
              <w:t>2</w:t>
            </w:r>
            <w:r w:rsidRPr="00CE70C2">
              <w:rPr>
                <w:rFonts w:ascii="Times New Roman" w:hAnsi="Times New Roman" w:cs="Times New Roman"/>
                <w:color w:val="000000"/>
                <w:sz w:val="22"/>
                <w:szCs w:val="22"/>
                <w:lang w:val="en-GB"/>
              </w:rPr>
              <w:t xml:space="preserve">                                                              Instrument: Multiple sources https://atmosphere.copernicus.eu/satellite-observations</w:t>
            </w:r>
          </w:p>
          <w:p w14:paraId="142834D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Copernicus Atmosphere Monitoring Service (CAMS) global reanalysis dataset</w:t>
            </w:r>
          </w:p>
        </w:tc>
        <w:tc>
          <w:tcPr>
            <w:tcW w:w="0" w:type="auto"/>
            <w:tcBorders>
              <w:top w:val="single" w:sz="6" w:space="0" w:color="auto"/>
              <w:left w:val="single" w:sz="6" w:space="0" w:color="auto"/>
              <w:bottom w:val="single" w:sz="6" w:space="0" w:color="auto"/>
              <w:right w:val="single" w:sz="6" w:space="0" w:color="auto"/>
            </w:tcBorders>
          </w:tcPr>
          <w:p w14:paraId="657F6D0C"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xml:space="preserve">Increased prevalence of pneumonia related admissions follows changes in air quality after </w:t>
            </w:r>
            <w:proofErr w:type="gramStart"/>
            <w:r w:rsidRPr="00CE70C2">
              <w:rPr>
                <w:rFonts w:ascii="Times New Roman" w:hAnsi="Times New Roman" w:cs="Times New Roman"/>
                <w:color w:val="333333"/>
                <w:sz w:val="22"/>
                <w:szCs w:val="22"/>
                <w:lang w:val="en-GB"/>
              </w:rPr>
              <w:t>a time period</w:t>
            </w:r>
            <w:proofErr w:type="gramEnd"/>
            <w:r w:rsidRPr="00CE70C2">
              <w:rPr>
                <w:rFonts w:ascii="Times New Roman" w:hAnsi="Times New Roman" w:cs="Times New Roman"/>
                <w:color w:val="333333"/>
                <w:sz w:val="22"/>
                <w:szCs w:val="22"/>
                <w:lang w:val="en-GB"/>
              </w:rPr>
              <w:t xml:space="preserve"> of 10 to 15 days  </w:t>
            </w:r>
          </w:p>
        </w:tc>
      </w:tr>
      <w:tr w:rsidR="00E312DF" w:rsidRPr="00CE70C2" w14:paraId="7D5C8112" w14:textId="77777777" w:rsidTr="00E312DF">
        <w:trPr>
          <w:trHeight w:val="2220"/>
        </w:trPr>
        <w:tc>
          <w:tcPr>
            <w:tcW w:w="0" w:type="auto"/>
            <w:tcBorders>
              <w:top w:val="single" w:sz="6" w:space="0" w:color="auto"/>
              <w:left w:val="single" w:sz="6" w:space="0" w:color="auto"/>
              <w:bottom w:val="single" w:sz="6" w:space="0" w:color="auto"/>
              <w:right w:val="single" w:sz="6" w:space="0" w:color="auto"/>
            </w:tcBorders>
          </w:tcPr>
          <w:p w14:paraId="38E89BA4"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lang w:val="en-GB"/>
              </w:rPr>
            </w:pPr>
            <w:r w:rsidRPr="00CE70C2">
              <w:rPr>
                <w:rFonts w:ascii="Times New Roman" w:hAnsi="Times New Roman" w:cs="Times New Roman"/>
                <w:color w:val="000000"/>
                <w:lang w:val="en-GB"/>
              </w:rPr>
              <w:t>12</w:t>
            </w:r>
          </w:p>
        </w:tc>
        <w:tc>
          <w:tcPr>
            <w:tcW w:w="0" w:type="auto"/>
            <w:tcBorders>
              <w:top w:val="single" w:sz="6" w:space="0" w:color="auto"/>
              <w:left w:val="single" w:sz="6" w:space="0" w:color="auto"/>
              <w:bottom w:val="single" w:sz="6" w:space="0" w:color="auto"/>
              <w:right w:val="single" w:sz="6" w:space="0" w:color="auto"/>
            </w:tcBorders>
          </w:tcPr>
          <w:p w14:paraId="4EA7B6DF"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Kassandros et al 2026</w:t>
            </w:r>
          </w:p>
        </w:tc>
        <w:tc>
          <w:tcPr>
            <w:tcW w:w="0" w:type="auto"/>
            <w:tcBorders>
              <w:top w:val="single" w:sz="6" w:space="0" w:color="auto"/>
              <w:left w:val="single" w:sz="6" w:space="0" w:color="auto"/>
              <w:bottom w:val="single" w:sz="6" w:space="0" w:color="auto"/>
              <w:right w:val="single" w:sz="6" w:space="0" w:color="auto"/>
            </w:tcBorders>
          </w:tcPr>
          <w:p w14:paraId="131F701E"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Kampala, Uganda</w:t>
            </w:r>
          </w:p>
        </w:tc>
        <w:tc>
          <w:tcPr>
            <w:tcW w:w="0" w:type="auto"/>
            <w:tcBorders>
              <w:top w:val="single" w:sz="6" w:space="0" w:color="auto"/>
              <w:left w:val="single" w:sz="6" w:space="0" w:color="auto"/>
              <w:bottom w:val="single" w:sz="6" w:space="0" w:color="auto"/>
              <w:right w:val="single" w:sz="6" w:space="0" w:color="auto"/>
            </w:tcBorders>
          </w:tcPr>
          <w:p w14:paraId="381CDFFA"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Ecological time-series</w:t>
            </w:r>
          </w:p>
        </w:tc>
        <w:tc>
          <w:tcPr>
            <w:tcW w:w="0" w:type="auto"/>
            <w:tcBorders>
              <w:top w:val="single" w:sz="6" w:space="0" w:color="auto"/>
              <w:left w:val="single" w:sz="6" w:space="0" w:color="auto"/>
              <w:bottom w:val="single" w:sz="6" w:space="0" w:color="auto"/>
              <w:right w:val="single" w:sz="6" w:space="0" w:color="auto"/>
            </w:tcBorders>
          </w:tcPr>
          <w:p w14:paraId="46C952AF"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Mortality burden</w:t>
            </w:r>
          </w:p>
        </w:tc>
        <w:tc>
          <w:tcPr>
            <w:tcW w:w="0" w:type="auto"/>
            <w:tcBorders>
              <w:top w:val="single" w:sz="6" w:space="0" w:color="auto"/>
              <w:left w:val="single" w:sz="6" w:space="0" w:color="auto"/>
              <w:bottom w:val="single" w:sz="6" w:space="0" w:color="auto"/>
              <w:right w:val="single" w:sz="6" w:space="0" w:color="auto"/>
            </w:tcBorders>
          </w:tcPr>
          <w:p w14:paraId="3475EDC0"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lang w:val="en-GB"/>
              </w:rPr>
            </w:pPr>
          </w:p>
        </w:tc>
        <w:tc>
          <w:tcPr>
            <w:tcW w:w="0" w:type="auto"/>
            <w:tcBorders>
              <w:top w:val="single" w:sz="6" w:space="0" w:color="auto"/>
              <w:left w:val="single" w:sz="6" w:space="0" w:color="auto"/>
              <w:bottom w:val="single" w:sz="6" w:space="0" w:color="auto"/>
              <w:right w:val="single" w:sz="6" w:space="0" w:color="auto"/>
            </w:tcBorders>
          </w:tcPr>
          <w:p w14:paraId="2B2EA0FD"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Satellite: </w:t>
            </w:r>
          </w:p>
          <w:p w14:paraId="36E2D344"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1.Terra and Aqua</w:t>
            </w:r>
          </w:p>
          <w:p w14:paraId="36CFAAE0"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2. </w:t>
            </w:r>
            <w:proofErr w:type="spellStart"/>
            <w:r w:rsidRPr="00CE70C2">
              <w:rPr>
                <w:rFonts w:ascii="Times New Roman" w:hAnsi="Times New Roman" w:cs="Times New Roman"/>
                <w:color w:val="000000"/>
                <w:lang w:val="en-GB"/>
              </w:rPr>
              <w:t>SeaStar</w:t>
            </w:r>
            <w:proofErr w:type="spellEnd"/>
          </w:p>
          <w:p w14:paraId="57DB1EAD"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Product: Monthly mean satellite derived PM2.5 data</w:t>
            </w:r>
          </w:p>
          <w:p w14:paraId="0C34C1BF"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Instrument: MODIS, MISR and </w:t>
            </w:r>
            <w:proofErr w:type="spellStart"/>
            <w:r w:rsidRPr="00CE70C2">
              <w:rPr>
                <w:rFonts w:ascii="Times New Roman" w:hAnsi="Times New Roman" w:cs="Times New Roman"/>
                <w:color w:val="000000"/>
                <w:lang w:val="en-GB"/>
              </w:rPr>
              <w:t>SeaWiFS</w:t>
            </w:r>
            <w:proofErr w:type="spellEnd"/>
          </w:p>
          <w:p w14:paraId="5EF96944"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Source: ACAG</w:t>
            </w:r>
          </w:p>
        </w:tc>
        <w:tc>
          <w:tcPr>
            <w:tcW w:w="0" w:type="auto"/>
            <w:tcBorders>
              <w:top w:val="single" w:sz="6" w:space="0" w:color="auto"/>
              <w:left w:val="single" w:sz="6" w:space="0" w:color="auto"/>
              <w:bottom w:val="single" w:sz="6" w:space="0" w:color="auto"/>
              <w:right w:val="single" w:sz="6" w:space="0" w:color="auto"/>
            </w:tcBorders>
          </w:tcPr>
          <w:p w14:paraId="21484E57"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Mortality burden attributable to satellite-derived PM2.5 was found to be between 780-990 premature deaths</w:t>
            </w:r>
          </w:p>
          <w:p w14:paraId="6DF22403"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The mortality burden in </w:t>
            </w:r>
            <w:r w:rsidRPr="00CE70C2">
              <w:rPr>
                <w:rFonts w:ascii="Times New Roman" w:hAnsi="Times New Roman" w:cs="Times New Roman"/>
                <w:color w:val="000000"/>
                <w:lang w:val="en-GB"/>
              </w:rPr>
              <w:lastRenderedPageBreak/>
              <w:t>between 2020- 2022 was found to be similar for satellite data, ground monitors and low-cost sensor network and increased between 17-44% in 2023</w:t>
            </w:r>
          </w:p>
        </w:tc>
      </w:tr>
      <w:tr w:rsidR="00E312DF" w:rsidRPr="00CE70C2" w14:paraId="704203E2" w14:textId="77777777" w:rsidTr="00E312DF">
        <w:trPr>
          <w:trHeight w:val="1120"/>
        </w:trPr>
        <w:tc>
          <w:tcPr>
            <w:tcW w:w="0" w:type="auto"/>
            <w:tcBorders>
              <w:top w:val="single" w:sz="6" w:space="0" w:color="auto"/>
              <w:left w:val="single" w:sz="6" w:space="0" w:color="auto"/>
              <w:bottom w:val="single" w:sz="6" w:space="0" w:color="auto"/>
              <w:right w:val="single" w:sz="6" w:space="0" w:color="auto"/>
            </w:tcBorders>
          </w:tcPr>
          <w:p w14:paraId="60D084A6"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13</w:t>
            </w:r>
          </w:p>
        </w:tc>
        <w:tc>
          <w:tcPr>
            <w:tcW w:w="0" w:type="auto"/>
            <w:tcBorders>
              <w:top w:val="single" w:sz="6" w:space="0" w:color="auto"/>
              <w:left w:val="single" w:sz="6" w:space="0" w:color="auto"/>
              <w:bottom w:val="single" w:sz="6" w:space="0" w:color="auto"/>
              <w:right w:val="single" w:sz="6" w:space="0" w:color="auto"/>
            </w:tcBorders>
          </w:tcPr>
          <w:p w14:paraId="3A7DD0E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Kawano et al 2022</w:t>
            </w:r>
          </w:p>
        </w:tc>
        <w:tc>
          <w:tcPr>
            <w:tcW w:w="0" w:type="auto"/>
            <w:tcBorders>
              <w:top w:val="single" w:sz="6" w:space="0" w:color="auto"/>
              <w:left w:val="single" w:sz="6" w:space="0" w:color="auto"/>
              <w:bottom w:val="single" w:sz="6" w:space="0" w:color="auto"/>
              <w:right w:val="single" w:sz="6" w:space="0" w:color="auto"/>
            </w:tcBorders>
          </w:tcPr>
          <w:p w14:paraId="07C4571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Senegal</w:t>
            </w:r>
          </w:p>
        </w:tc>
        <w:tc>
          <w:tcPr>
            <w:tcW w:w="0" w:type="auto"/>
            <w:tcBorders>
              <w:top w:val="single" w:sz="6" w:space="0" w:color="auto"/>
              <w:left w:val="single" w:sz="6" w:space="0" w:color="auto"/>
              <w:bottom w:val="single" w:sz="6" w:space="0" w:color="auto"/>
              <w:right w:val="single" w:sz="6" w:space="0" w:color="auto"/>
            </w:tcBorders>
          </w:tcPr>
          <w:p w14:paraId="124E863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Cross-sectional</w:t>
            </w:r>
          </w:p>
        </w:tc>
        <w:tc>
          <w:tcPr>
            <w:tcW w:w="0" w:type="auto"/>
            <w:gridSpan w:val="2"/>
            <w:tcBorders>
              <w:top w:val="single" w:sz="6" w:space="0" w:color="auto"/>
              <w:left w:val="single" w:sz="6" w:space="0" w:color="auto"/>
              <w:bottom w:val="single" w:sz="6" w:space="0" w:color="auto"/>
              <w:right w:val="single" w:sz="6" w:space="0" w:color="auto"/>
            </w:tcBorders>
          </w:tcPr>
          <w:p w14:paraId="697EE86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Acute respiratory infection (ARI) symptoms (cough as a proxy)</w:t>
            </w:r>
          </w:p>
        </w:tc>
        <w:tc>
          <w:tcPr>
            <w:tcW w:w="0" w:type="auto"/>
            <w:tcBorders>
              <w:top w:val="single" w:sz="6" w:space="0" w:color="auto"/>
              <w:left w:val="single" w:sz="6" w:space="0" w:color="auto"/>
              <w:bottom w:val="single" w:sz="6" w:space="0" w:color="auto"/>
              <w:right w:val="single" w:sz="6" w:space="0" w:color="auto"/>
            </w:tcBorders>
          </w:tcPr>
          <w:p w14:paraId="4B189DD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Sentinel-5 Precursor (Sentinel-5P)</w:t>
            </w:r>
          </w:p>
          <w:p w14:paraId="0A6C618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Product: Tropospheric NO2 </w:t>
            </w:r>
            <w:proofErr w:type="spellStart"/>
            <w:proofErr w:type="gramStart"/>
            <w:r w:rsidRPr="00CE70C2">
              <w:rPr>
                <w:rFonts w:ascii="Times New Roman" w:hAnsi="Times New Roman" w:cs="Times New Roman"/>
                <w:color w:val="000000"/>
                <w:sz w:val="22"/>
                <w:szCs w:val="22"/>
                <w:lang w:val="en-GB"/>
              </w:rPr>
              <w:t>Instrument:TROPOspheric</w:t>
            </w:r>
            <w:proofErr w:type="spellEnd"/>
            <w:proofErr w:type="gramEnd"/>
            <w:r w:rsidRPr="00CE70C2">
              <w:rPr>
                <w:rFonts w:ascii="Times New Roman" w:hAnsi="Times New Roman" w:cs="Times New Roman"/>
                <w:color w:val="000000"/>
                <w:sz w:val="22"/>
                <w:szCs w:val="22"/>
                <w:lang w:val="en-GB"/>
              </w:rPr>
              <w:t xml:space="preserve"> Monitoring (TROPOMI)</w:t>
            </w:r>
          </w:p>
        </w:tc>
        <w:tc>
          <w:tcPr>
            <w:tcW w:w="0" w:type="auto"/>
            <w:tcBorders>
              <w:top w:val="single" w:sz="6" w:space="0" w:color="auto"/>
              <w:left w:val="single" w:sz="6" w:space="0" w:color="auto"/>
              <w:bottom w:val="single" w:sz="6" w:space="0" w:color="auto"/>
              <w:right w:val="single" w:sz="6" w:space="0" w:color="auto"/>
            </w:tcBorders>
          </w:tcPr>
          <w:p w14:paraId="7AE64DC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Exposure to continuous levels of NO2 concentration above certain levels increases the prevalence of ARI symptoms in children under-five in Senegal </w:t>
            </w:r>
          </w:p>
        </w:tc>
      </w:tr>
      <w:tr w:rsidR="00E312DF" w:rsidRPr="00CE70C2" w14:paraId="5454A4D5" w14:textId="77777777" w:rsidTr="00E312DF">
        <w:trPr>
          <w:trHeight w:val="3180"/>
        </w:trPr>
        <w:tc>
          <w:tcPr>
            <w:tcW w:w="0" w:type="auto"/>
            <w:tcBorders>
              <w:top w:val="single" w:sz="6" w:space="0" w:color="auto"/>
              <w:left w:val="single" w:sz="6" w:space="0" w:color="auto"/>
              <w:bottom w:val="single" w:sz="6" w:space="0" w:color="auto"/>
              <w:right w:val="single" w:sz="6" w:space="0" w:color="auto"/>
            </w:tcBorders>
          </w:tcPr>
          <w:p w14:paraId="2F9BF169"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lang w:val="en-GB"/>
              </w:rPr>
            </w:pPr>
            <w:r w:rsidRPr="00CE70C2">
              <w:rPr>
                <w:rFonts w:ascii="Times New Roman" w:hAnsi="Times New Roman" w:cs="Times New Roman"/>
                <w:color w:val="000000"/>
                <w:lang w:val="en-GB"/>
              </w:rPr>
              <w:t>14</w:t>
            </w:r>
          </w:p>
        </w:tc>
        <w:tc>
          <w:tcPr>
            <w:tcW w:w="0" w:type="auto"/>
            <w:tcBorders>
              <w:top w:val="single" w:sz="6" w:space="0" w:color="auto"/>
              <w:left w:val="single" w:sz="6" w:space="0" w:color="auto"/>
              <w:bottom w:val="single" w:sz="6" w:space="0" w:color="auto"/>
              <w:right w:val="single" w:sz="6" w:space="0" w:color="auto"/>
            </w:tcBorders>
          </w:tcPr>
          <w:p w14:paraId="0C8909D0"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proofErr w:type="spellStart"/>
            <w:r w:rsidRPr="00CE70C2">
              <w:rPr>
                <w:rFonts w:ascii="Times New Roman" w:hAnsi="Times New Roman" w:cs="Times New Roman"/>
                <w:color w:val="000000"/>
                <w:lang w:val="en-GB"/>
              </w:rPr>
              <w:t>Kipterer</w:t>
            </w:r>
            <w:proofErr w:type="spellEnd"/>
            <w:r w:rsidRPr="00CE70C2">
              <w:rPr>
                <w:rFonts w:ascii="Times New Roman" w:hAnsi="Times New Roman" w:cs="Times New Roman"/>
                <w:color w:val="000000"/>
                <w:lang w:val="en-GB"/>
              </w:rPr>
              <w:t xml:space="preserve"> et al 2025</w:t>
            </w:r>
          </w:p>
        </w:tc>
        <w:tc>
          <w:tcPr>
            <w:tcW w:w="0" w:type="auto"/>
            <w:tcBorders>
              <w:top w:val="single" w:sz="6" w:space="0" w:color="auto"/>
              <w:left w:val="single" w:sz="6" w:space="0" w:color="auto"/>
              <w:bottom w:val="single" w:sz="6" w:space="0" w:color="auto"/>
              <w:right w:val="single" w:sz="6" w:space="0" w:color="auto"/>
            </w:tcBorders>
          </w:tcPr>
          <w:p w14:paraId="004A1AAD" w14:textId="77777777" w:rsidR="00E312DF" w:rsidRPr="00CE70C2" w:rsidRDefault="00E312DF">
            <w:pPr>
              <w:autoSpaceDE w:val="0"/>
              <w:autoSpaceDN w:val="0"/>
              <w:adjustRightInd w:val="0"/>
              <w:spacing w:after="0" w:line="240" w:lineRule="auto"/>
              <w:rPr>
                <w:rFonts w:ascii="Times New Roman" w:hAnsi="Times New Roman" w:cs="Times New Roman"/>
                <w:color w:val="333333"/>
                <w:lang w:val="en-GB"/>
              </w:rPr>
            </w:pPr>
            <w:r w:rsidRPr="00CE70C2">
              <w:rPr>
                <w:rFonts w:ascii="Times New Roman" w:hAnsi="Times New Roman" w:cs="Times New Roman"/>
                <w:color w:val="333333"/>
                <w:lang w:val="en-GB"/>
              </w:rPr>
              <w:t>Nakuru County, Kenya</w:t>
            </w:r>
          </w:p>
        </w:tc>
        <w:tc>
          <w:tcPr>
            <w:tcW w:w="0" w:type="auto"/>
            <w:tcBorders>
              <w:top w:val="single" w:sz="6" w:space="0" w:color="auto"/>
              <w:left w:val="single" w:sz="6" w:space="0" w:color="auto"/>
              <w:bottom w:val="single" w:sz="6" w:space="0" w:color="auto"/>
              <w:right w:val="single" w:sz="6" w:space="0" w:color="auto"/>
            </w:tcBorders>
          </w:tcPr>
          <w:p w14:paraId="35EE1579"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Correlational Case study</w:t>
            </w:r>
          </w:p>
        </w:tc>
        <w:tc>
          <w:tcPr>
            <w:tcW w:w="0" w:type="auto"/>
            <w:tcBorders>
              <w:top w:val="single" w:sz="6" w:space="0" w:color="auto"/>
              <w:left w:val="single" w:sz="6" w:space="0" w:color="auto"/>
              <w:bottom w:val="single" w:sz="6" w:space="0" w:color="auto"/>
              <w:right w:val="single" w:sz="6" w:space="0" w:color="auto"/>
            </w:tcBorders>
          </w:tcPr>
          <w:p w14:paraId="09BA8666"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URTI prevalence</w:t>
            </w:r>
          </w:p>
        </w:tc>
        <w:tc>
          <w:tcPr>
            <w:tcW w:w="0" w:type="auto"/>
            <w:tcBorders>
              <w:top w:val="single" w:sz="6" w:space="0" w:color="auto"/>
              <w:left w:val="single" w:sz="6" w:space="0" w:color="auto"/>
              <w:bottom w:val="single" w:sz="6" w:space="0" w:color="auto"/>
              <w:right w:val="single" w:sz="6" w:space="0" w:color="auto"/>
            </w:tcBorders>
          </w:tcPr>
          <w:p w14:paraId="53C2A4D6"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lang w:val="en-GB"/>
              </w:rPr>
            </w:pPr>
          </w:p>
        </w:tc>
        <w:tc>
          <w:tcPr>
            <w:tcW w:w="0" w:type="auto"/>
            <w:tcBorders>
              <w:top w:val="single" w:sz="6" w:space="0" w:color="auto"/>
              <w:left w:val="single" w:sz="6" w:space="0" w:color="auto"/>
              <w:bottom w:val="single" w:sz="6" w:space="0" w:color="auto"/>
              <w:right w:val="single" w:sz="6" w:space="0" w:color="auto"/>
            </w:tcBorders>
          </w:tcPr>
          <w:p w14:paraId="6D3A7EE8"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Satellite: </w:t>
            </w:r>
          </w:p>
          <w:p w14:paraId="782369F6"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1.  Sentinel-5 Precursor</w:t>
            </w:r>
          </w:p>
          <w:p w14:paraId="01A500ED"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2. Not mentioned</w:t>
            </w:r>
          </w:p>
          <w:p w14:paraId="32212FA2"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Product: NO2, SO2, CO and AOD</w:t>
            </w:r>
          </w:p>
          <w:p w14:paraId="3E2D21C9"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Instrument: </w:t>
            </w:r>
          </w:p>
          <w:p w14:paraId="6475E962"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1. TROPOMI</w:t>
            </w:r>
          </w:p>
          <w:p w14:paraId="1A87302B"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2. MODIS</w:t>
            </w:r>
          </w:p>
          <w:p w14:paraId="4F4F93BF"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Source: </w:t>
            </w:r>
          </w:p>
          <w:p w14:paraId="3AE3F415"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1. European Space Agency</w:t>
            </w:r>
          </w:p>
          <w:p w14:paraId="5617A078"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2. Not mentioned</w:t>
            </w:r>
          </w:p>
        </w:tc>
        <w:tc>
          <w:tcPr>
            <w:tcW w:w="0" w:type="auto"/>
            <w:tcBorders>
              <w:top w:val="single" w:sz="6" w:space="0" w:color="auto"/>
              <w:left w:val="single" w:sz="6" w:space="0" w:color="auto"/>
              <w:bottom w:val="single" w:sz="6" w:space="0" w:color="auto"/>
              <w:right w:val="single" w:sz="6" w:space="0" w:color="auto"/>
            </w:tcBorders>
          </w:tcPr>
          <w:p w14:paraId="63740970"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1. Weak positive correlation found between exposure to air pollution and URTI in children under five</w:t>
            </w:r>
          </w:p>
          <w:p w14:paraId="759AF277" w14:textId="77777777" w:rsidR="00E312DF" w:rsidRPr="00CE70C2" w:rsidRDefault="00E312DF">
            <w:pPr>
              <w:autoSpaceDE w:val="0"/>
              <w:autoSpaceDN w:val="0"/>
              <w:adjustRightInd w:val="0"/>
              <w:spacing w:after="0" w:line="240" w:lineRule="auto"/>
              <w:rPr>
                <w:rFonts w:ascii="Times New Roman" w:hAnsi="Times New Roman" w:cs="Times New Roman"/>
                <w:color w:val="000000"/>
                <w:lang w:val="en-GB"/>
              </w:rPr>
            </w:pPr>
            <w:r w:rsidRPr="00CE70C2">
              <w:rPr>
                <w:rFonts w:ascii="Times New Roman" w:hAnsi="Times New Roman" w:cs="Times New Roman"/>
                <w:color w:val="000000"/>
                <w:lang w:val="en-GB"/>
              </w:rPr>
              <w:t xml:space="preserve">2. Regression analysis found NO2 and SO2 significantly impact the burden of URTI'S and </w:t>
            </w:r>
            <w:r w:rsidRPr="00CE70C2">
              <w:rPr>
                <w:rFonts w:ascii="Times New Roman" w:hAnsi="Times New Roman" w:cs="Times New Roman"/>
                <w:color w:val="000000"/>
                <w:lang w:val="en-GB"/>
              </w:rPr>
              <w:lastRenderedPageBreak/>
              <w:t>CO and AOD only contributed a small amount</w:t>
            </w:r>
          </w:p>
        </w:tc>
      </w:tr>
      <w:tr w:rsidR="00E312DF" w:rsidRPr="00CE70C2" w14:paraId="2139F2F8" w14:textId="77777777" w:rsidTr="00E312DF">
        <w:trPr>
          <w:trHeight w:val="1680"/>
        </w:trPr>
        <w:tc>
          <w:tcPr>
            <w:tcW w:w="0" w:type="auto"/>
            <w:tcBorders>
              <w:top w:val="single" w:sz="6" w:space="0" w:color="auto"/>
              <w:left w:val="single" w:sz="6" w:space="0" w:color="auto"/>
              <w:bottom w:val="single" w:sz="6" w:space="0" w:color="auto"/>
              <w:right w:val="single" w:sz="6" w:space="0" w:color="auto"/>
            </w:tcBorders>
          </w:tcPr>
          <w:p w14:paraId="4E4464E8"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15</w:t>
            </w:r>
          </w:p>
        </w:tc>
        <w:tc>
          <w:tcPr>
            <w:tcW w:w="0" w:type="auto"/>
            <w:tcBorders>
              <w:top w:val="single" w:sz="6" w:space="0" w:color="auto"/>
              <w:left w:val="single" w:sz="6" w:space="0" w:color="auto"/>
              <w:bottom w:val="single" w:sz="6" w:space="0" w:color="auto"/>
              <w:right w:val="single" w:sz="6" w:space="0" w:color="auto"/>
            </w:tcBorders>
          </w:tcPr>
          <w:p w14:paraId="30DFF6D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Larson et al 2022</w:t>
            </w:r>
          </w:p>
        </w:tc>
        <w:tc>
          <w:tcPr>
            <w:tcW w:w="0" w:type="auto"/>
            <w:tcBorders>
              <w:top w:val="single" w:sz="6" w:space="0" w:color="auto"/>
              <w:left w:val="single" w:sz="6" w:space="0" w:color="auto"/>
              <w:bottom w:val="single" w:sz="6" w:space="0" w:color="auto"/>
              <w:right w:val="single" w:sz="6" w:space="0" w:color="auto"/>
            </w:tcBorders>
          </w:tcPr>
          <w:p w14:paraId="1B0D78C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Kenya</w:t>
            </w:r>
          </w:p>
        </w:tc>
        <w:tc>
          <w:tcPr>
            <w:tcW w:w="0" w:type="auto"/>
            <w:tcBorders>
              <w:top w:val="single" w:sz="6" w:space="0" w:color="auto"/>
              <w:left w:val="single" w:sz="6" w:space="0" w:color="auto"/>
              <w:bottom w:val="single" w:sz="6" w:space="0" w:color="auto"/>
              <w:right w:val="single" w:sz="6" w:space="0" w:color="auto"/>
            </w:tcBorders>
          </w:tcPr>
          <w:p w14:paraId="6EDF995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Ecological cross-sectional study </w:t>
            </w:r>
          </w:p>
        </w:tc>
        <w:tc>
          <w:tcPr>
            <w:tcW w:w="0" w:type="auto"/>
            <w:tcBorders>
              <w:top w:val="single" w:sz="6" w:space="0" w:color="auto"/>
              <w:left w:val="single" w:sz="6" w:space="0" w:color="auto"/>
              <w:bottom w:val="single" w:sz="6" w:space="0" w:color="auto"/>
              <w:right w:val="single" w:sz="6" w:space="0" w:color="auto"/>
            </w:tcBorders>
          </w:tcPr>
          <w:p w14:paraId="1309EAF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Acute respiratory infection (ARI) symptoms </w:t>
            </w:r>
          </w:p>
        </w:tc>
        <w:tc>
          <w:tcPr>
            <w:tcW w:w="0" w:type="auto"/>
            <w:tcBorders>
              <w:top w:val="single" w:sz="6" w:space="0" w:color="auto"/>
              <w:left w:val="single" w:sz="6" w:space="0" w:color="auto"/>
              <w:bottom w:val="single" w:sz="6" w:space="0" w:color="auto"/>
              <w:right w:val="single" w:sz="6" w:space="0" w:color="auto"/>
            </w:tcBorders>
          </w:tcPr>
          <w:p w14:paraId="7E88735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53BD36A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1CE7910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 Monthly PM2.</w:t>
            </w:r>
            <w:proofErr w:type="gramStart"/>
            <w:r w:rsidRPr="00CE70C2">
              <w:rPr>
                <w:rFonts w:ascii="Times New Roman" w:hAnsi="Times New Roman" w:cs="Times New Roman"/>
                <w:color w:val="000000"/>
                <w:sz w:val="22"/>
                <w:szCs w:val="22"/>
                <w:lang w:val="en-GB"/>
              </w:rPr>
              <w:t>5.concentrations</w:t>
            </w:r>
            <w:proofErr w:type="gramEnd"/>
            <w:r w:rsidRPr="00CE70C2">
              <w:rPr>
                <w:rFonts w:ascii="Times New Roman" w:hAnsi="Times New Roman" w:cs="Times New Roman"/>
                <w:color w:val="000000"/>
                <w:sz w:val="22"/>
                <w:szCs w:val="22"/>
                <w:lang w:val="en-GB"/>
              </w:rPr>
              <w:t xml:space="preserve"> </w:t>
            </w:r>
          </w:p>
          <w:p w14:paraId="7AB4390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Instrument: </w:t>
            </w:r>
          </w:p>
          <w:p w14:paraId="6EFD6A5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1. MODIS </w:t>
            </w:r>
          </w:p>
          <w:p w14:paraId="0AE52B2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 MISR</w:t>
            </w:r>
          </w:p>
          <w:p w14:paraId="14B53CC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Source: ACAG (Washington University St </w:t>
            </w:r>
            <w:proofErr w:type="gramStart"/>
            <w:r w:rsidRPr="00CE70C2">
              <w:rPr>
                <w:rFonts w:ascii="Times New Roman" w:hAnsi="Times New Roman" w:cs="Times New Roman"/>
                <w:color w:val="000000"/>
                <w:sz w:val="22"/>
                <w:szCs w:val="22"/>
                <w:lang w:val="en-GB"/>
              </w:rPr>
              <w:t xml:space="preserve">Louis)   </w:t>
            </w:r>
            <w:proofErr w:type="gramEnd"/>
            <w:r w:rsidRPr="00CE70C2">
              <w:rPr>
                <w:rFonts w:ascii="Times New Roman" w:hAnsi="Times New Roman" w:cs="Times New Roman"/>
                <w:color w:val="000000"/>
                <w:sz w:val="22"/>
                <w:szCs w:val="22"/>
                <w:lang w:val="en-GB"/>
              </w:rPr>
              <w:t xml:space="preserve">      </w:t>
            </w:r>
          </w:p>
        </w:tc>
        <w:tc>
          <w:tcPr>
            <w:tcW w:w="0" w:type="auto"/>
            <w:tcBorders>
              <w:top w:val="single" w:sz="6" w:space="0" w:color="auto"/>
              <w:left w:val="single" w:sz="6" w:space="0" w:color="auto"/>
              <w:bottom w:val="single" w:sz="6" w:space="0" w:color="auto"/>
              <w:right w:val="single" w:sz="6" w:space="0" w:color="auto"/>
            </w:tcBorders>
          </w:tcPr>
          <w:p w14:paraId="07E96E52"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Children who have experienced ARI were shown to have been exposed to higher and longer levels of PM</w:t>
            </w:r>
            <w:r w:rsidRPr="00CE70C2">
              <w:rPr>
                <w:rFonts w:ascii="Times New Roman" w:hAnsi="Times New Roman" w:cs="Times New Roman"/>
                <w:color w:val="333333"/>
                <w:sz w:val="22"/>
                <w:szCs w:val="22"/>
                <w:vertAlign w:val="subscript"/>
                <w:lang w:val="en-GB"/>
              </w:rPr>
              <w:t xml:space="preserve">2.5 </w:t>
            </w:r>
            <w:r w:rsidRPr="00CE70C2">
              <w:rPr>
                <w:rFonts w:ascii="Times New Roman" w:hAnsi="Times New Roman" w:cs="Times New Roman"/>
                <w:color w:val="333333"/>
                <w:sz w:val="22"/>
                <w:szCs w:val="22"/>
                <w:lang w:val="en-GB"/>
              </w:rPr>
              <w:t>and those with long-term exposures have a higher risk up to a lag of one year but were not associated with early lags</w:t>
            </w:r>
          </w:p>
        </w:tc>
      </w:tr>
      <w:tr w:rsidR="00E312DF" w:rsidRPr="00CE70C2" w14:paraId="7758FA49" w14:textId="77777777" w:rsidTr="00E312DF">
        <w:trPr>
          <w:trHeight w:val="1960"/>
        </w:trPr>
        <w:tc>
          <w:tcPr>
            <w:tcW w:w="0" w:type="auto"/>
            <w:tcBorders>
              <w:top w:val="single" w:sz="6" w:space="0" w:color="auto"/>
              <w:left w:val="single" w:sz="6" w:space="0" w:color="auto"/>
              <w:bottom w:val="single" w:sz="6" w:space="0" w:color="auto"/>
              <w:right w:val="single" w:sz="6" w:space="0" w:color="auto"/>
            </w:tcBorders>
          </w:tcPr>
          <w:p w14:paraId="472AC9E4"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16</w:t>
            </w:r>
          </w:p>
        </w:tc>
        <w:tc>
          <w:tcPr>
            <w:tcW w:w="0" w:type="auto"/>
            <w:tcBorders>
              <w:top w:val="single" w:sz="6" w:space="0" w:color="auto"/>
              <w:left w:val="single" w:sz="6" w:space="0" w:color="auto"/>
              <w:bottom w:val="single" w:sz="6" w:space="0" w:color="auto"/>
              <w:right w:val="single" w:sz="6" w:space="0" w:color="auto"/>
            </w:tcBorders>
          </w:tcPr>
          <w:p w14:paraId="4F9019B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Mc Elroy et al 2022</w:t>
            </w:r>
          </w:p>
        </w:tc>
        <w:tc>
          <w:tcPr>
            <w:tcW w:w="0" w:type="auto"/>
            <w:tcBorders>
              <w:top w:val="single" w:sz="6" w:space="0" w:color="auto"/>
              <w:left w:val="single" w:sz="6" w:space="0" w:color="auto"/>
              <w:bottom w:val="single" w:sz="6" w:space="0" w:color="auto"/>
              <w:right w:val="single" w:sz="6" w:space="0" w:color="auto"/>
            </w:tcBorders>
          </w:tcPr>
          <w:p w14:paraId="6636DB1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Benin</w:t>
            </w:r>
          </w:p>
        </w:tc>
        <w:tc>
          <w:tcPr>
            <w:tcW w:w="0" w:type="auto"/>
            <w:tcBorders>
              <w:top w:val="single" w:sz="6" w:space="0" w:color="auto"/>
              <w:left w:val="single" w:sz="6" w:space="0" w:color="auto"/>
              <w:bottom w:val="single" w:sz="6" w:space="0" w:color="auto"/>
              <w:right w:val="single" w:sz="6" w:space="0" w:color="auto"/>
            </w:tcBorders>
          </w:tcPr>
          <w:p w14:paraId="6180E7B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Time-stratified case-crossover analysis.</w:t>
            </w:r>
          </w:p>
        </w:tc>
        <w:tc>
          <w:tcPr>
            <w:tcW w:w="0" w:type="auto"/>
            <w:gridSpan w:val="2"/>
            <w:tcBorders>
              <w:top w:val="single" w:sz="6" w:space="0" w:color="auto"/>
              <w:left w:val="single" w:sz="6" w:space="0" w:color="auto"/>
              <w:bottom w:val="single" w:sz="6" w:space="0" w:color="auto"/>
              <w:right w:val="single" w:sz="6" w:space="0" w:color="auto"/>
            </w:tcBorders>
          </w:tcPr>
          <w:p w14:paraId="29470F5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Childhood acute respiratory infection (cough)</w:t>
            </w:r>
          </w:p>
        </w:tc>
        <w:tc>
          <w:tcPr>
            <w:tcW w:w="0" w:type="auto"/>
            <w:tcBorders>
              <w:top w:val="single" w:sz="6" w:space="0" w:color="auto"/>
              <w:left w:val="single" w:sz="6" w:space="0" w:color="auto"/>
              <w:bottom w:val="single" w:sz="6" w:space="0" w:color="auto"/>
              <w:right w:val="single" w:sz="6" w:space="0" w:color="auto"/>
            </w:tcBorders>
          </w:tcPr>
          <w:p w14:paraId="4F846A4A"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Satellite: Terra and Aqua</w:t>
            </w:r>
          </w:p>
          <w:p w14:paraId="25EE8B00"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xml:space="preserve">Product: Multi-angle Implementation of </w:t>
            </w:r>
            <w:proofErr w:type="spellStart"/>
            <w:r w:rsidRPr="00CE70C2">
              <w:rPr>
                <w:rFonts w:ascii="Times New Roman" w:hAnsi="Times New Roman" w:cs="Times New Roman"/>
                <w:color w:val="333333"/>
                <w:sz w:val="22"/>
                <w:szCs w:val="22"/>
                <w:lang w:val="en-GB"/>
              </w:rPr>
              <w:t>AtmosphereCorrection</w:t>
            </w:r>
            <w:proofErr w:type="spellEnd"/>
            <w:r w:rsidRPr="00CE70C2">
              <w:rPr>
                <w:rFonts w:ascii="Times New Roman" w:hAnsi="Times New Roman" w:cs="Times New Roman"/>
                <w:color w:val="333333"/>
                <w:sz w:val="22"/>
                <w:szCs w:val="22"/>
                <w:lang w:val="en-GB"/>
              </w:rPr>
              <w:t xml:space="preserve"> (MAIAC) Land Aerosol Optical Depth (AOD) data product (MCD19A2.006)</w:t>
            </w:r>
          </w:p>
          <w:p w14:paraId="4B574AFA"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xml:space="preserve">Instrument: MODIS </w:t>
            </w:r>
          </w:p>
          <w:p w14:paraId="6EE439B3"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Source: NASA</w:t>
            </w:r>
          </w:p>
        </w:tc>
        <w:tc>
          <w:tcPr>
            <w:tcW w:w="0" w:type="auto"/>
            <w:tcBorders>
              <w:top w:val="single" w:sz="6" w:space="0" w:color="auto"/>
              <w:left w:val="single" w:sz="6" w:space="0" w:color="auto"/>
              <w:bottom w:val="single" w:sz="6" w:space="0" w:color="auto"/>
              <w:right w:val="single" w:sz="6" w:space="0" w:color="auto"/>
            </w:tcBorders>
          </w:tcPr>
          <w:p w14:paraId="448682E9"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xml:space="preserve">Cough symptoms were found to occur within 2 weeks and resolve after 4 weeks of acute dust exposure and children in rural and low socioeconomic </w:t>
            </w:r>
            <w:r w:rsidRPr="00CE70C2">
              <w:rPr>
                <w:rFonts w:ascii="Times New Roman" w:hAnsi="Times New Roman" w:cs="Times New Roman"/>
                <w:color w:val="333333"/>
                <w:sz w:val="22"/>
                <w:szCs w:val="22"/>
                <w:lang w:val="en-GB"/>
              </w:rPr>
              <w:lastRenderedPageBreak/>
              <w:t>situations are generally more exposed</w:t>
            </w:r>
          </w:p>
        </w:tc>
      </w:tr>
      <w:tr w:rsidR="00E312DF" w:rsidRPr="00CE70C2" w14:paraId="50C7E178" w14:textId="77777777" w:rsidTr="00E312DF">
        <w:trPr>
          <w:trHeight w:val="1480"/>
        </w:trPr>
        <w:tc>
          <w:tcPr>
            <w:tcW w:w="0" w:type="auto"/>
            <w:tcBorders>
              <w:top w:val="single" w:sz="6" w:space="0" w:color="auto"/>
              <w:left w:val="single" w:sz="6" w:space="0" w:color="auto"/>
              <w:bottom w:val="single" w:sz="6" w:space="0" w:color="auto"/>
              <w:right w:val="single" w:sz="6" w:space="0" w:color="auto"/>
            </w:tcBorders>
          </w:tcPr>
          <w:p w14:paraId="2B86B3F6"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17</w:t>
            </w:r>
          </w:p>
        </w:tc>
        <w:tc>
          <w:tcPr>
            <w:tcW w:w="0" w:type="auto"/>
            <w:tcBorders>
              <w:top w:val="single" w:sz="6" w:space="0" w:color="auto"/>
              <w:left w:val="single" w:sz="6" w:space="0" w:color="auto"/>
              <w:bottom w:val="single" w:sz="6" w:space="0" w:color="auto"/>
              <w:right w:val="single" w:sz="6" w:space="0" w:color="auto"/>
            </w:tcBorders>
          </w:tcPr>
          <w:p w14:paraId="69B2BE8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Michellier</w:t>
            </w:r>
            <w:proofErr w:type="spellEnd"/>
            <w:r w:rsidRPr="00CE70C2">
              <w:rPr>
                <w:rFonts w:ascii="Times New Roman" w:hAnsi="Times New Roman" w:cs="Times New Roman"/>
                <w:color w:val="000000"/>
                <w:sz w:val="22"/>
                <w:szCs w:val="22"/>
                <w:lang w:val="en-GB"/>
              </w:rPr>
              <w:t xml:space="preserve"> et al 2020 </w:t>
            </w:r>
          </w:p>
        </w:tc>
        <w:tc>
          <w:tcPr>
            <w:tcW w:w="0" w:type="auto"/>
            <w:tcBorders>
              <w:top w:val="single" w:sz="6" w:space="0" w:color="auto"/>
              <w:left w:val="single" w:sz="6" w:space="0" w:color="auto"/>
              <w:bottom w:val="single" w:sz="6" w:space="0" w:color="auto"/>
              <w:right w:val="single" w:sz="6" w:space="0" w:color="auto"/>
            </w:tcBorders>
          </w:tcPr>
          <w:p w14:paraId="0943486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North Kivu province, Democratic Republic of Congo</w:t>
            </w:r>
          </w:p>
        </w:tc>
        <w:tc>
          <w:tcPr>
            <w:tcW w:w="0" w:type="auto"/>
            <w:tcBorders>
              <w:top w:val="single" w:sz="6" w:space="0" w:color="auto"/>
              <w:left w:val="single" w:sz="6" w:space="0" w:color="auto"/>
              <w:bottom w:val="single" w:sz="6" w:space="0" w:color="auto"/>
              <w:right w:val="single" w:sz="6" w:space="0" w:color="auto"/>
            </w:tcBorders>
          </w:tcPr>
          <w:p w14:paraId="753DAD0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time-series</w:t>
            </w:r>
          </w:p>
        </w:tc>
        <w:tc>
          <w:tcPr>
            <w:tcW w:w="0" w:type="auto"/>
            <w:tcBorders>
              <w:top w:val="single" w:sz="6" w:space="0" w:color="auto"/>
              <w:left w:val="single" w:sz="6" w:space="0" w:color="auto"/>
              <w:bottom w:val="single" w:sz="6" w:space="0" w:color="auto"/>
              <w:right w:val="single" w:sz="6" w:space="0" w:color="auto"/>
            </w:tcBorders>
          </w:tcPr>
          <w:p w14:paraId="5A249B7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Acute respiratory symptoms (ARS)</w:t>
            </w:r>
          </w:p>
        </w:tc>
        <w:tc>
          <w:tcPr>
            <w:tcW w:w="0" w:type="auto"/>
            <w:tcBorders>
              <w:top w:val="single" w:sz="6" w:space="0" w:color="auto"/>
              <w:left w:val="single" w:sz="6" w:space="0" w:color="auto"/>
              <w:bottom w:val="single" w:sz="6" w:space="0" w:color="auto"/>
              <w:right w:val="single" w:sz="6" w:space="0" w:color="auto"/>
            </w:tcBorders>
          </w:tcPr>
          <w:p w14:paraId="496C487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5A2403B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32AEAC0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 Volcanogenic SO</w:t>
            </w:r>
            <w:r w:rsidRPr="00CE70C2">
              <w:rPr>
                <w:rFonts w:ascii="Times New Roman" w:hAnsi="Times New Roman" w:cs="Times New Roman"/>
                <w:color w:val="000000"/>
                <w:sz w:val="22"/>
                <w:szCs w:val="22"/>
                <w:vertAlign w:val="subscript"/>
                <w:lang w:val="en-GB"/>
              </w:rPr>
              <w:t>2</w:t>
            </w:r>
            <w:r w:rsidRPr="00CE70C2">
              <w:rPr>
                <w:rFonts w:ascii="Times New Roman" w:hAnsi="Times New Roman" w:cs="Times New Roman"/>
                <w:color w:val="000000"/>
                <w:sz w:val="22"/>
                <w:szCs w:val="22"/>
                <w:lang w:val="en-GB"/>
              </w:rPr>
              <w:t xml:space="preserve"> gas columns                   Instrument: OMI</w:t>
            </w:r>
          </w:p>
          <w:p w14:paraId="720AD67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Michigan</w:t>
            </w:r>
          </w:p>
          <w:p w14:paraId="24D1B2F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Technological University (GORISK project)</w:t>
            </w:r>
          </w:p>
        </w:tc>
        <w:tc>
          <w:tcPr>
            <w:tcW w:w="0" w:type="auto"/>
            <w:tcBorders>
              <w:top w:val="single" w:sz="6" w:space="0" w:color="auto"/>
              <w:left w:val="single" w:sz="6" w:space="0" w:color="auto"/>
              <w:bottom w:val="single" w:sz="6" w:space="0" w:color="auto"/>
              <w:right w:val="single" w:sz="6" w:space="0" w:color="auto"/>
            </w:tcBorders>
          </w:tcPr>
          <w:p w14:paraId="1BCADE89"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xml:space="preserve">ARS was found to occur in areas close to the volcanoes following an </w:t>
            </w:r>
            <w:proofErr w:type="gramStart"/>
            <w:r w:rsidRPr="00CE70C2">
              <w:rPr>
                <w:rFonts w:ascii="Times New Roman" w:hAnsi="Times New Roman" w:cs="Times New Roman"/>
                <w:color w:val="333333"/>
                <w:sz w:val="22"/>
                <w:szCs w:val="22"/>
                <w:lang w:val="en-GB"/>
              </w:rPr>
              <w:t>eruption, but</w:t>
            </w:r>
            <w:proofErr w:type="gramEnd"/>
            <w:r w:rsidRPr="00CE70C2">
              <w:rPr>
                <w:rFonts w:ascii="Times New Roman" w:hAnsi="Times New Roman" w:cs="Times New Roman"/>
                <w:color w:val="333333"/>
                <w:sz w:val="22"/>
                <w:szCs w:val="22"/>
                <w:lang w:val="en-GB"/>
              </w:rPr>
              <w:t xml:space="preserve"> were not associated with yearly ARS cases in the short term.  Higher ARS following an eruption especially closer to the volcano</w:t>
            </w:r>
          </w:p>
        </w:tc>
      </w:tr>
      <w:tr w:rsidR="00E312DF" w:rsidRPr="00CE70C2" w14:paraId="1FD44134" w14:textId="77777777" w:rsidTr="00E312DF">
        <w:trPr>
          <w:trHeight w:val="2800"/>
        </w:trPr>
        <w:tc>
          <w:tcPr>
            <w:tcW w:w="0" w:type="auto"/>
            <w:tcBorders>
              <w:top w:val="single" w:sz="6" w:space="0" w:color="auto"/>
              <w:left w:val="single" w:sz="6" w:space="0" w:color="auto"/>
              <w:bottom w:val="single" w:sz="6" w:space="0" w:color="auto"/>
              <w:right w:val="single" w:sz="6" w:space="0" w:color="auto"/>
            </w:tcBorders>
          </w:tcPr>
          <w:p w14:paraId="1F219F2C"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18</w:t>
            </w:r>
          </w:p>
        </w:tc>
        <w:tc>
          <w:tcPr>
            <w:tcW w:w="0" w:type="auto"/>
            <w:tcBorders>
              <w:top w:val="single" w:sz="6" w:space="0" w:color="auto"/>
              <w:left w:val="single" w:sz="6" w:space="0" w:color="auto"/>
              <w:bottom w:val="single" w:sz="6" w:space="0" w:color="auto"/>
              <w:right w:val="single" w:sz="6" w:space="0" w:color="auto"/>
            </w:tcBorders>
          </w:tcPr>
          <w:p w14:paraId="67E4280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Nakazawa and Matsueda 2017</w:t>
            </w:r>
          </w:p>
        </w:tc>
        <w:tc>
          <w:tcPr>
            <w:tcW w:w="0" w:type="auto"/>
            <w:tcBorders>
              <w:top w:val="single" w:sz="6" w:space="0" w:color="auto"/>
              <w:left w:val="single" w:sz="6" w:space="0" w:color="auto"/>
              <w:bottom w:val="single" w:sz="6" w:space="0" w:color="auto"/>
              <w:right w:val="single" w:sz="6" w:space="0" w:color="auto"/>
            </w:tcBorders>
          </w:tcPr>
          <w:p w14:paraId="36DFCA7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Burkina Faso</w:t>
            </w:r>
          </w:p>
        </w:tc>
        <w:tc>
          <w:tcPr>
            <w:tcW w:w="0" w:type="auto"/>
            <w:tcBorders>
              <w:top w:val="single" w:sz="6" w:space="0" w:color="auto"/>
              <w:left w:val="single" w:sz="6" w:space="0" w:color="auto"/>
              <w:bottom w:val="single" w:sz="6" w:space="0" w:color="auto"/>
              <w:right w:val="single" w:sz="6" w:space="0" w:color="auto"/>
            </w:tcBorders>
          </w:tcPr>
          <w:p w14:paraId="4266123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time-series</w:t>
            </w:r>
          </w:p>
        </w:tc>
        <w:tc>
          <w:tcPr>
            <w:tcW w:w="0" w:type="auto"/>
            <w:tcBorders>
              <w:top w:val="single" w:sz="6" w:space="0" w:color="auto"/>
              <w:left w:val="single" w:sz="6" w:space="0" w:color="auto"/>
              <w:bottom w:val="single" w:sz="6" w:space="0" w:color="auto"/>
              <w:right w:val="single" w:sz="6" w:space="0" w:color="auto"/>
            </w:tcBorders>
          </w:tcPr>
          <w:p w14:paraId="60D6890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Meningitis incidence</w:t>
            </w:r>
          </w:p>
        </w:tc>
        <w:tc>
          <w:tcPr>
            <w:tcW w:w="0" w:type="auto"/>
            <w:tcBorders>
              <w:top w:val="single" w:sz="6" w:space="0" w:color="auto"/>
              <w:left w:val="single" w:sz="6" w:space="0" w:color="auto"/>
              <w:bottom w:val="single" w:sz="6" w:space="0" w:color="auto"/>
              <w:right w:val="single" w:sz="6" w:space="0" w:color="auto"/>
            </w:tcBorders>
          </w:tcPr>
          <w:p w14:paraId="215477D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40871F5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1ACA467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 Product: Dust optical depth data (D</w:t>
            </w:r>
            <w:proofErr w:type="gramStart"/>
            <w:r w:rsidRPr="00CE70C2">
              <w:rPr>
                <w:rFonts w:ascii="Times New Roman" w:hAnsi="Times New Roman" w:cs="Times New Roman"/>
                <w:color w:val="000000"/>
                <w:sz w:val="22"/>
                <w:szCs w:val="22"/>
                <w:lang w:val="en-GB"/>
              </w:rPr>
              <w:t>1)and</w:t>
            </w:r>
            <w:proofErr w:type="gramEnd"/>
            <w:r w:rsidRPr="00CE70C2">
              <w:rPr>
                <w:rFonts w:ascii="Times New Roman" w:hAnsi="Times New Roman" w:cs="Times New Roman"/>
                <w:color w:val="000000"/>
                <w:sz w:val="22"/>
                <w:szCs w:val="22"/>
                <w:lang w:val="en-GB"/>
              </w:rPr>
              <w:t xml:space="preserve"> dust surface concentration (D2)</w:t>
            </w:r>
          </w:p>
          <w:p w14:paraId="5CFD1DD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Instrument: Not mentioned </w:t>
            </w:r>
          </w:p>
          <w:p w14:paraId="756F85B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Source: DREAM8b v2.0 model from the Barcelona Supercomputing Cente (BSC) </w:t>
            </w:r>
          </w:p>
          <w:p w14:paraId="5268D26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2. Product: Aerosol optical </w:t>
            </w:r>
            <w:proofErr w:type="gramStart"/>
            <w:r w:rsidRPr="00CE70C2">
              <w:rPr>
                <w:rFonts w:ascii="Times New Roman" w:hAnsi="Times New Roman" w:cs="Times New Roman"/>
                <w:color w:val="000000"/>
                <w:sz w:val="22"/>
                <w:szCs w:val="22"/>
                <w:lang w:val="en-GB"/>
              </w:rPr>
              <w:t>depth(</w:t>
            </w:r>
            <w:proofErr w:type="gramEnd"/>
            <w:r w:rsidRPr="00CE70C2">
              <w:rPr>
                <w:rFonts w:ascii="Times New Roman" w:hAnsi="Times New Roman" w:cs="Times New Roman"/>
                <w:color w:val="000000"/>
                <w:sz w:val="22"/>
                <w:szCs w:val="22"/>
                <w:lang w:val="en-GB"/>
              </w:rPr>
              <w:t>AOD) (D3) and Dust surface mass concentration (DSMC) (D4)</w:t>
            </w:r>
          </w:p>
          <w:p w14:paraId="1A5CCA6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Instrument: Not mentioned</w:t>
            </w:r>
          </w:p>
          <w:p w14:paraId="74CDBD7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MERRA-2, NASA</w:t>
            </w:r>
          </w:p>
        </w:tc>
        <w:tc>
          <w:tcPr>
            <w:tcW w:w="0" w:type="auto"/>
            <w:tcBorders>
              <w:top w:val="single" w:sz="6" w:space="0" w:color="auto"/>
              <w:left w:val="single" w:sz="6" w:space="0" w:color="auto"/>
              <w:bottom w:val="single" w:sz="6" w:space="0" w:color="auto"/>
              <w:right w:val="single" w:sz="6" w:space="0" w:color="auto"/>
            </w:tcBorders>
          </w:tcPr>
          <w:p w14:paraId="13EA553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Dust and temperature are likely correlated with meningitis incidence</w:t>
            </w:r>
          </w:p>
        </w:tc>
      </w:tr>
      <w:tr w:rsidR="00E312DF" w:rsidRPr="00CE70C2" w14:paraId="0ED0C8CA" w14:textId="77777777" w:rsidTr="00E312DF">
        <w:trPr>
          <w:trHeight w:val="1120"/>
        </w:trPr>
        <w:tc>
          <w:tcPr>
            <w:tcW w:w="0" w:type="auto"/>
            <w:tcBorders>
              <w:top w:val="single" w:sz="6" w:space="0" w:color="auto"/>
              <w:left w:val="single" w:sz="6" w:space="0" w:color="auto"/>
              <w:bottom w:val="single" w:sz="6" w:space="0" w:color="auto"/>
              <w:right w:val="single" w:sz="6" w:space="0" w:color="auto"/>
            </w:tcBorders>
          </w:tcPr>
          <w:p w14:paraId="2CD62509"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lastRenderedPageBreak/>
              <w:t>19</w:t>
            </w:r>
          </w:p>
        </w:tc>
        <w:tc>
          <w:tcPr>
            <w:tcW w:w="0" w:type="auto"/>
            <w:tcBorders>
              <w:top w:val="single" w:sz="6" w:space="0" w:color="auto"/>
              <w:left w:val="single" w:sz="6" w:space="0" w:color="auto"/>
              <w:bottom w:val="single" w:sz="6" w:space="0" w:color="auto"/>
              <w:right w:val="single" w:sz="6" w:space="0" w:color="auto"/>
            </w:tcBorders>
          </w:tcPr>
          <w:p w14:paraId="2E57862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Nyadanu</w:t>
            </w:r>
            <w:proofErr w:type="spellEnd"/>
            <w:r w:rsidRPr="00CE70C2">
              <w:rPr>
                <w:rFonts w:ascii="Times New Roman" w:hAnsi="Times New Roman" w:cs="Times New Roman"/>
                <w:color w:val="000000"/>
                <w:sz w:val="22"/>
                <w:szCs w:val="22"/>
                <w:lang w:val="en-GB"/>
              </w:rPr>
              <w:t xml:space="preserve"> et al 2022</w:t>
            </w:r>
          </w:p>
        </w:tc>
        <w:tc>
          <w:tcPr>
            <w:tcW w:w="0" w:type="auto"/>
            <w:tcBorders>
              <w:top w:val="single" w:sz="6" w:space="0" w:color="auto"/>
              <w:left w:val="single" w:sz="6" w:space="0" w:color="auto"/>
              <w:bottom w:val="single" w:sz="6" w:space="0" w:color="auto"/>
              <w:right w:val="single" w:sz="6" w:space="0" w:color="auto"/>
            </w:tcBorders>
          </w:tcPr>
          <w:p w14:paraId="6EC1CB9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260 local administrative districts in Ghana</w:t>
            </w:r>
          </w:p>
        </w:tc>
        <w:tc>
          <w:tcPr>
            <w:tcW w:w="0" w:type="auto"/>
            <w:tcBorders>
              <w:top w:val="single" w:sz="6" w:space="0" w:color="auto"/>
              <w:left w:val="single" w:sz="6" w:space="0" w:color="auto"/>
              <w:bottom w:val="single" w:sz="6" w:space="0" w:color="auto"/>
              <w:right w:val="single" w:sz="6" w:space="0" w:color="auto"/>
            </w:tcBorders>
          </w:tcPr>
          <w:p w14:paraId="1BAB9E9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Difference-in-Difference design (</w:t>
            </w:r>
            <w:proofErr w:type="gramStart"/>
            <w:r w:rsidRPr="00CE70C2">
              <w:rPr>
                <w:rFonts w:ascii="Times New Roman" w:hAnsi="Times New Roman" w:cs="Times New Roman"/>
                <w:color w:val="000000"/>
                <w:sz w:val="22"/>
                <w:szCs w:val="22"/>
                <w:lang w:val="en-GB"/>
              </w:rPr>
              <w:t>similar to</w:t>
            </w:r>
            <w:proofErr w:type="gramEnd"/>
            <w:r w:rsidRPr="00CE70C2">
              <w:rPr>
                <w:rFonts w:ascii="Times New Roman" w:hAnsi="Times New Roman" w:cs="Times New Roman"/>
                <w:color w:val="000000"/>
                <w:sz w:val="22"/>
                <w:szCs w:val="22"/>
                <w:lang w:val="en-GB"/>
              </w:rPr>
              <w:t xml:space="preserve"> time-series or case-crossover)</w:t>
            </w:r>
          </w:p>
        </w:tc>
        <w:tc>
          <w:tcPr>
            <w:tcW w:w="0" w:type="auto"/>
            <w:tcBorders>
              <w:top w:val="single" w:sz="6" w:space="0" w:color="auto"/>
              <w:left w:val="single" w:sz="6" w:space="0" w:color="auto"/>
              <w:bottom w:val="single" w:sz="6" w:space="0" w:color="auto"/>
              <w:right w:val="single" w:sz="6" w:space="0" w:color="auto"/>
            </w:tcBorders>
          </w:tcPr>
          <w:p w14:paraId="21EFFF1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Stillborn births</w:t>
            </w:r>
          </w:p>
        </w:tc>
        <w:tc>
          <w:tcPr>
            <w:tcW w:w="0" w:type="auto"/>
            <w:tcBorders>
              <w:top w:val="single" w:sz="6" w:space="0" w:color="auto"/>
              <w:left w:val="single" w:sz="6" w:space="0" w:color="auto"/>
              <w:bottom w:val="single" w:sz="6" w:space="0" w:color="auto"/>
              <w:right w:val="single" w:sz="6" w:space="0" w:color="auto"/>
            </w:tcBorders>
          </w:tcPr>
          <w:p w14:paraId="0F1AE9D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1689523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2D24E16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Product: V4.GL.03 product </w:t>
            </w:r>
          </w:p>
          <w:p w14:paraId="7AE7EDD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Instrument: Not mentioned.  </w:t>
            </w:r>
          </w:p>
          <w:p w14:paraId="2E9BCDCF"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ACAG</w:t>
            </w:r>
          </w:p>
        </w:tc>
        <w:tc>
          <w:tcPr>
            <w:tcW w:w="0" w:type="auto"/>
            <w:tcBorders>
              <w:top w:val="single" w:sz="6" w:space="0" w:color="auto"/>
              <w:left w:val="single" w:sz="6" w:space="0" w:color="auto"/>
              <w:bottom w:val="single" w:sz="6" w:space="0" w:color="auto"/>
              <w:right w:val="single" w:sz="6" w:space="0" w:color="auto"/>
            </w:tcBorders>
          </w:tcPr>
          <w:p w14:paraId="2A33585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PM</w:t>
            </w:r>
            <w:r w:rsidRPr="00CE70C2">
              <w:rPr>
                <w:rFonts w:ascii="Times New Roman" w:hAnsi="Times New Roman" w:cs="Times New Roman"/>
                <w:color w:val="000000"/>
                <w:sz w:val="22"/>
                <w:szCs w:val="22"/>
                <w:vertAlign w:val="subscript"/>
                <w:lang w:val="en-GB"/>
              </w:rPr>
              <w:t xml:space="preserve">2.5 </w:t>
            </w:r>
            <w:r w:rsidRPr="00CE70C2">
              <w:rPr>
                <w:rFonts w:ascii="Times New Roman" w:hAnsi="Times New Roman" w:cs="Times New Roman"/>
                <w:color w:val="000000"/>
                <w:sz w:val="22"/>
                <w:szCs w:val="22"/>
                <w:lang w:val="en-GB"/>
              </w:rPr>
              <w:t xml:space="preserve">was found to be associated with stillbirth but estimates where less precise due to the district level of exposure </w:t>
            </w:r>
          </w:p>
        </w:tc>
      </w:tr>
      <w:tr w:rsidR="00E312DF" w:rsidRPr="00CE70C2" w14:paraId="20C6E734" w14:textId="77777777" w:rsidTr="00E312DF">
        <w:trPr>
          <w:trHeight w:val="1760"/>
        </w:trPr>
        <w:tc>
          <w:tcPr>
            <w:tcW w:w="0" w:type="auto"/>
            <w:tcBorders>
              <w:top w:val="single" w:sz="6" w:space="0" w:color="auto"/>
              <w:left w:val="single" w:sz="6" w:space="0" w:color="auto"/>
              <w:bottom w:val="single" w:sz="6" w:space="0" w:color="auto"/>
              <w:right w:val="single" w:sz="6" w:space="0" w:color="auto"/>
            </w:tcBorders>
          </w:tcPr>
          <w:p w14:paraId="7AB3B649"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20</w:t>
            </w:r>
          </w:p>
        </w:tc>
        <w:tc>
          <w:tcPr>
            <w:tcW w:w="0" w:type="auto"/>
            <w:tcBorders>
              <w:top w:val="single" w:sz="6" w:space="0" w:color="auto"/>
              <w:left w:val="single" w:sz="6" w:space="0" w:color="auto"/>
              <w:bottom w:val="single" w:sz="6" w:space="0" w:color="auto"/>
              <w:right w:val="single" w:sz="6" w:space="0" w:color="auto"/>
            </w:tcBorders>
          </w:tcPr>
          <w:p w14:paraId="5B65049B"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Ogunjo</w:t>
            </w:r>
            <w:proofErr w:type="spellEnd"/>
            <w:r w:rsidRPr="00CE70C2">
              <w:rPr>
                <w:rFonts w:ascii="Times New Roman" w:hAnsi="Times New Roman" w:cs="Times New Roman"/>
                <w:color w:val="000000"/>
                <w:sz w:val="22"/>
                <w:szCs w:val="22"/>
                <w:lang w:val="en-GB"/>
              </w:rPr>
              <w:t xml:space="preserve"> et al 2022</w:t>
            </w:r>
          </w:p>
        </w:tc>
        <w:tc>
          <w:tcPr>
            <w:tcW w:w="0" w:type="auto"/>
            <w:tcBorders>
              <w:top w:val="single" w:sz="6" w:space="0" w:color="auto"/>
              <w:left w:val="single" w:sz="6" w:space="0" w:color="auto"/>
              <w:bottom w:val="single" w:sz="6" w:space="0" w:color="auto"/>
              <w:right w:val="single" w:sz="6" w:space="0" w:color="auto"/>
            </w:tcBorders>
          </w:tcPr>
          <w:p w14:paraId="4D6E925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Nigeria</w:t>
            </w:r>
          </w:p>
        </w:tc>
        <w:tc>
          <w:tcPr>
            <w:tcW w:w="0" w:type="auto"/>
            <w:tcBorders>
              <w:top w:val="single" w:sz="6" w:space="0" w:color="auto"/>
              <w:left w:val="single" w:sz="6" w:space="0" w:color="auto"/>
              <w:bottom w:val="single" w:sz="6" w:space="0" w:color="auto"/>
              <w:right w:val="single" w:sz="6" w:space="0" w:color="auto"/>
            </w:tcBorders>
          </w:tcPr>
          <w:p w14:paraId="25F0D9E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time-series</w:t>
            </w:r>
          </w:p>
        </w:tc>
        <w:tc>
          <w:tcPr>
            <w:tcW w:w="0" w:type="auto"/>
            <w:tcBorders>
              <w:top w:val="single" w:sz="6" w:space="0" w:color="auto"/>
              <w:left w:val="single" w:sz="6" w:space="0" w:color="auto"/>
              <w:bottom w:val="single" w:sz="6" w:space="0" w:color="auto"/>
              <w:right w:val="single" w:sz="6" w:space="0" w:color="auto"/>
            </w:tcBorders>
          </w:tcPr>
          <w:p w14:paraId="23E3C1D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Covid-19 cases</w:t>
            </w:r>
          </w:p>
        </w:tc>
        <w:tc>
          <w:tcPr>
            <w:tcW w:w="0" w:type="auto"/>
            <w:tcBorders>
              <w:top w:val="single" w:sz="6" w:space="0" w:color="auto"/>
              <w:left w:val="single" w:sz="6" w:space="0" w:color="auto"/>
              <w:bottom w:val="single" w:sz="6" w:space="0" w:color="auto"/>
              <w:right w:val="single" w:sz="6" w:space="0" w:color="auto"/>
            </w:tcBorders>
          </w:tcPr>
          <w:p w14:paraId="73902FE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7D8B29E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5ED3738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 Annual PM</w:t>
            </w:r>
            <w:r w:rsidRPr="00CE70C2">
              <w:rPr>
                <w:rFonts w:ascii="Times New Roman" w:hAnsi="Times New Roman" w:cs="Times New Roman"/>
                <w:color w:val="000000"/>
                <w:sz w:val="22"/>
                <w:szCs w:val="22"/>
                <w:vertAlign w:val="subscript"/>
                <w:lang w:val="en-GB"/>
              </w:rPr>
              <w:t>2.5</w:t>
            </w:r>
            <w:r w:rsidRPr="00CE70C2">
              <w:rPr>
                <w:rFonts w:ascii="Times New Roman" w:hAnsi="Times New Roman" w:cs="Times New Roman"/>
                <w:color w:val="000000"/>
                <w:sz w:val="22"/>
                <w:szCs w:val="22"/>
                <w:lang w:val="en-GB"/>
              </w:rPr>
              <w:t xml:space="preserve"> </w:t>
            </w:r>
          </w:p>
          <w:p w14:paraId="710428E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Instrument: Multiple satellite instruments (not explicitly reported; standard ACAG inputs include MODIS, MISR, </w:t>
            </w:r>
            <w:proofErr w:type="spellStart"/>
            <w:r w:rsidRPr="00CE70C2">
              <w:rPr>
                <w:rFonts w:ascii="Times New Roman" w:hAnsi="Times New Roman" w:cs="Times New Roman"/>
                <w:color w:val="000000"/>
                <w:sz w:val="22"/>
                <w:szCs w:val="22"/>
                <w:lang w:val="en-GB"/>
              </w:rPr>
              <w:t>SeaWiFS</w:t>
            </w:r>
            <w:proofErr w:type="spellEnd"/>
            <w:r w:rsidRPr="00CE70C2">
              <w:rPr>
                <w:rFonts w:ascii="Times New Roman" w:hAnsi="Times New Roman" w:cs="Times New Roman"/>
                <w:color w:val="000000"/>
                <w:sz w:val="22"/>
                <w:szCs w:val="22"/>
                <w:lang w:val="en-GB"/>
              </w:rPr>
              <w:t>, VIIRS, etc.)</w:t>
            </w:r>
          </w:p>
          <w:p w14:paraId="47A239D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ACAG</w:t>
            </w:r>
          </w:p>
        </w:tc>
        <w:tc>
          <w:tcPr>
            <w:tcW w:w="0" w:type="auto"/>
            <w:tcBorders>
              <w:top w:val="single" w:sz="6" w:space="0" w:color="auto"/>
              <w:left w:val="single" w:sz="6" w:space="0" w:color="auto"/>
              <w:bottom w:val="single" w:sz="6" w:space="0" w:color="auto"/>
              <w:right w:val="single" w:sz="6" w:space="0" w:color="auto"/>
            </w:tcBorders>
          </w:tcPr>
          <w:p w14:paraId="3591431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During the Harmattan season, high dust periods are prevalent and correspond with high numbers of COVID-19 cases and fatalities </w:t>
            </w:r>
          </w:p>
        </w:tc>
      </w:tr>
      <w:tr w:rsidR="00E312DF" w:rsidRPr="00CE70C2" w14:paraId="671D07C4" w14:textId="77777777" w:rsidTr="00E312DF">
        <w:trPr>
          <w:trHeight w:val="1960"/>
        </w:trPr>
        <w:tc>
          <w:tcPr>
            <w:tcW w:w="0" w:type="auto"/>
            <w:tcBorders>
              <w:top w:val="single" w:sz="6" w:space="0" w:color="auto"/>
              <w:left w:val="single" w:sz="6" w:space="0" w:color="auto"/>
              <w:bottom w:val="single" w:sz="6" w:space="0" w:color="auto"/>
              <w:right w:val="single" w:sz="6" w:space="0" w:color="auto"/>
            </w:tcBorders>
          </w:tcPr>
          <w:p w14:paraId="09A06B51"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21</w:t>
            </w:r>
          </w:p>
        </w:tc>
        <w:tc>
          <w:tcPr>
            <w:tcW w:w="0" w:type="auto"/>
            <w:tcBorders>
              <w:top w:val="single" w:sz="6" w:space="0" w:color="auto"/>
              <w:left w:val="single" w:sz="6" w:space="0" w:color="auto"/>
              <w:bottom w:val="single" w:sz="6" w:space="0" w:color="auto"/>
              <w:right w:val="single" w:sz="6" w:space="0" w:color="auto"/>
            </w:tcBorders>
          </w:tcPr>
          <w:p w14:paraId="6A41C97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Owili</w:t>
            </w:r>
            <w:proofErr w:type="spellEnd"/>
            <w:r w:rsidRPr="00CE70C2">
              <w:rPr>
                <w:rFonts w:ascii="Times New Roman" w:hAnsi="Times New Roman" w:cs="Times New Roman"/>
                <w:color w:val="000000"/>
                <w:sz w:val="22"/>
                <w:szCs w:val="22"/>
                <w:lang w:val="en-GB"/>
              </w:rPr>
              <w:t xml:space="preserve"> et al 2017</w:t>
            </w:r>
          </w:p>
        </w:tc>
        <w:tc>
          <w:tcPr>
            <w:tcW w:w="0" w:type="auto"/>
            <w:tcBorders>
              <w:top w:val="single" w:sz="6" w:space="0" w:color="auto"/>
              <w:left w:val="single" w:sz="6" w:space="0" w:color="auto"/>
              <w:bottom w:val="single" w:sz="6" w:space="0" w:color="auto"/>
              <w:right w:val="single" w:sz="6" w:space="0" w:color="auto"/>
            </w:tcBorders>
          </w:tcPr>
          <w:p w14:paraId="78DA6ED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54 countries in Africa that were sub-divided into five geographical sub-regions according to the African Union sub-regions: Northern Africa, Southern Africa, Eastern Africa, Western Africa and Central Africa</w:t>
            </w:r>
          </w:p>
        </w:tc>
        <w:tc>
          <w:tcPr>
            <w:tcW w:w="0" w:type="auto"/>
            <w:tcBorders>
              <w:top w:val="single" w:sz="6" w:space="0" w:color="auto"/>
              <w:left w:val="single" w:sz="6" w:space="0" w:color="auto"/>
              <w:bottom w:val="single" w:sz="6" w:space="0" w:color="auto"/>
              <w:right w:val="single" w:sz="6" w:space="0" w:color="auto"/>
            </w:tcBorders>
          </w:tcPr>
          <w:p w14:paraId="6EDADFB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study</w:t>
            </w:r>
          </w:p>
        </w:tc>
        <w:tc>
          <w:tcPr>
            <w:tcW w:w="0" w:type="auto"/>
            <w:gridSpan w:val="2"/>
            <w:tcBorders>
              <w:top w:val="single" w:sz="6" w:space="0" w:color="auto"/>
              <w:left w:val="single" w:sz="6" w:space="0" w:color="auto"/>
              <w:bottom w:val="single" w:sz="6" w:space="0" w:color="auto"/>
              <w:right w:val="single" w:sz="6" w:space="0" w:color="auto"/>
            </w:tcBorders>
          </w:tcPr>
          <w:p w14:paraId="5DC5062F"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Under-five and maternal mortality</w:t>
            </w:r>
          </w:p>
        </w:tc>
        <w:tc>
          <w:tcPr>
            <w:tcW w:w="0" w:type="auto"/>
            <w:tcBorders>
              <w:top w:val="single" w:sz="6" w:space="0" w:color="auto"/>
              <w:left w:val="single" w:sz="6" w:space="0" w:color="auto"/>
              <w:bottom w:val="single" w:sz="6" w:space="0" w:color="auto"/>
              <w:right w:val="single" w:sz="6" w:space="0" w:color="auto"/>
            </w:tcBorders>
          </w:tcPr>
          <w:p w14:paraId="749AEA1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w:t>
            </w:r>
          </w:p>
          <w:p w14:paraId="76136E6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 Terra (MOD04)</w:t>
            </w:r>
          </w:p>
          <w:p w14:paraId="627FAE4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 Aqua (MYD04)</w:t>
            </w:r>
          </w:p>
          <w:p w14:paraId="574E991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Product: AOD MOD04 and MYD04 </w:t>
            </w:r>
          </w:p>
          <w:p w14:paraId="7D52D386"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Instrument: MODIS</w:t>
            </w:r>
          </w:p>
          <w:p w14:paraId="6D89BE4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Not mentioned</w:t>
            </w:r>
          </w:p>
        </w:tc>
        <w:tc>
          <w:tcPr>
            <w:tcW w:w="0" w:type="auto"/>
            <w:tcBorders>
              <w:top w:val="single" w:sz="6" w:space="0" w:color="auto"/>
              <w:left w:val="single" w:sz="6" w:space="0" w:color="auto"/>
              <w:bottom w:val="single" w:sz="6" w:space="0" w:color="auto"/>
              <w:right w:val="single" w:sz="6" w:space="0" w:color="auto"/>
            </w:tcBorders>
          </w:tcPr>
          <w:p w14:paraId="58559AB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The different types of ambient PM2.5 are significantly associated with under-five and maternal mortality in Africa</w:t>
            </w:r>
          </w:p>
        </w:tc>
      </w:tr>
      <w:tr w:rsidR="00E312DF" w:rsidRPr="00CE70C2" w14:paraId="59943C4F" w14:textId="77777777" w:rsidTr="00E312DF">
        <w:trPr>
          <w:trHeight w:val="1960"/>
        </w:trPr>
        <w:tc>
          <w:tcPr>
            <w:tcW w:w="0" w:type="auto"/>
            <w:tcBorders>
              <w:top w:val="single" w:sz="6" w:space="0" w:color="auto"/>
              <w:left w:val="single" w:sz="6" w:space="0" w:color="auto"/>
              <w:bottom w:val="single" w:sz="6" w:space="0" w:color="auto"/>
              <w:right w:val="single" w:sz="6" w:space="0" w:color="auto"/>
            </w:tcBorders>
          </w:tcPr>
          <w:p w14:paraId="5FBFC743"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lastRenderedPageBreak/>
              <w:t>22</w:t>
            </w:r>
          </w:p>
        </w:tc>
        <w:tc>
          <w:tcPr>
            <w:tcW w:w="0" w:type="auto"/>
            <w:tcBorders>
              <w:top w:val="single" w:sz="6" w:space="0" w:color="auto"/>
              <w:left w:val="single" w:sz="6" w:space="0" w:color="auto"/>
              <w:bottom w:val="single" w:sz="6" w:space="0" w:color="auto"/>
              <w:right w:val="single" w:sz="6" w:space="0" w:color="auto"/>
            </w:tcBorders>
          </w:tcPr>
          <w:p w14:paraId="5B4C461B"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Shiferaw et al 2023</w:t>
            </w:r>
          </w:p>
        </w:tc>
        <w:tc>
          <w:tcPr>
            <w:tcW w:w="0" w:type="auto"/>
            <w:tcBorders>
              <w:top w:val="single" w:sz="6" w:space="0" w:color="auto"/>
              <w:left w:val="single" w:sz="6" w:space="0" w:color="auto"/>
              <w:bottom w:val="single" w:sz="6" w:space="0" w:color="auto"/>
              <w:right w:val="single" w:sz="6" w:space="0" w:color="auto"/>
            </w:tcBorders>
          </w:tcPr>
          <w:p w14:paraId="182A61D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Ethiopia</w:t>
            </w:r>
          </w:p>
        </w:tc>
        <w:tc>
          <w:tcPr>
            <w:tcW w:w="0" w:type="auto"/>
            <w:tcBorders>
              <w:top w:val="single" w:sz="6" w:space="0" w:color="auto"/>
              <w:left w:val="single" w:sz="6" w:space="0" w:color="auto"/>
              <w:bottom w:val="single" w:sz="6" w:space="0" w:color="auto"/>
              <w:right w:val="single" w:sz="6" w:space="0" w:color="auto"/>
            </w:tcBorders>
          </w:tcPr>
          <w:p w14:paraId="2CF7208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Cross-sectional</w:t>
            </w:r>
          </w:p>
        </w:tc>
        <w:tc>
          <w:tcPr>
            <w:tcW w:w="0" w:type="auto"/>
            <w:tcBorders>
              <w:top w:val="single" w:sz="6" w:space="0" w:color="auto"/>
              <w:left w:val="single" w:sz="6" w:space="0" w:color="auto"/>
              <w:bottom w:val="single" w:sz="6" w:space="0" w:color="auto"/>
              <w:right w:val="single" w:sz="6" w:space="0" w:color="auto"/>
            </w:tcBorders>
          </w:tcPr>
          <w:p w14:paraId="1FA7F58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Under-five mortality (death before the age of 60 months) </w:t>
            </w:r>
          </w:p>
        </w:tc>
        <w:tc>
          <w:tcPr>
            <w:tcW w:w="0" w:type="auto"/>
            <w:tcBorders>
              <w:top w:val="single" w:sz="6" w:space="0" w:color="auto"/>
              <w:left w:val="single" w:sz="6" w:space="0" w:color="auto"/>
              <w:bottom w:val="single" w:sz="6" w:space="0" w:color="auto"/>
              <w:right w:val="single" w:sz="6" w:space="0" w:color="auto"/>
            </w:tcBorders>
          </w:tcPr>
          <w:p w14:paraId="0983C42B"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1F0963F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464CB300"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 Satellite-derived PM</w:t>
            </w:r>
            <w:proofErr w:type="gramStart"/>
            <w:r w:rsidRPr="00CE70C2">
              <w:rPr>
                <w:rFonts w:ascii="Times New Roman" w:hAnsi="Times New Roman" w:cs="Times New Roman"/>
                <w:color w:val="000000"/>
                <w:sz w:val="22"/>
                <w:szCs w:val="22"/>
                <w:lang w:val="en-GB"/>
              </w:rPr>
              <w:t>₂.₅</w:t>
            </w:r>
            <w:proofErr w:type="gramEnd"/>
            <w:r w:rsidRPr="00CE70C2">
              <w:rPr>
                <w:rFonts w:ascii="Times New Roman" w:hAnsi="Times New Roman" w:cs="Times New Roman"/>
                <w:color w:val="000000"/>
                <w:sz w:val="22"/>
                <w:szCs w:val="22"/>
                <w:lang w:val="en-GB"/>
              </w:rPr>
              <w:t xml:space="preserve"> estimates              Instrument: </w:t>
            </w:r>
          </w:p>
          <w:p w14:paraId="077BF0A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1. MODIS</w:t>
            </w:r>
          </w:p>
          <w:p w14:paraId="38CBEE7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 MISR</w:t>
            </w:r>
          </w:p>
          <w:p w14:paraId="0289179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3. </w:t>
            </w:r>
            <w:proofErr w:type="spellStart"/>
            <w:r w:rsidRPr="00CE70C2">
              <w:rPr>
                <w:rFonts w:ascii="Times New Roman" w:hAnsi="Times New Roman" w:cs="Times New Roman"/>
                <w:color w:val="000000"/>
                <w:sz w:val="22"/>
                <w:szCs w:val="22"/>
                <w:lang w:val="en-GB"/>
              </w:rPr>
              <w:t>SeaWiFS</w:t>
            </w:r>
            <w:proofErr w:type="spellEnd"/>
          </w:p>
          <w:p w14:paraId="605BB29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ACAG</w:t>
            </w:r>
          </w:p>
        </w:tc>
        <w:tc>
          <w:tcPr>
            <w:tcW w:w="0" w:type="auto"/>
            <w:tcBorders>
              <w:top w:val="single" w:sz="6" w:space="0" w:color="auto"/>
              <w:left w:val="single" w:sz="6" w:space="0" w:color="auto"/>
              <w:bottom w:val="single" w:sz="6" w:space="0" w:color="auto"/>
              <w:right w:val="single" w:sz="6" w:space="0" w:color="auto"/>
            </w:tcBorders>
          </w:tcPr>
          <w:p w14:paraId="38DEE216"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Total PM</w:t>
            </w:r>
            <w:r w:rsidRPr="00CE70C2">
              <w:rPr>
                <w:rFonts w:ascii="Times New Roman" w:hAnsi="Times New Roman" w:cs="Times New Roman"/>
                <w:color w:val="333333"/>
                <w:sz w:val="22"/>
                <w:szCs w:val="22"/>
                <w:vertAlign w:val="subscript"/>
                <w:lang w:val="en-GB"/>
              </w:rPr>
              <w:t xml:space="preserve">2.5 </w:t>
            </w:r>
            <w:r w:rsidRPr="00CE70C2">
              <w:rPr>
                <w:rFonts w:ascii="Times New Roman" w:hAnsi="Times New Roman" w:cs="Times New Roman"/>
                <w:color w:val="333333"/>
                <w:sz w:val="22"/>
                <w:szCs w:val="22"/>
                <w:lang w:val="en-GB"/>
              </w:rPr>
              <w:t>was significantly associated with under-five mortality</w:t>
            </w:r>
          </w:p>
        </w:tc>
      </w:tr>
      <w:tr w:rsidR="00E312DF" w:rsidRPr="00CE70C2" w14:paraId="2F4119E8" w14:textId="77777777" w:rsidTr="00E312DF">
        <w:trPr>
          <w:trHeight w:val="1400"/>
        </w:trPr>
        <w:tc>
          <w:tcPr>
            <w:tcW w:w="0" w:type="auto"/>
            <w:tcBorders>
              <w:top w:val="single" w:sz="6" w:space="0" w:color="auto"/>
              <w:left w:val="single" w:sz="6" w:space="0" w:color="auto"/>
              <w:bottom w:val="single" w:sz="6" w:space="0" w:color="auto"/>
              <w:right w:val="single" w:sz="6" w:space="0" w:color="auto"/>
            </w:tcBorders>
          </w:tcPr>
          <w:p w14:paraId="26DA8622"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23</w:t>
            </w:r>
          </w:p>
        </w:tc>
        <w:tc>
          <w:tcPr>
            <w:tcW w:w="0" w:type="auto"/>
            <w:tcBorders>
              <w:top w:val="single" w:sz="6" w:space="0" w:color="auto"/>
              <w:left w:val="single" w:sz="6" w:space="0" w:color="auto"/>
              <w:bottom w:val="single" w:sz="6" w:space="0" w:color="auto"/>
              <w:right w:val="single" w:sz="6" w:space="0" w:color="auto"/>
            </w:tcBorders>
          </w:tcPr>
          <w:p w14:paraId="28587B4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Thomson et al 2006</w:t>
            </w:r>
          </w:p>
        </w:tc>
        <w:tc>
          <w:tcPr>
            <w:tcW w:w="0" w:type="auto"/>
            <w:tcBorders>
              <w:top w:val="single" w:sz="6" w:space="0" w:color="auto"/>
              <w:left w:val="single" w:sz="6" w:space="0" w:color="auto"/>
              <w:bottom w:val="single" w:sz="6" w:space="0" w:color="auto"/>
              <w:right w:val="single" w:sz="6" w:space="0" w:color="auto"/>
            </w:tcBorders>
          </w:tcPr>
          <w:p w14:paraId="657D293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West Africa (Burkina Faso, Niger, Mali and Togo)</w:t>
            </w:r>
          </w:p>
        </w:tc>
        <w:tc>
          <w:tcPr>
            <w:tcW w:w="0" w:type="auto"/>
            <w:tcBorders>
              <w:top w:val="single" w:sz="6" w:space="0" w:color="auto"/>
              <w:left w:val="single" w:sz="6" w:space="0" w:color="auto"/>
              <w:bottom w:val="single" w:sz="6" w:space="0" w:color="auto"/>
              <w:right w:val="single" w:sz="6" w:space="0" w:color="auto"/>
            </w:tcBorders>
          </w:tcPr>
          <w:p w14:paraId="0DA3944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time-series</w:t>
            </w:r>
          </w:p>
        </w:tc>
        <w:tc>
          <w:tcPr>
            <w:tcW w:w="0" w:type="auto"/>
            <w:tcBorders>
              <w:top w:val="single" w:sz="6" w:space="0" w:color="auto"/>
              <w:left w:val="single" w:sz="6" w:space="0" w:color="auto"/>
              <w:bottom w:val="single" w:sz="6" w:space="0" w:color="auto"/>
              <w:right w:val="single" w:sz="6" w:space="0" w:color="auto"/>
            </w:tcBorders>
          </w:tcPr>
          <w:p w14:paraId="577B309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Meningitis incidence</w:t>
            </w:r>
          </w:p>
        </w:tc>
        <w:tc>
          <w:tcPr>
            <w:tcW w:w="0" w:type="auto"/>
            <w:tcBorders>
              <w:top w:val="single" w:sz="6" w:space="0" w:color="auto"/>
              <w:left w:val="single" w:sz="6" w:space="0" w:color="auto"/>
              <w:bottom w:val="single" w:sz="6" w:space="0" w:color="auto"/>
              <w:right w:val="single" w:sz="6" w:space="0" w:color="auto"/>
            </w:tcBorders>
          </w:tcPr>
          <w:p w14:paraId="2C040CC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326B657E"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5D2170E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Product: Aerosol Index (dust) </w:t>
            </w:r>
          </w:p>
          <w:p w14:paraId="66F46D5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Instrument: TOMS</w:t>
            </w:r>
          </w:p>
          <w:p w14:paraId="4A1350E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NASA</w:t>
            </w:r>
          </w:p>
        </w:tc>
        <w:tc>
          <w:tcPr>
            <w:tcW w:w="0" w:type="auto"/>
            <w:tcBorders>
              <w:top w:val="single" w:sz="6" w:space="0" w:color="auto"/>
              <w:left w:val="single" w:sz="6" w:space="0" w:color="auto"/>
              <w:bottom w:val="single" w:sz="6" w:space="0" w:color="auto"/>
              <w:right w:val="single" w:sz="6" w:space="0" w:color="auto"/>
            </w:tcBorders>
          </w:tcPr>
          <w:p w14:paraId="6213DE3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Variations in yearly meningitis cases at the district level are strongly associated with monthly dust and rainfall patterns, particularly in savannah regions, throughout different seasons including pre-, post-, and epidemic periods</w:t>
            </w:r>
          </w:p>
        </w:tc>
      </w:tr>
      <w:tr w:rsidR="00E312DF" w:rsidRPr="00CE70C2" w14:paraId="70595C3F" w14:textId="77777777" w:rsidTr="00E312DF">
        <w:trPr>
          <w:trHeight w:val="1400"/>
        </w:trPr>
        <w:tc>
          <w:tcPr>
            <w:tcW w:w="0" w:type="auto"/>
            <w:tcBorders>
              <w:top w:val="single" w:sz="6" w:space="0" w:color="auto"/>
              <w:left w:val="single" w:sz="6" w:space="0" w:color="auto"/>
              <w:bottom w:val="single" w:sz="6" w:space="0" w:color="auto"/>
              <w:right w:val="single" w:sz="6" w:space="0" w:color="auto"/>
            </w:tcBorders>
          </w:tcPr>
          <w:p w14:paraId="6F8BB404"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24</w:t>
            </w:r>
          </w:p>
        </w:tc>
        <w:tc>
          <w:tcPr>
            <w:tcW w:w="0" w:type="auto"/>
            <w:tcBorders>
              <w:top w:val="single" w:sz="6" w:space="0" w:color="auto"/>
              <w:left w:val="single" w:sz="6" w:space="0" w:color="auto"/>
              <w:bottom w:val="single" w:sz="6" w:space="0" w:color="auto"/>
              <w:right w:val="single" w:sz="6" w:space="0" w:color="auto"/>
            </w:tcBorders>
          </w:tcPr>
          <w:p w14:paraId="5D85FC6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spellStart"/>
            <w:r w:rsidRPr="00CE70C2">
              <w:rPr>
                <w:rFonts w:ascii="Times New Roman" w:hAnsi="Times New Roman" w:cs="Times New Roman"/>
                <w:color w:val="000000"/>
                <w:sz w:val="22"/>
                <w:szCs w:val="22"/>
                <w:lang w:val="en-GB"/>
              </w:rPr>
              <w:t>Woringer</w:t>
            </w:r>
            <w:proofErr w:type="spellEnd"/>
            <w:r w:rsidRPr="00CE70C2">
              <w:rPr>
                <w:rFonts w:ascii="Times New Roman" w:hAnsi="Times New Roman" w:cs="Times New Roman"/>
                <w:color w:val="000000"/>
                <w:sz w:val="22"/>
                <w:szCs w:val="22"/>
                <w:lang w:val="en-GB"/>
              </w:rPr>
              <w:t xml:space="preserve"> et al 2018</w:t>
            </w:r>
          </w:p>
        </w:tc>
        <w:tc>
          <w:tcPr>
            <w:tcW w:w="0" w:type="auto"/>
            <w:tcBorders>
              <w:top w:val="single" w:sz="6" w:space="0" w:color="auto"/>
              <w:left w:val="single" w:sz="6" w:space="0" w:color="auto"/>
              <w:bottom w:val="single" w:sz="6" w:space="0" w:color="auto"/>
              <w:right w:val="single" w:sz="6" w:space="0" w:color="auto"/>
            </w:tcBorders>
          </w:tcPr>
          <w:p w14:paraId="78300A0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Burkina Faso</w:t>
            </w:r>
          </w:p>
        </w:tc>
        <w:tc>
          <w:tcPr>
            <w:tcW w:w="0" w:type="auto"/>
            <w:tcBorders>
              <w:top w:val="single" w:sz="6" w:space="0" w:color="auto"/>
              <w:left w:val="single" w:sz="6" w:space="0" w:color="auto"/>
              <w:bottom w:val="single" w:sz="6" w:space="0" w:color="auto"/>
              <w:right w:val="single" w:sz="6" w:space="0" w:color="auto"/>
            </w:tcBorders>
          </w:tcPr>
          <w:p w14:paraId="65FE756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case-control</w:t>
            </w:r>
          </w:p>
        </w:tc>
        <w:tc>
          <w:tcPr>
            <w:tcW w:w="0" w:type="auto"/>
            <w:tcBorders>
              <w:top w:val="single" w:sz="6" w:space="0" w:color="auto"/>
              <w:left w:val="single" w:sz="6" w:space="0" w:color="auto"/>
              <w:bottom w:val="single" w:sz="6" w:space="0" w:color="auto"/>
              <w:right w:val="single" w:sz="6" w:space="0" w:color="auto"/>
            </w:tcBorders>
          </w:tcPr>
          <w:p w14:paraId="6DE9F05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Meningitis incidence</w:t>
            </w:r>
          </w:p>
        </w:tc>
        <w:tc>
          <w:tcPr>
            <w:tcW w:w="0" w:type="auto"/>
            <w:tcBorders>
              <w:top w:val="single" w:sz="6" w:space="0" w:color="auto"/>
              <w:left w:val="single" w:sz="6" w:space="0" w:color="auto"/>
              <w:bottom w:val="single" w:sz="6" w:space="0" w:color="auto"/>
              <w:right w:val="single" w:sz="6" w:space="0" w:color="auto"/>
            </w:tcBorders>
          </w:tcPr>
          <w:p w14:paraId="42B70FBA"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03E33AC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3F5370FC"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Product: Deep Blue Aerosol Optical Thickness (AOT) product (collection 6) </w:t>
            </w:r>
          </w:p>
          <w:p w14:paraId="7F225B52"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Instrument: MODIS </w:t>
            </w:r>
          </w:p>
          <w:p w14:paraId="6416489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Not mentioned</w:t>
            </w:r>
          </w:p>
        </w:tc>
        <w:tc>
          <w:tcPr>
            <w:tcW w:w="0" w:type="auto"/>
            <w:tcBorders>
              <w:top w:val="single" w:sz="6" w:space="0" w:color="auto"/>
              <w:left w:val="single" w:sz="6" w:space="0" w:color="auto"/>
              <w:bottom w:val="single" w:sz="6" w:space="0" w:color="auto"/>
              <w:right w:val="single" w:sz="6" w:space="0" w:color="auto"/>
            </w:tcBorders>
          </w:tcPr>
          <w:p w14:paraId="45EB564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Dust is not associated with localised meningitis</w:t>
            </w:r>
          </w:p>
        </w:tc>
      </w:tr>
      <w:tr w:rsidR="00E312DF" w:rsidRPr="00CE70C2" w14:paraId="16DDECAA" w14:textId="77777777" w:rsidTr="00E312DF">
        <w:trPr>
          <w:trHeight w:val="1960"/>
        </w:trPr>
        <w:tc>
          <w:tcPr>
            <w:tcW w:w="0" w:type="auto"/>
            <w:tcBorders>
              <w:top w:val="single" w:sz="6" w:space="0" w:color="auto"/>
              <w:left w:val="single" w:sz="6" w:space="0" w:color="auto"/>
              <w:bottom w:val="single" w:sz="6" w:space="0" w:color="auto"/>
              <w:right w:val="single" w:sz="6" w:space="0" w:color="auto"/>
            </w:tcBorders>
          </w:tcPr>
          <w:p w14:paraId="2F34CC28"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25</w:t>
            </w:r>
          </w:p>
        </w:tc>
        <w:tc>
          <w:tcPr>
            <w:tcW w:w="0" w:type="auto"/>
            <w:tcBorders>
              <w:top w:val="single" w:sz="6" w:space="0" w:color="auto"/>
              <w:left w:val="single" w:sz="6" w:space="0" w:color="auto"/>
              <w:bottom w:val="single" w:sz="6" w:space="0" w:color="auto"/>
              <w:right w:val="single" w:sz="6" w:space="0" w:color="auto"/>
            </w:tcBorders>
          </w:tcPr>
          <w:p w14:paraId="1788EA55"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Xue et al 2019 </w:t>
            </w:r>
          </w:p>
        </w:tc>
        <w:tc>
          <w:tcPr>
            <w:tcW w:w="0" w:type="auto"/>
            <w:tcBorders>
              <w:top w:val="single" w:sz="6" w:space="0" w:color="auto"/>
              <w:left w:val="single" w:sz="6" w:space="0" w:color="auto"/>
              <w:bottom w:val="single" w:sz="6" w:space="0" w:color="auto"/>
              <w:right w:val="single" w:sz="6" w:space="0" w:color="auto"/>
            </w:tcBorders>
          </w:tcPr>
          <w:p w14:paraId="7A92838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33 African countries</w:t>
            </w:r>
          </w:p>
        </w:tc>
        <w:tc>
          <w:tcPr>
            <w:tcW w:w="0" w:type="auto"/>
            <w:tcBorders>
              <w:top w:val="single" w:sz="6" w:space="0" w:color="auto"/>
              <w:left w:val="single" w:sz="6" w:space="0" w:color="auto"/>
              <w:bottom w:val="single" w:sz="6" w:space="0" w:color="auto"/>
              <w:right w:val="single" w:sz="6" w:space="0" w:color="auto"/>
            </w:tcBorders>
          </w:tcPr>
          <w:p w14:paraId="61CC211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Longitudinal case-control</w:t>
            </w:r>
          </w:p>
        </w:tc>
        <w:tc>
          <w:tcPr>
            <w:tcW w:w="0" w:type="auto"/>
            <w:tcBorders>
              <w:top w:val="single" w:sz="6" w:space="0" w:color="auto"/>
              <w:left w:val="single" w:sz="6" w:space="0" w:color="auto"/>
              <w:bottom w:val="single" w:sz="6" w:space="0" w:color="auto"/>
              <w:right w:val="single" w:sz="6" w:space="0" w:color="auto"/>
            </w:tcBorders>
          </w:tcPr>
          <w:p w14:paraId="6F1F3E5B"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Pregnancy loss (including miscarriage and stillbirth)</w:t>
            </w:r>
          </w:p>
        </w:tc>
        <w:tc>
          <w:tcPr>
            <w:tcW w:w="0" w:type="auto"/>
            <w:tcBorders>
              <w:top w:val="single" w:sz="6" w:space="0" w:color="auto"/>
              <w:left w:val="single" w:sz="6" w:space="0" w:color="auto"/>
              <w:bottom w:val="single" w:sz="6" w:space="0" w:color="auto"/>
              <w:right w:val="single" w:sz="6" w:space="0" w:color="auto"/>
            </w:tcBorders>
          </w:tcPr>
          <w:p w14:paraId="1CA82DAF"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Not mentioned</w:t>
            </w:r>
          </w:p>
        </w:tc>
        <w:tc>
          <w:tcPr>
            <w:tcW w:w="0" w:type="auto"/>
            <w:tcBorders>
              <w:top w:val="single" w:sz="6" w:space="0" w:color="auto"/>
              <w:left w:val="single" w:sz="6" w:space="0" w:color="auto"/>
              <w:bottom w:val="single" w:sz="6" w:space="0" w:color="auto"/>
              <w:right w:val="single" w:sz="6" w:space="0" w:color="auto"/>
            </w:tcBorders>
          </w:tcPr>
          <w:p w14:paraId="7AED5987"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Not mentioned</w:t>
            </w:r>
          </w:p>
          <w:p w14:paraId="7E9090C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 Satellite-derived PM</w:t>
            </w:r>
            <w:proofErr w:type="gramStart"/>
            <w:r w:rsidRPr="00CE70C2">
              <w:rPr>
                <w:rFonts w:ascii="Times New Roman" w:hAnsi="Times New Roman" w:cs="Times New Roman"/>
                <w:color w:val="000000"/>
                <w:sz w:val="22"/>
                <w:szCs w:val="22"/>
                <w:lang w:val="en-GB"/>
              </w:rPr>
              <w:t>₂.₅</w:t>
            </w:r>
            <w:proofErr w:type="gramEnd"/>
            <w:r w:rsidRPr="00CE70C2">
              <w:rPr>
                <w:rFonts w:ascii="Times New Roman" w:hAnsi="Times New Roman" w:cs="Times New Roman"/>
                <w:color w:val="000000"/>
                <w:sz w:val="22"/>
                <w:szCs w:val="22"/>
                <w:lang w:val="en-GB"/>
              </w:rPr>
              <w:t xml:space="preserve"> estimates and speciation             </w:t>
            </w:r>
          </w:p>
          <w:p w14:paraId="0B0EB1CF"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 Instrument: Not mentioned</w:t>
            </w:r>
          </w:p>
          <w:p w14:paraId="4DC7F664"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Source: </w:t>
            </w:r>
          </w:p>
          <w:p w14:paraId="0B4429E8"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 xml:space="preserve">1. ACAG </w:t>
            </w:r>
          </w:p>
          <w:p w14:paraId="5108590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2. MERRA-2, NASA</w:t>
            </w:r>
          </w:p>
        </w:tc>
        <w:tc>
          <w:tcPr>
            <w:tcW w:w="0" w:type="auto"/>
            <w:tcBorders>
              <w:top w:val="single" w:sz="6" w:space="0" w:color="auto"/>
              <w:left w:val="single" w:sz="6" w:space="0" w:color="auto"/>
              <w:bottom w:val="single" w:sz="6" w:space="0" w:color="auto"/>
              <w:right w:val="single" w:sz="6" w:space="0" w:color="auto"/>
            </w:tcBorders>
          </w:tcPr>
          <w:p w14:paraId="484B969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proofErr w:type="gramStart"/>
            <w:r w:rsidRPr="00CE70C2">
              <w:rPr>
                <w:rFonts w:ascii="Times New Roman" w:hAnsi="Times New Roman" w:cs="Times New Roman"/>
                <w:color w:val="000000"/>
                <w:sz w:val="22"/>
                <w:szCs w:val="22"/>
                <w:lang w:val="en-GB"/>
              </w:rPr>
              <w:t>A</w:t>
            </w:r>
            <w:proofErr w:type="gramEnd"/>
            <w:r w:rsidRPr="00CE70C2">
              <w:rPr>
                <w:rFonts w:ascii="Times New Roman" w:hAnsi="Times New Roman" w:cs="Times New Roman"/>
                <w:color w:val="000000"/>
                <w:sz w:val="22"/>
                <w:szCs w:val="22"/>
                <w:lang w:val="en-GB"/>
              </w:rPr>
              <w:t xml:space="preserve"> association between maternal PM</w:t>
            </w:r>
            <w:r w:rsidRPr="00CE70C2">
              <w:rPr>
                <w:rFonts w:ascii="Times New Roman" w:hAnsi="Times New Roman" w:cs="Times New Roman"/>
                <w:color w:val="000000"/>
                <w:sz w:val="22"/>
                <w:szCs w:val="22"/>
                <w:vertAlign w:val="subscript"/>
                <w:lang w:val="en-GB"/>
              </w:rPr>
              <w:t>2.5</w:t>
            </w:r>
            <w:r w:rsidRPr="00CE70C2">
              <w:rPr>
                <w:rFonts w:ascii="Times New Roman" w:hAnsi="Times New Roman" w:cs="Times New Roman"/>
                <w:color w:val="000000"/>
                <w:sz w:val="22"/>
                <w:szCs w:val="22"/>
                <w:lang w:val="en-GB"/>
              </w:rPr>
              <w:t xml:space="preserve"> exposure and pregnancy loss was found</w:t>
            </w:r>
          </w:p>
        </w:tc>
      </w:tr>
      <w:tr w:rsidR="00E312DF" w:rsidRPr="00CE70C2" w14:paraId="7B57DBB9" w14:textId="77777777" w:rsidTr="00E312DF">
        <w:trPr>
          <w:trHeight w:val="3720"/>
        </w:trPr>
        <w:tc>
          <w:tcPr>
            <w:tcW w:w="0" w:type="auto"/>
            <w:tcBorders>
              <w:top w:val="single" w:sz="6" w:space="0" w:color="auto"/>
              <w:left w:val="single" w:sz="6" w:space="0" w:color="auto"/>
              <w:bottom w:val="single" w:sz="6" w:space="0" w:color="auto"/>
              <w:right w:val="single" w:sz="6" w:space="0" w:color="auto"/>
            </w:tcBorders>
          </w:tcPr>
          <w:p w14:paraId="5ACCF140"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lastRenderedPageBreak/>
              <w:t>26</w:t>
            </w:r>
          </w:p>
        </w:tc>
        <w:tc>
          <w:tcPr>
            <w:tcW w:w="0" w:type="auto"/>
            <w:tcBorders>
              <w:top w:val="single" w:sz="6" w:space="0" w:color="auto"/>
              <w:left w:val="single" w:sz="6" w:space="0" w:color="auto"/>
              <w:bottom w:val="single" w:sz="6" w:space="0" w:color="auto"/>
              <w:right w:val="single" w:sz="6" w:space="0" w:color="auto"/>
            </w:tcBorders>
          </w:tcPr>
          <w:p w14:paraId="035006A3"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Yarber et al 2023</w:t>
            </w:r>
          </w:p>
        </w:tc>
        <w:tc>
          <w:tcPr>
            <w:tcW w:w="0" w:type="auto"/>
            <w:tcBorders>
              <w:top w:val="single" w:sz="6" w:space="0" w:color="auto"/>
              <w:left w:val="single" w:sz="6" w:space="0" w:color="auto"/>
              <w:bottom w:val="single" w:sz="6" w:space="0" w:color="auto"/>
              <w:right w:val="single" w:sz="6" w:space="0" w:color="auto"/>
            </w:tcBorders>
          </w:tcPr>
          <w:p w14:paraId="301B3B4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Senegal</w:t>
            </w:r>
          </w:p>
        </w:tc>
        <w:tc>
          <w:tcPr>
            <w:tcW w:w="0" w:type="auto"/>
            <w:tcBorders>
              <w:top w:val="single" w:sz="6" w:space="0" w:color="auto"/>
              <w:left w:val="single" w:sz="6" w:space="0" w:color="auto"/>
              <w:bottom w:val="single" w:sz="6" w:space="0" w:color="auto"/>
              <w:right w:val="single" w:sz="6" w:space="0" w:color="auto"/>
            </w:tcBorders>
          </w:tcPr>
          <w:p w14:paraId="1FBE2F79"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Ecological time-series</w:t>
            </w:r>
          </w:p>
        </w:tc>
        <w:tc>
          <w:tcPr>
            <w:tcW w:w="0" w:type="auto"/>
            <w:tcBorders>
              <w:top w:val="single" w:sz="6" w:space="0" w:color="auto"/>
              <w:left w:val="single" w:sz="6" w:space="0" w:color="auto"/>
              <w:bottom w:val="single" w:sz="6" w:space="0" w:color="auto"/>
              <w:right w:val="single" w:sz="6" w:space="0" w:color="auto"/>
            </w:tcBorders>
          </w:tcPr>
          <w:p w14:paraId="5E2FF82B"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Meningitis incidence</w:t>
            </w:r>
          </w:p>
        </w:tc>
        <w:tc>
          <w:tcPr>
            <w:tcW w:w="0" w:type="auto"/>
            <w:tcBorders>
              <w:top w:val="single" w:sz="6" w:space="0" w:color="auto"/>
              <w:left w:val="single" w:sz="6" w:space="0" w:color="auto"/>
              <w:bottom w:val="single" w:sz="6" w:space="0" w:color="auto"/>
              <w:right w:val="single" w:sz="6" w:space="0" w:color="auto"/>
            </w:tcBorders>
          </w:tcPr>
          <w:p w14:paraId="715060D6" w14:textId="77777777" w:rsidR="00E312DF" w:rsidRPr="00CE70C2" w:rsidRDefault="00E312DF">
            <w:pPr>
              <w:autoSpaceDE w:val="0"/>
              <w:autoSpaceDN w:val="0"/>
              <w:adjustRightInd w:val="0"/>
              <w:spacing w:after="0" w:line="240" w:lineRule="auto"/>
              <w:jc w:val="right"/>
              <w:rPr>
                <w:rFonts w:ascii="Times New Roman" w:hAnsi="Times New Roman" w:cs="Times New Roman"/>
                <w:color w:val="000000"/>
                <w:sz w:val="22"/>
                <w:szCs w:val="22"/>
                <w:lang w:val="en-GB"/>
              </w:rPr>
            </w:pPr>
          </w:p>
        </w:tc>
        <w:tc>
          <w:tcPr>
            <w:tcW w:w="0" w:type="auto"/>
            <w:tcBorders>
              <w:top w:val="single" w:sz="6" w:space="0" w:color="auto"/>
              <w:left w:val="single" w:sz="6" w:space="0" w:color="auto"/>
              <w:bottom w:val="single" w:sz="6" w:space="0" w:color="auto"/>
              <w:right w:val="single" w:sz="6" w:space="0" w:color="auto"/>
            </w:tcBorders>
          </w:tcPr>
          <w:p w14:paraId="339FDC11"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Satellite: Terra and Aqua</w:t>
            </w:r>
          </w:p>
          <w:p w14:paraId="16CA486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Product: AOD as a proxy for dust                          Instrument: MODIS</w:t>
            </w:r>
          </w:p>
          <w:p w14:paraId="694945AD" w14:textId="77777777" w:rsidR="00E312DF" w:rsidRPr="00CE70C2" w:rsidRDefault="00E312DF">
            <w:pPr>
              <w:autoSpaceDE w:val="0"/>
              <w:autoSpaceDN w:val="0"/>
              <w:adjustRightInd w:val="0"/>
              <w:spacing w:after="0" w:line="240" w:lineRule="auto"/>
              <w:rPr>
                <w:rFonts w:ascii="Times New Roman" w:hAnsi="Times New Roman" w:cs="Times New Roman"/>
                <w:color w:val="000000"/>
                <w:sz w:val="22"/>
                <w:szCs w:val="22"/>
                <w:lang w:val="en-GB"/>
              </w:rPr>
            </w:pPr>
            <w:r w:rsidRPr="00CE70C2">
              <w:rPr>
                <w:rFonts w:ascii="Times New Roman" w:hAnsi="Times New Roman" w:cs="Times New Roman"/>
                <w:color w:val="000000"/>
                <w:sz w:val="22"/>
                <w:szCs w:val="22"/>
                <w:lang w:val="en-GB"/>
              </w:rPr>
              <w:t>Source: Not mentioned</w:t>
            </w:r>
          </w:p>
        </w:tc>
        <w:tc>
          <w:tcPr>
            <w:tcW w:w="0" w:type="auto"/>
            <w:tcBorders>
              <w:top w:val="single" w:sz="6" w:space="0" w:color="auto"/>
              <w:left w:val="single" w:sz="6" w:space="0" w:color="auto"/>
              <w:bottom w:val="single" w:sz="6" w:space="0" w:color="auto"/>
              <w:right w:val="single" w:sz="6" w:space="0" w:color="auto"/>
            </w:tcBorders>
          </w:tcPr>
          <w:p w14:paraId="3B02F403" w14:textId="77777777" w:rsidR="00E312DF" w:rsidRPr="00CE70C2" w:rsidRDefault="00E312DF">
            <w:pPr>
              <w:autoSpaceDE w:val="0"/>
              <w:autoSpaceDN w:val="0"/>
              <w:adjustRightInd w:val="0"/>
              <w:spacing w:after="0" w:line="240" w:lineRule="auto"/>
              <w:rPr>
                <w:rFonts w:ascii="Times New Roman" w:hAnsi="Times New Roman" w:cs="Times New Roman"/>
                <w:color w:val="333333"/>
                <w:sz w:val="22"/>
                <w:szCs w:val="22"/>
                <w:lang w:val="en-GB"/>
              </w:rPr>
            </w:pPr>
            <w:r w:rsidRPr="00CE70C2">
              <w:rPr>
                <w:rFonts w:ascii="Times New Roman" w:hAnsi="Times New Roman" w:cs="Times New Roman"/>
                <w:color w:val="333333"/>
                <w:sz w:val="22"/>
                <w:szCs w:val="22"/>
                <w:lang w:val="en-GB"/>
              </w:rPr>
              <w:t xml:space="preserve">Meningitis season onset may be affected by Saharan dust levels. Seasonality is affected by meteorological factors: wind, temperature, and humidity, and high humidity levels lower </w:t>
            </w:r>
            <w:proofErr w:type="gramStart"/>
            <w:r w:rsidRPr="00CE70C2">
              <w:rPr>
                <w:rFonts w:ascii="Times New Roman" w:hAnsi="Times New Roman" w:cs="Times New Roman"/>
                <w:color w:val="333333"/>
                <w:sz w:val="22"/>
                <w:szCs w:val="22"/>
                <w:lang w:val="en-GB"/>
              </w:rPr>
              <w:t>meningitis .</w:t>
            </w:r>
            <w:proofErr w:type="gramEnd"/>
            <w:r w:rsidRPr="00CE70C2">
              <w:rPr>
                <w:rFonts w:ascii="Times New Roman" w:hAnsi="Times New Roman" w:cs="Times New Roman"/>
                <w:color w:val="333333"/>
                <w:sz w:val="22"/>
                <w:szCs w:val="22"/>
                <w:lang w:val="en-GB"/>
              </w:rPr>
              <w:t xml:space="preserve"> During the onset-to-peak phase (P1), MODIS and AERONET AOD show positive, significant correlations with meningitis at 0–2-week lags and monitored PM</w:t>
            </w:r>
            <w:r w:rsidRPr="00CE70C2">
              <w:rPr>
                <w:rFonts w:ascii="Times New Roman" w:hAnsi="Times New Roman" w:cs="Times New Roman"/>
                <w:color w:val="333333"/>
                <w:sz w:val="22"/>
                <w:szCs w:val="22"/>
                <w:vertAlign w:val="subscript"/>
                <w:lang w:val="en-GB"/>
              </w:rPr>
              <w:t>10</w:t>
            </w:r>
            <w:r w:rsidRPr="00CE70C2">
              <w:rPr>
                <w:rFonts w:ascii="Times New Roman" w:hAnsi="Times New Roman" w:cs="Times New Roman"/>
                <w:color w:val="333333"/>
                <w:sz w:val="22"/>
                <w:szCs w:val="22"/>
                <w:lang w:val="en-GB"/>
              </w:rPr>
              <w:t xml:space="preserve"> and PM</w:t>
            </w:r>
            <w:r w:rsidRPr="00CE70C2">
              <w:rPr>
                <w:rFonts w:ascii="Times New Roman" w:hAnsi="Times New Roman" w:cs="Times New Roman"/>
                <w:color w:val="333333"/>
                <w:sz w:val="22"/>
                <w:szCs w:val="22"/>
                <w:vertAlign w:val="subscript"/>
                <w:lang w:val="en-GB"/>
              </w:rPr>
              <w:t>2.5</w:t>
            </w:r>
            <w:r w:rsidRPr="00CE70C2">
              <w:rPr>
                <w:rFonts w:ascii="Times New Roman" w:hAnsi="Times New Roman" w:cs="Times New Roman"/>
                <w:color w:val="333333"/>
                <w:sz w:val="22"/>
                <w:szCs w:val="22"/>
                <w:lang w:val="en-GB"/>
              </w:rPr>
              <w:t xml:space="preserve"> show strong negative correlations with meningitis at 0–2 weeks but positive correlations at around 10-week lag In P2, AOD correlations weaken or turn negative, as dust moves up into the atmosphere and </w:t>
            </w:r>
            <w:r w:rsidRPr="00CE70C2">
              <w:rPr>
                <w:rFonts w:ascii="Times New Roman" w:hAnsi="Times New Roman" w:cs="Times New Roman"/>
                <w:color w:val="333333"/>
                <w:sz w:val="22"/>
                <w:szCs w:val="22"/>
                <w:lang w:val="en-GB"/>
              </w:rPr>
              <w:lastRenderedPageBreak/>
              <w:t>does not represent surface exposure, whereas PM has a stronger associations with meningitis variability</w:t>
            </w:r>
          </w:p>
        </w:tc>
      </w:tr>
    </w:tbl>
    <w:p w14:paraId="2106E042" w14:textId="64BAE647" w:rsidR="00405CDD" w:rsidRPr="00CE70C2" w:rsidRDefault="00405CDD" w:rsidP="00405CDD">
      <w:pPr>
        <w:rPr>
          <w:rFonts w:ascii="Times New Roman" w:hAnsi="Times New Roman" w:cs="Times New Roman"/>
        </w:rPr>
      </w:pPr>
    </w:p>
    <w:sectPr w:rsidR="00405CDD" w:rsidRPr="00CE70C2" w:rsidSect="00E312DF">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1D44E" w14:textId="77777777" w:rsidR="00372FE9" w:rsidRDefault="00372FE9" w:rsidP="00EB00A6">
      <w:pPr>
        <w:spacing w:after="0" w:line="240" w:lineRule="auto"/>
      </w:pPr>
      <w:r>
        <w:separator/>
      </w:r>
    </w:p>
  </w:endnote>
  <w:endnote w:type="continuationSeparator" w:id="0">
    <w:p w14:paraId="3661C17E" w14:textId="77777777" w:rsidR="00372FE9" w:rsidRDefault="00372FE9" w:rsidP="00EB0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EE9AC" w14:textId="77777777" w:rsidR="00372FE9" w:rsidRDefault="00372FE9" w:rsidP="00EB00A6">
      <w:pPr>
        <w:spacing w:after="0" w:line="240" w:lineRule="auto"/>
      </w:pPr>
      <w:r>
        <w:separator/>
      </w:r>
    </w:p>
  </w:footnote>
  <w:footnote w:type="continuationSeparator" w:id="0">
    <w:p w14:paraId="79B537CF" w14:textId="77777777" w:rsidR="00372FE9" w:rsidRDefault="00372FE9" w:rsidP="00EB0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845"/>
      <w:docPartObj>
        <w:docPartGallery w:val="Page Numbers (Top of Page)"/>
        <w:docPartUnique/>
      </w:docPartObj>
    </w:sdtPr>
    <w:sdtEndPr>
      <w:rPr>
        <w:noProof/>
      </w:rPr>
    </w:sdtEndPr>
    <w:sdtContent>
      <w:p w14:paraId="7DE2B498" w14:textId="1AB1231A" w:rsidR="00EB00A6" w:rsidRDefault="00EB00A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0056CB8" w14:textId="77777777" w:rsidR="00EB00A6" w:rsidRDefault="00EB00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5FBE"/>
    <w:multiLevelType w:val="hybridMultilevel"/>
    <w:tmpl w:val="BAC814CE"/>
    <w:lvl w:ilvl="0" w:tplc="9FAC0D60">
      <w:start w:val="1"/>
      <w:numFmt w:val="decimal"/>
      <w:lvlText w:val="%1."/>
      <w:lvlJc w:val="left"/>
      <w:pPr>
        <w:ind w:left="720" w:hanging="360"/>
      </w:pPr>
    </w:lvl>
    <w:lvl w:ilvl="1" w:tplc="7E307144">
      <w:start w:val="1"/>
      <w:numFmt w:val="lowerLetter"/>
      <w:lvlText w:val="%2."/>
      <w:lvlJc w:val="left"/>
      <w:pPr>
        <w:ind w:left="1440" w:hanging="360"/>
      </w:pPr>
    </w:lvl>
    <w:lvl w:ilvl="2" w:tplc="D80CEA08">
      <w:start w:val="1"/>
      <w:numFmt w:val="lowerRoman"/>
      <w:lvlText w:val="%3."/>
      <w:lvlJc w:val="right"/>
      <w:pPr>
        <w:ind w:left="2160" w:hanging="180"/>
      </w:pPr>
    </w:lvl>
    <w:lvl w:ilvl="3" w:tplc="C986A02A">
      <w:start w:val="1"/>
      <w:numFmt w:val="decimal"/>
      <w:lvlText w:val="%4."/>
      <w:lvlJc w:val="left"/>
      <w:pPr>
        <w:ind w:left="2880" w:hanging="360"/>
      </w:pPr>
    </w:lvl>
    <w:lvl w:ilvl="4" w:tplc="D8189C68">
      <w:start w:val="1"/>
      <w:numFmt w:val="lowerLetter"/>
      <w:lvlText w:val="%5."/>
      <w:lvlJc w:val="left"/>
      <w:pPr>
        <w:ind w:left="3600" w:hanging="360"/>
      </w:pPr>
    </w:lvl>
    <w:lvl w:ilvl="5" w:tplc="EA229E44">
      <w:start w:val="1"/>
      <w:numFmt w:val="lowerRoman"/>
      <w:lvlText w:val="%6."/>
      <w:lvlJc w:val="right"/>
      <w:pPr>
        <w:ind w:left="4320" w:hanging="180"/>
      </w:pPr>
    </w:lvl>
    <w:lvl w:ilvl="6" w:tplc="FF309F72">
      <w:start w:val="1"/>
      <w:numFmt w:val="decimal"/>
      <w:lvlText w:val="%7."/>
      <w:lvlJc w:val="left"/>
      <w:pPr>
        <w:ind w:left="5040" w:hanging="360"/>
      </w:pPr>
    </w:lvl>
    <w:lvl w:ilvl="7" w:tplc="4D5E86BE">
      <w:start w:val="1"/>
      <w:numFmt w:val="lowerLetter"/>
      <w:lvlText w:val="%8."/>
      <w:lvlJc w:val="left"/>
      <w:pPr>
        <w:ind w:left="5760" w:hanging="360"/>
      </w:pPr>
    </w:lvl>
    <w:lvl w:ilvl="8" w:tplc="D0BEBB42">
      <w:start w:val="1"/>
      <w:numFmt w:val="lowerRoman"/>
      <w:lvlText w:val="%9."/>
      <w:lvlJc w:val="right"/>
      <w:pPr>
        <w:ind w:left="6480" w:hanging="180"/>
      </w:pPr>
    </w:lvl>
  </w:abstractNum>
  <w:abstractNum w:abstractNumId="1" w15:restartNumberingAfterBreak="0">
    <w:nsid w:val="122A3FFA"/>
    <w:multiLevelType w:val="hybridMultilevel"/>
    <w:tmpl w:val="31D05312"/>
    <w:lvl w:ilvl="0" w:tplc="2F30B538">
      <w:start w:val="1"/>
      <w:numFmt w:val="decimal"/>
      <w:lvlText w:val="%1."/>
      <w:lvlJc w:val="left"/>
      <w:pPr>
        <w:ind w:left="720" w:hanging="360"/>
      </w:pPr>
    </w:lvl>
    <w:lvl w:ilvl="1" w:tplc="C2E8C794">
      <w:start w:val="1"/>
      <w:numFmt w:val="lowerLetter"/>
      <w:lvlText w:val="%2."/>
      <w:lvlJc w:val="left"/>
      <w:pPr>
        <w:ind w:left="1440" w:hanging="360"/>
      </w:pPr>
    </w:lvl>
    <w:lvl w:ilvl="2" w:tplc="35E88454">
      <w:start w:val="1"/>
      <w:numFmt w:val="lowerRoman"/>
      <w:lvlText w:val="%3."/>
      <w:lvlJc w:val="right"/>
      <w:pPr>
        <w:ind w:left="2160" w:hanging="180"/>
      </w:pPr>
    </w:lvl>
    <w:lvl w:ilvl="3" w:tplc="21E0158A">
      <w:start w:val="1"/>
      <w:numFmt w:val="decimal"/>
      <w:lvlText w:val="%4."/>
      <w:lvlJc w:val="left"/>
      <w:pPr>
        <w:ind w:left="2880" w:hanging="360"/>
      </w:pPr>
    </w:lvl>
    <w:lvl w:ilvl="4" w:tplc="BEA8D40A">
      <w:start w:val="1"/>
      <w:numFmt w:val="lowerLetter"/>
      <w:lvlText w:val="%5."/>
      <w:lvlJc w:val="left"/>
      <w:pPr>
        <w:ind w:left="3600" w:hanging="360"/>
      </w:pPr>
    </w:lvl>
    <w:lvl w:ilvl="5" w:tplc="41500D00">
      <w:start w:val="1"/>
      <w:numFmt w:val="lowerRoman"/>
      <w:lvlText w:val="%6."/>
      <w:lvlJc w:val="right"/>
      <w:pPr>
        <w:ind w:left="4320" w:hanging="180"/>
      </w:pPr>
    </w:lvl>
    <w:lvl w:ilvl="6" w:tplc="248A2520">
      <w:start w:val="1"/>
      <w:numFmt w:val="decimal"/>
      <w:lvlText w:val="%7."/>
      <w:lvlJc w:val="left"/>
      <w:pPr>
        <w:ind w:left="5040" w:hanging="360"/>
      </w:pPr>
    </w:lvl>
    <w:lvl w:ilvl="7" w:tplc="B94C519A">
      <w:start w:val="1"/>
      <w:numFmt w:val="lowerLetter"/>
      <w:lvlText w:val="%8."/>
      <w:lvlJc w:val="left"/>
      <w:pPr>
        <w:ind w:left="5760" w:hanging="360"/>
      </w:pPr>
    </w:lvl>
    <w:lvl w:ilvl="8" w:tplc="E732FBA2">
      <w:start w:val="1"/>
      <w:numFmt w:val="lowerRoman"/>
      <w:lvlText w:val="%9."/>
      <w:lvlJc w:val="right"/>
      <w:pPr>
        <w:ind w:left="6480" w:hanging="180"/>
      </w:pPr>
    </w:lvl>
  </w:abstractNum>
  <w:abstractNum w:abstractNumId="2" w15:restartNumberingAfterBreak="0">
    <w:nsid w:val="142DD2A9"/>
    <w:multiLevelType w:val="hybridMultilevel"/>
    <w:tmpl w:val="AAB215C4"/>
    <w:lvl w:ilvl="0" w:tplc="8316464E">
      <w:start w:val="1"/>
      <w:numFmt w:val="bullet"/>
      <w:lvlText w:val=""/>
      <w:lvlJc w:val="left"/>
      <w:pPr>
        <w:ind w:left="1080" w:hanging="360"/>
      </w:pPr>
      <w:rPr>
        <w:rFonts w:ascii="Symbol" w:hAnsi="Symbol" w:hint="default"/>
      </w:rPr>
    </w:lvl>
    <w:lvl w:ilvl="1" w:tplc="8570BD26">
      <w:start w:val="1"/>
      <w:numFmt w:val="bullet"/>
      <w:lvlText w:val="o"/>
      <w:lvlJc w:val="left"/>
      <w:pPr>
        <w:ind w:left="1800" w:hanging="360"/>
      </w:pPr>
      <w:rPr>
        <w:rFonts w:ascii="Courier New" w:hAnsi="Courier New" w:hint="default"/>
      </w:rPr>
    </w:lvl>
    <w:lvl w:ilvl="2" w:tplc="0A82719E">
      <w:start w:val="1"/>
      <w:numFmt w:val="bullet"/>
      <w:lvlText w:val=""/>
      <w:lvlJc w:val="left"/>
      <w:pPr>
        <w:ind w:left="2520" w:hanging="360"/>
      </w:pPr>
      <w:rPr>
        <w:rFonts w:ascii="Wingdings" w:hAnsi="Wingdings" w:hint="default"/>
      </w:rPr>
    </w:lvl>
    <w:lvl w:ilvl="3" w:tplc="5EEAC8CA">
      <w:start w:val="1"/>
      <w:numFmt w:val="bullet"/>
      <w:lvlText w:val=""/>
      <w:lvlJc w:val="left"/>
      <w:pPr>
        <w:ind w:left="3240" w:hanging="360"/>
      </w:pPr>
      <w:rPr>
        <w:rFonts w:ascii="Symbol" w:hAnsi="Symbol" w:hint="default"/>
      </w:rPr>
    </w:lvl>
    <w:lvl w:ilvl="4" w:tplc="9176E51C">
      <w:start w:val="1"/>
      <w:numFmt w:val="bullet"/>
      <w:lvlText w:val="o"/>
      <w:lvlJc w:val="left"/>
      <w:pPr>
        <w:ind w:left="3960" w:hanging="360"/>
      </w:pPr>
      <w:rPr>
        <w:rFonts w:ascii="Courier New" w:hAnsi="Courier New" w:hint="default"/>
      </w:rPr>
    </w:lvl>
    <w:lvl w:ilvl="5" w:tplc="E86616FE">
      <w:start w:val="1"/>
      <w:numFmt w:val="bullet"/>
      <w:lvlText w:val=""/>
      <w:lvlJc w:val="left"/>
      <w:pPr>
        <w:ind w:left="4680" w:hanging="360"/>
      </w:pPr>
      <w:rPr>
        <w:rFonts w:ascii="Wingdings" w:hAnsi="Wingdings" w:hint="default"/>
      </w:rPr>
    </w:lvl>
    <w:lvl w:ilvl="6" w:tplc="829C31F8">
      <w:start w:val="1"/>
      <w:numFmt w:val="bullet"/>
      <w:lvlText w:val=""/>
      <w:lvlJc w:val="left"/>
      <w:pPr>
        <w:ind w:left="5400" w:hanging="360"/>
      </w:pPr>
      <w:rPr>
        <w:rFonts w:ascii="Symbol" w:hAnsi="Symbol" w:hint="default"/>
      </w:rPr>
    </w:lvl>
    <w:lvl w:ilvl="7" w:tplc="5EE26182">
      <w:start w:val="1"/>
      <w:numFmt w:val="bullet"/>
      <w:lvlText w:val="o"/>
      <w:lvlJc w:val="left"/>
      <w:pPr>
        <w:ind w:left="6120" w:hanging="360"/>
      </w:pPr>
      <w:rPr>
        <w:rFonts w:ascii="Courier New" w:hAnsi="Courier New" w:hint="default"/>
      </w:rPr>
    </w:lvl>
    <w:lvl w:ilvl="8" w:tplc="2012CCA2">
      <w:start w:val="1"/>
      <w:numFmt w:val="bullet"/>
      <w:lvlText w:val=""/>
      <w:lvlJc w:val="left"/>
      <w:pPr>
        <w:ind w:left="6840" w:hanging="360"/>
      </w:pPr>
      <w:rPr>
        <w:rFonts w:ascii="Wingdings" w:hAnsi="Wingdings" w:hint="default"/>
      </w:rPr>
    </w:lvl>
  </w:abstractNum>
  <w:abstractNum w:abstractNumId="3" w15:restartNumberingAfterBreak="0">
    <w:nsid w:val="15B572EE"/>
    <w:multiLevelType w:val="hybridMultilevel"/>
    <w:tmpl w:val="BE58D542"/>
    <w:lvl w:ilvl="0" w:tplc="D53E6A74">
      <w:start w:val="1"/>
      <w:numFmt w:val="bullet"/>
      <w:lvlText w:val=""/>
      <w:lvlJc w:val="left"/>
      <w:pPr>
        <w:ind w:left="720" w:hanging="360"/>
      </w:pPr>
      <w:rPr>
        <w:rFonts w:ascii="Symbol" w:hAnsi="Symbol" w:hint="default"/>
      </w:rPr>
    </w:lvl>
    <w:lvl w:ilvl="1" w:tplc="3C9A3D02">
      <w:start w:val="1"/>
      <w:numFmt w:val="bullet"/>
      <w:lvlText w:val="o"/>
      <w:lvlJc w:val="left"/>
      <w:pPr>
        <w:ind w:left="1440" w:hanging="360"/>
      </w:pPr>
      <w:rPr>
        <w:rFonts w:ascii="Courier New" w:hAnsi="Courier New" w:hint="default"/>
      </w:rPr>
    </w:lvl>
    <w:lvl w:ilvl="2" w:tplc="06A8B9DC">
      <w:start w:val="1"/>
      <w:numFmt w:val="bullet"/>
      <w:lvlText w:val=""/>
      <w:lvlJc w:val="left"/>
      <w:pPr>
        <w:ind w:left="2160" w:hanging="360"/>
      </w:pPr>
      <w:rPr>
        <w:rFonts w:ascii="Wingdings" w:hAnsi="Wingdings" w:hint="default"/>
      </w:rPr>
    </w:lvl>
    <w:lvl w:ilvl="3" w:tplc="CE6EC7F8">
      <w:start w:val="1"/>
      <w:numFmt w:val="bullet"/>
      <w:lvlText w:val=""/>
      <w:lvlJc w:val="left"/>
      <w:pPr>
        <w:ind w:left="2880" w:hanging="360"/>
      </w:pPr>
      <w:rPr>
        <w:rFonts w:ascii="Symbol" w:hAnsi="Symbol" w:hint="default"/>
      </w:rPr>
    </w:lvl>
    <w:lvl w:ilvl="4" w:tplc="03EA8C2A">
      <w:start w:val="1"/>
      <w:numFmt w:val="bullet"/>
      <w:lvlText w:val="o"/>
      <w:lvlJc w:val="left"/>
      <w:pPr>
        <w:ind w:left="3600" w:hanging="360"/>
      </w:pPr>
      <w:rPr>
        <w:rFonts w:ascii="Courier New" w:hAnsi="Courier New" w:hint="default"/>
      </w:rPr>
    </w:lvl>
    <w:lvl w:ilvl="5" w:tplc="A43E468E">
      <w:start w:val="1"/>
      <w:numFmt w:val="bullet"/>
      <w:lvlText w:val=""/>
      <w:lvlJc w:val="left"/>
      <w:pPr>
        <w:ind w:left="4320" w:hanging="360"/>
      </w:pPr>
      <w:rPr>
        <w:rFonts w:ascii="Wingdings" w:hAnsi="Wingdings" w:hint="default"/>
      </w:rPr>
    </w:lvl>
    <w:lvl w:ilvl="6" w:tplc="41EA1126">
      <w:start w:val="1"/>
      <w:numFmt w:val="bullet"/>
      <w:lvlText w:val=""/>
      <w:lvlJc w:val="left"/>
      <w:pPr>
        <w:ind w:left="5040" w:hanging="360"/>
      </w:pPr>
      <w:rPr>
        <w:rFonts w:ascii="Symbol" w:hAnsi="Symbol" w:hint="default"/>
      </w:rPr>
    </w:lvl>
    <w:lvl w:ilvl="7" w:tplc="21841ED2">
      <w:start w:val="1"/>
      <w:numFmt w:val="bullet"/>
      <w:lvlText w:val="o"/>
      <w:lvlJc w:val="left"/>
      <w:pPr>
        <w:ind w:left="5760" w:hanging="360"/>
      </w:pPr>
      <w:rPr>
        <w:rFonts w:ascii="Courier New" w:hAnsi="Courier New" w:hint="default"/>
      </w:rPr>
    </w:lvl>
    <w:lvl w:ilvl="8" w:tplc="A1F48CB4">
      <w:start w:val="1"/>
      <w:numFmt w:val="bullet"/>
      <w:lvlText w:val=""/>
      <w:lvlJc w:val="left"/>
      <w:pPr>
        <w:ind w:left="6480" w:hanging="360"/>
      </w:pPr>
      <w:rPr>
        <w:rFonts w:ascii="Wingdings" w:hAnsi="Wingdings" w:hint="default"/>
      </w:rPr>
    </w:lvl>
  </w:abstractNum>
  <w:abstractNum w:abstractNumId="4" w15:restartNumberingAfterBreak="0">
    <w:nsid w:val="28052B22"/>
    <w:multiLevelType w:val="hybridMultilevel"/>
    <w:tmpl w:val="3F8C5AB8"/>
    <w:lvl w:ilvl="0" w:tplc="BDC0197E">
      <w:start w:val="1"/>
      <w:numFmt w:val="decimal"/>
      <w:lvlText w:val="%1."/>
      <w:lvlJc w:val="left"/>
      <w:pPr>
        <w:ind w:left="720" w:hanging="360"/>
      </w:pPr>
    </w:lvl>
    <w:lvl w:ilvl="1" w:tplc="49E0675A">
      <w:start w:val="1"/>
      <w:numFmt w:val="lowerLetter"/>
      <w:lvlText w:val="%2."/>
      <w:lvlJc w:val="left"/>
      <w:pPr>
        <w:ind w:left="1440" w:hanging="360"/>
      </w:pPr>
    </w:lvl>
    <w:lvl w:ilvl="2" w:tplc="7CD0D180">
      <w:start w:val="1"/>
      <w:numFmt w:val="lowerRoman"/>
      <w:lvlText w:val="%3."/>
      <w:lvlJc w:val="right"/>
      <w:pPr>
        <w:ind w:left="2160" w:hanging="180"/>
      </w:pPr>
    </w:lvl>
    <w:lvl w:ilvl="3" w:tplc="D3028678">
      <w:start w:val="1"/>
      <w:numFmt w:val="decimal"/>
      <w:lvlText w:val="%4."/>
      <w:lvlJc w:val="left"/>
      <w:pPr>
        <w:ind w:left="2880" w:hanging="360"/>
      </w:pPr>
    </w:lvl>
    <w:lvl w:ilvl="4" w:tplc="1A929766">
      <w:start w:val="1"/>
      <w:numFmt w:val="lowerLetter"/>
      <w:lvlText w:val="%5."/>
      <w:lvlJc w:val="left"/>
      <w:pPr>
        <w:ind w:left="3600" w:hanging="360"/>
      </w:pPr>
    </w:lvl>
    <w:lvl w:ilvl="5" w:tplc="D250EDCE">
      <w:start w:val="1"/>
      <w:numFmt w:val="lowerRoman"/>
      <w:lvlText w:val="%6."/>
      <w:lvlJc w:val="right"/>
      <w:pPr>
        <w:ind w:left="4320" w:hanging="180"/>
      </w:pPr>
    </w:lvl>
    <w:lvl w:ilvl="6" w:tplc="99060218">
      <w:start w:val="1"/>
      <w:numFmt w:val="decimal"/>
      <w:lvlText w:val="%7."/>
      <w:lvlJc w:val="left"/>
      <w:pPr>
        <w:ind w:left="5040" w:hanging="360"/>
      </w:pPr>
    </w:lvl>
    <w:lvl w:ilvl="7" w:tplc="AB80DAD4">
      <w:start w:val="1"/>
      <w:numFmt w:val="lowerLetter"/>
      <w:lvlText w:val="%8."/>
      <w:lvlJc w:val="left"/>
      <w:pPr>
        <w:ind w:left="5760" w:hanging="360"/>
      </w:pPr>
    </w:lvl>
    <w:lvl w:ilvl="8" w:tplc="A6824760">
      <w:start w:val="1"/>
      <w:numFmt w:val="lowerRoman"/>
      <w:lvlText w:val="%9."/>
      <w:lvlJc w:val="right"/>
      <w:pPr>
        <w:ind w:left="6480" w:hanging="180"/>
      </w:pPr>
    </w:lvl>
  </w:abstractNum>
  <w:abstractNum w:abstractNumId="5" w15:restartNumberingAfterBreak="0">
    <w:nsid w:val="355CAA88"/>
    <w:multiLevelType w:val="hybridMultilevel"/>
    <w:tmpl w:val="131EE5D2"/>
    <w:lvl w:ilvl="0" w:tplc="305ED7FA">
      <w:start w:val="1"/>
      <w:numFmt w:val="lowerLetter"/>
      <w:lvlText w:val="%1."/>
      <w:lvlJc w:val="left"/>
      <w:pPr>
        <w:ind w:left="720" w:hanging="360"/>
      </w:pPr>
    </w:lvl>
    <w:lvl w:ilvl="1" w:tplc="21ECDFEA">
      <w:start w:val="1"/>
      <w:numFmt w:val="lowerLetter"/>
      <w:lvlText w:val="%2."/>
      <w:lvlJc w:val="left"/>
      <w:pPr>
        <w:ind w:left="1440" w:hanging="360"/>
      </w:pPr>
    </w:lvl>
    <w:lvl w:ilvl="2" w:tplc="965240EC">
      <w:start w:val="1"/>
      <w:numFmt w:val="lowerRoman"/>
      <w:lvlText w:val="%3."/>
      <w:lvlJc w:val="right"/>
      <w:pPr>
        <w:ind w:left="2160" w:hanging="180"/>
      </w:pPr>
    </w:lvl>
    <w:lvl w:ilvl="3" w:tplc="2BC461F2">
      <w:start w:val="1"/>
      <w:numFmt w:val="decimal"/>
      <w:lvlText w:val="%4."/>
      <w:lvlJc w:val="left"/>
      <w:pPr>
        <w:ind w:left="2880" w:hanging="360"/>
      </w:pPr>
    </w:lvl>
    <w:lvl w:ilvl="4" w:tplc="0E0056F4">
      <w:start w:val="1"/>
      <w:numFmt w:val="lowerLetter"/>
      <w:lvlText w:val="%5."/>
      <w:lvlJc w:val="left"/>
      <w:pPr>
        <w:ind w:left="3600" w:hanging="360"/>
      </w:pPr>
    </w:lvl>
    <w:lvl w:ilvl="5" w:tplc="2C02BDE2">
      <w:start w:val="1"/>
      <w:numFmt w:val="lowerRoman"/>
      <w:lvlText w:val="%6."/>
      <w:lvlJc w:val="right"/>
      <w:pPr>
        <w:ind w:left="4320" w:hanging="180"/>
      </w:pPr>
    </w:lvl>
    <w:lvl w:ilvl="6" w:tplc="2DBCFA8A">
      <w:start w:val="1"/>
      <w:numFmt w:val="decimal"/>
      <w:lvlText w:val="%7."/>
      <w:lvlJc w:val="left"/>
      <w:pPr>
        <w:ind w:left="5040" w:hanging="360"/>
      </w:pPr>
    </w:lvl>
    <w:lvl w:ilvl="7" w:tplc="42B0D99C">
      <w:start w:val="1"/>
      <w:numFmt w:val="lowerLetter"/>
      <w:lvlText w:val="%8."/>
      <w:lvlJc w:val="left"/>
      <w:pPr>
        <w:ind w:left="5760" w:hanging="360"/>
      </w:pPr>
    </w:lvl>
    <w:lvl w:ilvl="8" w:tplc="E98C4F98">
      <w:start w:val="1"/>
      <w:numFmt w:val="lowerRoman"/>
      <w:lvlText w:val="%9."/>
      <w:lvlJc w:val="right"/>
      <w:pPr>
        <w:ind w:left="6480" w:hanging="180"/>
      </w:pPr>
    </w:lvl>
  </w:abstractNum>
  <w:abstractNum w:abstractNumId="6" w15:restartNumberingAfterBreak="0">
    <w:nsid w:val="48965967"/>
    <w:multiLevelType w:val="hybridMultilevel"/>
    <w:tmpl w:val="9E9C5B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181D9AC"/>
    <w:multiLevelType w:val="hybridMultilevel"/>
    <w:tmpl w:val="D64CA5A0"/>
    <w:lvl w:ilvl="0" w:tplc="89F8610E">
      <w:start w:val="1"/>
      <w:numFmt w:val="bullet"/>
      <w:lvlText w:val=""/>
      <w:lvlJc w:val="left"/>
      <w:pPr>
        <w:ind w:left="720" w:hanging="360"/>
      </w:pPr>
      <w:rPr>
        <w:rFonts w:ascii="Symbol" w:hAnsi="Symbol" w:hint="default"/>
      </w:rPr>
    </w:lvl>
    <w:lvl w:ilvl="1" w:tplc="CD2A566A">
      <w:start w:val="1"/>
      <w:numFmt w:val="bullet"/>
      <w:lvlText w:val="o"/>
      <w:lvlJc w:val="left"/>
      <w:pPr>
        <w:ind w:left="1440" w:hanging="360"/>
      </w:pPr>
      <w:rPr>
        <w:rFonts w:ascii="Courier New" w:hAnsi="Courier New" w:hint="default"/>
      </w:rPr>
    </w:lvl>
    <w:lvl w:ilvl="2" w:tplc="B1D0244C">
      <w:start w:val="1"/>
      <w:numFmt w:val="bullet"/>
      <w:lvlText w:val=""/>
      <w:lvlJc w:val="left"/>
      <w:pPr>
        <w:ind w:left="2160" w:hanging="360"/>
      </w:pPr>
      <w:rPr>
        <w:rFonts w:ascii="Wingdings" w:hAnsi="Wingdings" w:hint="default"/>
      </w:rPr>
    </w:lvl>
    <w:lvl w:ilvl="3" w:tplc="BCD833E0">
      <w:start w:val="1"/>
      <w:numFmt w:val="bullet"/>
      <w:lvlText w:val=""/>
      <w:lvlJc w:val="left"/>
      <w:pPr>
        <w:ind w:left="2880" w:hanging="360"/>
      </w:pPr>
      <w:rPr>
        <w:rFonts w:ascii="Symbol" w:hAnsi="Symbol" w:hint="default"/>
      </w:rPr>
    </w:lvl>
    <w:lvl w:ilvl="4" w:tplc="86EED5E4">
      <w:start w:val="1"/>
      <w:numFmt w:val="bullet"/>
      <w:lvlText w:val="o"/>
      <w:lvlJc w:val="left"/>
      <w:pPr>
        <w:ind w:left="3600" w:hanging="360"/>
      </w:pPr>
      <w:rPr>
        <w:rFonts w:ascii="Courier New" w:hAnsi="Courier New" w:hint="default"/>
      </w:rPr>
    </w:lvl>
    <w:lvl w:ilvl="5" w:tplc="0C0C705C">
      <w:start w:val="1"/>
      <w:numFmt w:val="bullet"/>
      <w:lvlText w:val=""/>
      <w:lvlJc w:val="left"/>
      <w:pPr>
        <w:ind w:left="4320" w:hanging="360"/>
      </w:pPr>
      <w:rPr>
        <w:rFonts w:ascii="Wingdings" w:hAnsi="Wingdings" w:hint="default"/>
      </w:rPr>
    </w:lvl>
    <w:lvl w:ilvl="6" w:tplc="D180924A">
      <w:start w:val="1"/>
      <w:numFmt w:val="bullet"/>
      <w:lvlText w:val=""/>
      <w:lvlJc w:val="left"/>
      <w:pPr>
        <w:ind w:left="5040" w:hanging="360"/>
      </w:pPr>
      <w:rPr>
        <w:rFonts w:ascii="Symbol" w:hAnsi="Symbol" w:hint="default"/>
      </w:rPr>
    </w:lvl>
    <w:lvl w:ilvl="7" w:tplc="8B12C3B0">
      <w:start w:val="1"/>
      <w:numFmt w:val="bullet"/>
      <w:lvlText w:val="o"/>
      <w:lvlJc w:val="left"/>
      <w:pPr>
        <w:ind w:left="5760" w:hanging="360"/>
      </w:pPr>
      <w:rPr>
        <w:rFonts w:ascii="Courier New" w:hAnsi="Courier New" w:hint="default"/>
      </w:rPr>
    </w:lvl>
    <w:lvl w:ilvl="8" w:tplc="B6683954">
      <w:start w:val="1"/>
      <w:numFmt w:val="bullet"/>
      <w:lvlText w:val=""/>
      <w:lvlJc w:val="left"/>
      <w:pPr>
        <w:ind w:left="6480" w:hanging="360"/>
      </w:pPr>
      <w:rPr>
        <w:rFonts w:ascii="Wingdings" w:hAnsi="Wingdings" w:hint="default"/>
      </w:rPr>
    </w:lvl>
  </w:abstractNum>
  <w:abstractNum w:abstractNumId="8" w15:restartNumberingAfterBreak="0">
    <w:nsid w:val="62A77E60"/>
    <w:multiLevelType w:val="hybridMultilevel"/>
    <w:tmpl w:val="060687BC"/>
    <w:lvl w:ilvl="0" w:tplc="CB5CFD6C">
      <w:start w:val="1"/>
      <w:numFmt w:val="decimal"/>
      <w:lvlText w:val="%1."/>
      <w:lvlJc w:val="left"/>
      <w:pPr>
        <w:ind w:left="720" w:hanging="360"/>
      </w:pPr>
    </w:lvl>
    <w:lvl w:ilvl="1" w:tplc="B734F9D6">
      <w:start w:val="1"/>
      <w:numFmt w:val="lowerLetter"/>
      <w:lvlText w:val="%2."/>
      <w:lvlJc w:val="left"/>
      <w:pPr>
        <w:ind w:left="1440" w:hanging="360"/>
      </w:pPr>
    </w:lvl>
    <w:lvl w:ilvl="2" w:tplc="1C8433E2">
      <w:start w:val="1"/>
      <w:numFmt w:val="lowerRoman"/>
      <w:lvlText w:val="%3."/>
      <w:lvlJc w:val="right"/>
      <w:pPr>
        <w:ind w:left="2160" w:hanging="180"/>
      </w:pPr>
    </w:lvl>
    <w:lvl w:ilvl="3" w:tplc="BFEC4260">
      <w:start w:val="1"/>
      <w:numFmt w:val="decimal"/>
      <w:lvlText w:val="%4."/>
      <w:lvlJc w:val="left"/>
      <w:pPr>
        <w:ind w:left="2880" w:hanging="360"/>
      </w:pPr>
    </w:lvl>
    <w:lvl w:ilvl="4" w:tplc="D4FC824E">
      <w:start w:val="1"/>
      <w:numFmt w:val="lowerLetter"/>
      <w:lvlText w:val="%5."/>
      <w:lvlJc w:val="left"/>
      <w:pPr>
        <w:ind w:left="3600" w:hanging="360"/>
      </w:pPr>
    </w:lvl>
    <w:lvl w:ilvl="5" w:tplc="4C1A15EA">
      <w:start w:val="1"/>
      <w:numFmt w:val="lowerRoman"/>
      <w:lvlText w:val="%6."/>
      <w:lvlJc w:val="right"/>
      <w:pPr>
        <w:ind w:left="4320" w:hanging="180"/>
      </w:pPr>
    </w:lvl>
    <w:lvl w:ilvl="6" w:tplc="108E599E">
      <w:start w:val="1"/>
      <w:numFmt w:val="decimal"/>
      <w:lvlText w:val="%7."/>
      <w:lvlJc w:val="left"/>
      <w:pPr>
        <w:ind w:left="5040" w:hanging="360"/>
      </w:pPr>
    </w:lvl>
    <w:lvl w:ilvl="7" w:tplc="97C0405A">
      <w:start w:val="1"/>
      <w:numFmt w:val="lowerLetter"/>
      <w:lvlText w:val="%8."/>
      <w:lvlJc w:val="left"/>
      <w:pPr>
        <w:ind w:left="5760" w:hanging="360"/>
      </w:pPr>
    </w:lvl>
    <w:lvl w:ilvl="8" w:tplc="41C82B4A">
      <w:start w:val="1"/>
      <w:numFmt w:val="lowerRoman"/>
      <w:lvlText w:val="%9."/>
      <w:lvlJc w:val="right"/>
      <w:pPr>
        <w:ind w:left="6480" w:hanging="180"/>
      </w:pPr>
    </w:lvl>
  </w:abstractNum>
  <w:abstractNum w:abstractNumId="9" w15:restartNumberingAfterBreak="0">
    <w:nsid w:val="68CB0115"/>
    <w:multiLevelType w:val="multilevel"/>
    <w:tmpl w:val="4D88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F8F69C"/>
    <w:multiLevelType w:val="hybridMultilevel"/>
    <w:tmpl w:val="16004F4A"/>
    <w:lvl w:ilvl="0" w:tplc="629ECE74">
      <w:start w:val="1"/>
      <w:numFmt w:val="decimal"/>
      <w:lvlText w:val="%1."/>
      <w:lvlJc w:val="left"/>
      <w:pPr>
        <w:ind w:left="720" w:hanging="360"/>
      </w:pPr>
    </w:lvl>
    <w:lvl w:ilvl="1" w:tplc="D5DE46A2">
      <w:start w:val="1"/>
      <w:numFmt w:val="lowerLetter"/>
      <w:lvlText w:val="%2."/>
      <w:lvlJc w:val="left"/>
      <w:pPr>
        <w:ind w:left="1440" w:hanging="360"/>
      </w:pPr>
    </w:lvl>
    <w:lvl w:ilvl="2" w:tplc="197C2156">
      <w:start w:val="1"/>
      <w:numFmt w:val="lowerRoman"/>
      <w:lvlText w:val="%3."/>
      <w:lvlJc w:val="right"/>
      <w:pPr>
        <w:ind w:left="2160" w:hanging="180"/>
      </w:pPr>
    </w:lvl>
    <w:lvl w:ilvl="3" w:tplc="45C63D22">
      <w:start w:val="1"/>
      <w:numFmt w:val="decimal"/>
      <w:lvlText w:val="%4."/>
      <w:lvlJc w:val="left"/>
      <w:pPr>
        <w:ind w:left="2880" w:hanging="360"/>
      </w:pPr>
    </w:lvl>
    <w:lvl w:ilvl="4" w:tplc="AB7C4A2E">
      <w:start w:val="1"/>
      <w:numFmt w:val="lowerLetter"/>
      <w:lvlText w:val="%5."/>
      <w:lvlJc w:val="left"/>
      <w:pPr>
        <w:ind w:left="3600" w:hanging="360"/>
      </w:pPr>
    </w:lvl>
    <w:lvl w:ilvl="5" w:tplc="15A6F088">
      <w:start w:val="1"/>
      <w:numFmt w:val="lowerRoman"/>
      <w:lvlText w:val="%6."/>
      <w:lvlJc w:val="right"/>
      <w:pPr>
        <w:ind w:left="4320" w:hanging="180"/>
      </w:pPr>
    </w:lvl>
    <w:lvl w:ilvl="6" w:tplc="1EDC3DD6">
      <w:start w:val="1"/>
      <w:numFmt w:val="decimal"/>
      <w:lvlText w:val="%7."/>
      <w:lvlJc w:val="left"/>
      <w:pPr>
        <w:ind w:left="5040" w:hanging="360"/>
      </w:pPr>
    </w:lvl>
    <w:lvl w:ilvl="7" w:tplc="AFA87676">
      <w:start w:val="1"/>
      <w:numFmt w:val="lowerLetter"/>
      <w:lvlText w:val="%8."/>
      <w:lvlJc w:val="left"/>
      <w:pPr>
        <w:ind w:left="5760" w:hanging="360"/>
      </w:pPr>
    </w:lvl>
    <w:lvl w:ilvl="8" w:tplc="2A6E3438">
      <w:start w:val="1"/>
      <w:numFmt w:val="lowerRoman"/>
      <w:lvlText w:val="%9."/>
      <w:lvlJc w:val="right"/>
      <w:pPr>
        <w:ind w:left="6480" w:hanging="180"/>
      </w:pPr>
    </w:lvl>
  </w:abstractNum>
  <w:num w:numId="1" w16cid:durableId="870648704">
    <w:abstractNumId w:val="8"/>
  </w:num>
  <w:num w:numId="2" w16cid:durableId="1102991614">
    <w:abstractNumId w:val="5"/>
  </w:num>
  <w:num w:numId="3" w16cid:durableId="262954063">
    <w:abstractNumId w:val="4"/>
  </w:num>
  <w:num w:numId="4" w16cid:durableId="131945154">
    <w:abstractNumId w:val="1"/>
  </w:num>
  <w:num w:numId="5" w16cid:durableId="1745763154">
    <w:abstractNumId w:val="2"/>
  </w:num>
  <w:num w:numId="6" w16cid:durableId="907305308">
    <w:abstractNumId w:val="10"/>
  </w:num>
  <w:num w:numId="7" w16cid:durableId="477499953">
    <w:abstractNumId w:val="0"/>
  </w:num>
  <w:num w:numId="8" w16cid:durableId="217596432">
    <w:abstractNumId w:val="7"/>
  </w:num>
  <w:num w:numId="9" w16cid:durableId="2139255352">
    <w:abstractNumId w:val="3"/>
  </w:num>
  <w:num w:numId="10" w16cid:durableId="689602520">
    <w:abstractNumId w:val="6"/>
  </w:num>
  <w:num w:numId="11" w16cid:durableId="10575149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3984A2"/>
    <w:rsid w:val="0002CAA7"/>
    <w:rsid w:val="00035985"/>
    <w:rsid w:val="00050D8B"/>
    <w:rsid w:val="00065B2E"/>
    <w:rsid w:val="000C34F5"/>
    <w:rsid w:val="000D32A7"/>
    <w:rsid w:val="00122CA6"/>
    <w:rsid w:val="00180332"/>
    <w:rsid w:val="001C3C73"/>
    <w:rsid w:val="001D260E"/>
    <w:rsid w:val="002382C5"/>
    <w:rsid w:val="00243ACF"/>
    <w:rsid w:val="0026618A"/>
    <w:rsid w:val="00276C98"/>
    <w:rsid w:val="002902EE"/>
    <w:rsid w:val="00294BC3"/>
    <w:rsid w:val="002B91C2"/>
    <w:rsid w:val="002DD551"/>
    <w:rsid w:val="002E1C72"/>
    <w:rsid w:val="002F2AEB"/>
    <w:rsid w:val="00323EF5"/>
    <w:rsid w:val="003276F2"/>
    <w:rsid w:val="00330906"/>
    <w:rsid w:val="00372FE9"/>
    <w:rsid w:val="0037C266"/>
    <w:rsid w:val="003C5499"/>
    <w:rsid w:val="00405CDD"/>
    <w:rsid w:val="00475993"/>
    <w:rsid w:val="004A59C4"/>
    <w:rsid w:val="004B34F5"/>
    <w:rsid w:val="004E5AA2"/>
    <w:rsid w:val="004F4C20"/>
    <w:rsid w:val="0057268D"/>
    <w:rsid w:val="005951D5"/>
    <w:rsid w:val="005A13D9"/>
    <w:rsid w:val="00623267"/>
    <w:rsid w:val="00625A37"/>
    <w:rsid w:val="00647BAD"/>
    <w:rsid w:val="006516B7"/>
    <w:rsid w:val="006731D0"/>
    <w:rsid w:val="00677244"/>
    <w:rsid w:val="00684A42"/>
    <w:rsid w:val="006B2EB4"/>
    <w:rsid w:val="00732011"/>
    <w:rsid w:val="00746DC9"/>
    <w:rsid w:val="00756F30"/>
    <w:rsid w:val="007A14BF"/>
    <w:rsid w:val="007A7D91"/>
    <w:rsid w:val="007C593C"/>
    <w:rsid w:val="008048B6"/>
    <w:rsid w:val="00804A3B"/>
    <w:rsid w:val="00851E91"/>
    <w:rsid w:val="0086634B"/>
    <w:rsid w:val="00873923"/>
    <w:rsid w:val="008A047E"/>
    <w:rsid w:val="008A57EB"/>
    <w:rsid w:val="008A73C7"/>
    <w:rsid w:val="008C470B"/>
    <w:rsid w:val="00950D0E"/>
    <w:rsid w:val="009AC1EB"/>
    <w:rsid w:val="009B0607"/>
    <w:rsid w:val="00A000CE"/>
    <w:rsid w:val="00A0536F"/>
    <w:rsid w:val="00A27FC3"/>
    <w:rsid w:val="00A7420D"/>
    <w:rsid w:val="00AF09C0"/>
    <w:rsid w:val="00B24579"/>
    <w:rsid w:val="00B24E80"/>
    <w:rsid w:val="00BE0E99"/>
    <w:rsid w:val="00C30B7F"/>
    <w:rsid w:val="00C52C8E"/>
    <w:rsid w:val="00C94003"/>
    <w:rsid w:val="00CA6FE1"/>
    <w:rsid w:val="00CE70C2"/>
    <w:rsid w:val="00CEF354"/>
    <w:rsid w:val="00D0BFA5"/>
    <w:rsid w:val="00D11B0F"/>
    <w:rsid w:val="00D34D05"/>
    <w:rsid w:val="00D3686B"/>
    <w:rsid w:val="00D6574C"/>
    <w:rsid w:val="00D93B9D"/>
    <w:rsid w:val="00DB57F9"/>
    <w:rsid w:val="00E312DF"/>
    <w:rsid w:val="00E46CDE"/>
    <w:rsid w:val="00E54492"/>
    <w:rsid w:val="00E95CBC"/>
    <w:rsid w:val="00EB00A6"/>
    <w:rsid w:val="00F077DE"/>
    <w:rsid w:val="00F462E4"/>
    <w:rsid w:val="00FD1065"/>
    <w:rsid w:val="00FD8F1A"/>
    <w:rsid w:val="0104C2C0"/>
    <w:rsid w:val="011E77E8"/>
    <w:rsid w:val="01230640"/>
    <w:rsid w:val="0155ACBF"/>
    <w:rsid w:val="0167495A"/>
    <w:rsid w:val="016A2D81"/>
    <w:rsid w:val="0177B404"/>
    <w:rsid w:val="0191950C"/>
    <w:rsid w:val="019C63E6"/>
    <w:rsid w:val="01CB2E29"/>
    <w:rsid w:val="020DF5CD"/>
    <w:rsid w:val="0211AA68"/>
    <w:rsid w:val="02248CFA"/>
    <w:rsid w:val="0224B776"/>
    <w:rsid w:val="02341DC2"/>
    <w:rsid w:val="02B02B07"/>
    <w:rsid w:val="02F5052F"/>
    <w:rsid w:val="03660E0E"/>
    <w:rsid w:val="038F373F"/>
    <w:rsid w:val="0399F36A"/>
    <w:rsid w:val="039A1D46"/>
    <w:rsid w:val="03A25040"/>
    <w:rsid w:val="03A81828"/>
    <w:rsid w:val="03C38755"/>
    <w:rsid w:val="03EDF4FF"/>
    <w:rsid w:val="03EEB3C2"/>
    <w:rsid w:val="04261A52"/>
    <w:rsid w:val="0439DACA"/>
    <w:rsid w:val="046E57A2"/>
    <w:rsid w:val="04BA9F6E"/>
    <w:rsid w:val="04CE02FE"/>
    <w:rsid w:val="04D82333"/>
    <w:rsid w:val="05016ED9"/>
    <w:rsid w:val="050C2D7C"/>
    <w:rsid w:val="05627682"/>
    <w:rsid w:val="056B1547"/>
    <w:rsid w:val="0571BE43"/>
    <w:rsid w:val="05738F3D"/>
    <w:rsid w:val="05A50DC0"/>
    <w:rsid w:val="05BBBFB0"/>
    <w:rsid w:val="05C0914F"/>
    <w:rsid w:val="05FB01E0"/>
    <w:rsid w:val="0618F28E"/>
    <w:rsid w:val="065AAFA4"/>
    <w:rsid w:val="066A5090"/>
    <w:rsid w:val="06B281AF"/>
    <w:rsid w:val="06C2387C"/>
    <w:rsid w:val="06CFC8B1"/>
    <w:rsid w:val="07009341"/>
    <w:rsid w:val="0746C39C"/>
    <w:rsid w:val="074ACCA1"/>
    <w:rsid w:val="0758FB7A"/>
    <w:rsid w:val="07B7FF78"/>
    <w:rsid w:val="07D6EB0B"/>
    <w:rsid w:val="07D8B844"/>
    <w:rsid w:val="07E2B208"/>
    <w:rsid w:val="07E4641C"/>
    <w:rsid w:val="083C4F40"/>
    <w:rsid w:val="084DE468"/>
    <w:rsid w:val="084E7CCD"/>
    <w:rsid w:val="0862C5CB"/>
    <w:rsid w:val="089F3053"/>
    <w:rsid w:val="08A1E909"/>
    <w:rsid w:val="08A7F4F5"/>
    <w:rsid w:val="08D9E06D"/>
    <w:rsid w:val="08E07B61"/>
    <w:rsid w:val="08FBAC40"/>
    <w:rsid w:val="09128604"/>
    <w:rsid w:val="091B69EB"/>
    <w:rsid w:val="092FC98F"/>
    <w:rsid w:val="0939A3FA"/>
    <w:rsid w:val="094C394D"/>
    <w:rsid w:val="0953730C"/>
    <w:rsid w:val="0958B4BD"/>
    <w:rsid w:val="095DEEA3"/>
    <w:rsid w:val="09906DC8"/>
    <w:rsid w:val="099DF758"/>
    <w:rsid w:val="09B2FE4A"/>
    <w:rsid w:val="09B86B64"/>
    <w:rsid w:val="09B8EEC5"/>
    <w:rsid w:val="09D1F5DE"/>
    <w:rsid w:val="0A1DEF87"/>
    <w:rsid w:val="0A39C98D"/>
    <w:rsid w:val="0A4FB70A"/>
    <w:rsid w:val="0A670F17"/>
    <w:rsid w:val="0A6E2F20"/>
    <w:rsid w:val="0A76D44A"/>
    <w:rsid w:val="0A780554"/>
    <w:rsid w:val="0AA3E36C"/>
    <w:rsid w:val="0AAAD673"/>
    <w:rsid w:val="0ADD38F5"/>
    <w:rsid w:val="0B0F0E57"/>
    <w:rsid w:val="0B10F8CE"/>
    <w:rsid w:val="0B3532F7"/>
    <w:rsid w:val="0B4A2C7B"/>
    <w:rsid w:val="0B6DABB0"/>
    <w:rsid w:val="0B713D68"/>
    <w:rsid w:val="0B760986"/>
    <w:rsid w:val="0B8DC627"/>
    <w:rsid w:val="0B8FE2DB"/>
    <w:rsid w:val="0BAD8B5F"/>
    <w:rsid w:val="0BB72F73"/>
    <w:rsid w:val="0BE00E13"/>
    <w:rsid w:val="0C2CA9EA"/>
    <w:rsid w:val="0C681748"/>
    <w:rsid w:val="0C745121"/>
    <w:rsid w:val="0C769A1F"/>
    <w:rsid w:val="0C7B87E1"/>
    <w:rsid w:val="0C909A3E"/>
    <w:rsid w:val="0C9320FE"/>
    <w:rsid w:val="0C99DE27"/>
    <w:rsid w:val="0CE2EC6B"/>
    <w:rsid w:val="0D27D0C0"/>
    <w:rsid w:val="0D2CCC4E"/>
    <w:rsid w:val="0D417E41"/>
    <w:rsid w:val="0D450E71"/>
    <w:rsid w:val="0D6CFE32"/>
    <w:rsid w:val="0D765663"/>
    <w:rsid w:val="0D99C632"/>
    <w:rsid w:val="0D9F60C6"/>
    <w:rsid w:val="0DA56CAE"/>
    <w:rsid w:val="0DD707D0"/>
    <w:rsid w:val="0DF6C0D4"/>
    <w:rsid w:val="0E018940"/>
    <w:rsid w:val="0E2E0D05"/>
    <w:rsid w:val="0EB5574E"/>
    <w:rsid w:val="0EBF006F"/>
    <w:rsid w:val="0EC7FBC8"/>
    <w:rsid w:val="0EDDBC43"/>
    <w:rsid w:val="0EEBEA6C"/>
    <w:rsid w:val="0EF4B6A7"/>
    <w:rsid w:val="0F0DD079"/>
    <w:rsid w:val="0F7FD5EA"/>
    <w:rsid w:val="0F9D7CFF"/>
    <w:rsid w:val="0FA5A9B2"/>
    <w:rsid w:val="0FAA4EDE"/>
    <w:rsid w:val="0FAABC6E"/>
    <w:rsid w:val="0FAE4AF1"/>
    <w:rsid w:val="0FB3B6E7"/>
    <w:rsid w:val="0FC17232"/>
    <w:rsid w:val="0FCF8413"/>
    <w:rsid w:val="0FEC76A7"/>
    <w:rsid w:val="10050BC7"/>
    <w:rsid w:val="10174D98"/>
    <w:rsid w:val="10226DCE"/>
    <w:rsid w:val="105FA617"/>
    <w:rsid w:val="106A6834"/>
    <w:rsid w:val="10A131AE"/>
    <w:rsid w:val="10AF75D3"/>
    <w:rsid w:val="10B48F62"/>
    <w:rsid w:val="10C7FD58"/>
    <w:rsid w:val="10EB5882"/>
    <w:rsid w:val="11003E75"/>
    <w:rsid w:val="11065822"/>
    <w:rsid w:val="1111FBF6"/>
    <w:rsid w:val="11188B9A"/>
    <w:rsid w:val="112CF1A0"/>
    <w:rsid w:val="1158CF8E"/>
    <w:rsid w:val="1166E2CD"/>
    <w:rsid w:val="117DC0AF"/>
    <w:rsid w:val="117F009E"/>
    <w:rsid w:val="118061BF"/>
    <w:rsid w:val="119FAB06"/>
    <w:rsid w:val="11A125C2"/>
    <w:rsid w:val="11B171C4"/>
    <w:rsid w:val="11B88E53"/>
    <w:rsid w:val="121879C6"/>
    <w:rsid w:val="1221A818"/>
    <w:rsid w:val="122239E3"/>
    <w:rsid w:val="124C0CBE"/>
    <w:rsid w:val="12680F84"/>
    <w:rsid w:val="1278BB93"/>
    <w:rsid w:val="12946EF2"/>
    <w:rsid w:val="129B47F2"/>
    <w:rsid w:val="12E6D931"/>
    <w:rsid w:val="131C8DBC"/>
    <w:rsid w:val="1335702B"/>
    <w:rsid w:val="139B662C"/>
    <w:rsid w:val="13A6D8E7"/>
    <w:rsid w:val="13AC9BB1"/>
    <w:rsid w:val="13B77B34"/>
    <w:rsid w:val="13D2D505"/>
    <w:rsid w:val="13D51C2C"/>
    <w:rsid w:val="13D7CFF7"/>
    <w:rsid w:val="13D7E6F4"/>
    <w:rsid w:val="13E776AD"/>
    <w:rsid w:val="141303BA"/>
    <w:rsid w:val="1429FCFA"/>
    <w:rsid w:val="1440508B"/>
    <w:rsid w:val="14ACD6D2"/>
    <w:rsid w:val="14B4C37F"/>
    <w:rsid w:val="14F1D136"/>
    <w:rsid w:val="14F44F8C"/>
    <w:rsid w:val="150F7360"/>
    <w:rsid w:val="1524742E"/>
    <w:rsid w:val="15290B32"/>
    <w:rsid w:val="1550E57D"/>
    <w:rsid w:val="15808D79"/>
    <w:rsid w:val="1595A808"/>
    <w:rsid w:val="15BD9A91"/>
    <w:rsid w:val="15E744AB"/>
    <w:rsid w:val="1608FB34"/>
    <w:rsid w:val="1656D37F"/>
    <w:rsid w:val="16589BBC"/>
    <w:rsid w:val="1694DBB5"/>
    <w:rsid w:val="169CF398"/>
    <w:rsid w:val="16B43D97"/>
    <w:rsid w:val="16C8BB00"/>
    <w:rsid w:val="16D66A0B"/>
    <w:rsid w:val="16F7F5DF"/>
    <w:rsid w:val="173A540E"/>
    <w:rsid w:val="175BA94F"/>
    <w:rsid w:val="177854AE"/>
    <w:rsid w:val="177F6959"/>
    <w:rsid w:val="17BC863D"/>
    <w:rsid w:val="17D28730"/>
    <w:rsid w:val="17FCF853"/>
    <w:rsid w:val="18158F16"/>
    <w:rsid w:val="1883902E"/>
    <w:rsid w:val="1888C1BD"/>
    <w:rsid w:val="18A2AFA8"/>
    <w:rsid w:val="18C51058"/>
    <w:rsid w:val="18D432C0"/>
    <w:rsid w:val="18F769CC"/>
    <w:rsid w:val="1901CA29"/>
    <w:rsid w:val="191B5A41"/>
    <w:rsid w:val="19573461"/>
    <w:rsid w:val="198E8B13"/>
    <w:rsid w:val="19A313AD"/>
    <w:rsid w:val="19A4B215"/>
    <w:rsid w:val="19B5E655"/>
    <w:rsid w:val="19CAE575"/>
    <w:rsid w:val="19E63E6C"/>
    <w:rsid w:val="19EDDCBB"/>
    <w:rsid w:val="1A241C27"/>
    <w:rsid w:val="1A5397C7"/>
    <w:rsid w:val="1A5AB8F9"/>
    <w:rsid w:val="1A715D37"/>
    <w:rsid w:val="1A8EAC3B"/>
    <w:rsid w:val="1AD46878"/>
    <w:rsid w:val="1AE7369F"/>
    <w:rsid w:val="1AF59A4C"/>
    <w:rsid w:val="1B1A61D1"/>
    <w:rsid w:val="1B1B6F31"/>
    <w:rsid w:val="1B1D799F"/>
    <w:rsid w:val="1B2A6F3D"/>
    <w:rsid w:val="1B311314"/>
    <w:rsid w:val="1B4F4C39"/>
    <w:rsid w:val="1B5C6ACF"/>
    <w:rsid w:val="1B6A1775"/>
    <w:rsid w:val="1B894E25"/>
    <w:rsid w:val="1B9B520D"/>
    <w:rsid w:val="1C10319F"/>
    <w:rsid w:val="1C10A7FD"/>
    <w:rsid w:val="1C37E651"/>
    <w:rsid w:val="1C58C7A0"/>
    <w:rsid w:val="1C605D0F"/>
    <w:rsid w:val="1C6851F3"/>
    <w:rsid w:val="1C7A712E"/>
    <w:rsid w:val="1C91DA87"/>
    <w:rsid w:val="1C9B0175"/>
    <w:rsid w:val="1CA05A37"/>
    <w:rsid w:val="1CF20CB0"/>
    <w:rsid w:val="1CFCB75D"/>
    <w:rsid w:val="1D00B1B1"/>
    <w:rsid w:val="1D04B571"/>
    <w:rsid w:val="1D1B3309"/>
    <w:rsid w:val="1D22F14F"/>
    <w:rsid w:val="1D2732CE"/>
    <w:rsid w:val="1D4B0DFA"/>
    <w:rsid w:val="1D6618B4"/>
    <w:rsid w:val="1D67930D"/>
    <w:rsid w:val="1D6BA69D"/>
    <w:rsid w:val="1DBFC2A8"/>
    <w:rsid w:val="1DCA0DE9"/>
    <w:rsid w:val="1DCAC4C7"/>
    <w:rsid w:val="1DCE038C"/>
    <w:rsid w:val="1DE8BC05"/>
    <w:rsid w:val="1DF55062"/>
    <w:rsid w:val="1E266220"/>
    <w:rsid w:val="1E5FE1C6"/>
    <w:rsid w:val="1E6D1975"/>
    <w:rsid w:val="1E9C900A"/>
    <w:rsid w:val="1EACB744"/>
    <w:rsid w:val="1EB35C7C"/>
    <w:rsid w:val="1EC8624B"/>
    <w:rsid w:val="1EDDD113"/>
    <w:rsid w:val="1EE295C3"/>
    <w:rsid w:val="1F0339B2"/>
    <w:rsid w:val="1F057ED1"/>
    <w:rsid w:val="1F1A2DC6"/>
    <w:rsid w:val="1F356F6E"/>
    <w:rsid w:val="1F488508"/>
    <w:rsid w:val="1F51FF0C"/>
    <w:rsid w:val="1F5AAD03"/>
    <w:rsid w:val="1F723E0C"/>
    <w:rsid w:val="1F79C697"/>
    <w:rsid w:val="1F9E7EA7"/>
    <w:rsid w:val="1FCE98E5"/>
    <w:rsid w:val="1FD99AE9"/>
    <w:rsid w:val="1FEA13D4"/>
    <w:rsid w:val="1FFE6629"/>
    <w:rsid w:val="2029B187"/>
    <w:rsid w:val="20436BCF"/>
    <w:rsid w:val="205D5E62"/>
    <w:rsid w:val="208175F2"/>
    <w:rsid w:val="20D5D084"/>
    <w:rsid w:val="20EA2D31"/>
    <w:rsid w:val="20F89832"/>
    <w:rsid w:val="210908A4"/>
    <w:rsid w:val="21124B7F"/>
    <w:rsid w:val="21144898"/>
    <w:rsid w:val="212018A3"/>
    <w:rsid w:val="21276051"/>
    <w:rsid w:val="213C7C8B"/>
    <w:rsid w:val="2156B7CF"/>
    <w:rsid w:val="21A0F34D"/>
    <w:rsid w:val="21B656B8"/>
    <w:rsid w:val="21D16A23"/>
    <w:rsid w:val="22175A26"/>
    <w:rsid w:val="222B4817"/>
    <w:rsid w:val="223FF925"/>
    <w:rsid w:val="22613D65"/>
    <w:rsid w:val="22790C0E"/>
    <w:rsid w:val="2297CAAA"/>
    <w:rsid w:val="22B6E3E3"/>
    <w:rsid w:val="22C4C048"/>
    <w:rsid w:val="22F8E929"/>
    <w:rsid w:val="23265BE6"/>
    <w:rsid w:val="2372AC2F"/>
    <w:rsid w:val="237AEFB1"/>
    <w:rsid w:val="23A1EAF1"/>
    <w:rsid w:val="23AC9130"/>
    <w:rsid w:val="23C36C3F"/>
    <w:rsid w:val="23DBD3AA"/>
    <w:rsid w:val="242A9EEA"/>
    <w:rsid w:val="243D3C68"/>
    <w:rsid w:val="244B25F3"/>
    <w:rsid w:val="2467C139"/>
    <w:rsid w:val="2476F690"/>
    <w:rsid w:val="249784D6"/>
    <w:rsid w:val="24A2A3C7"/>
    <w:rsid w:val="24C881CE"/>
    <w:rsid w:val="24E29214"/>
    <w:rsid w:val="24E8221E"/>
    <w:rsid w:val="24F542DD"/>
    <w:rsid w:val="25020260"/>
    <w:rsid w:val="251DD634"/>
    <w:rsid w:val="25205F14"/>
    <w:rsid w:val="2548118C"/>
    <w:rsid w:val="2586C084"/>
    <w:rsid w:val="25990BE1"/>
    <w:rsid w:val="25A8CB44"/>
    <w:rsid w:val="25ED4B0C"/>
    <w:rsid w:val="264972CA"/>
    <w:rsid w:val="2675CC1B"/>
    <w:rsid w:val="267D20D4"/>
    <w:rsid w:val="268F94C8"/>
    <w:rsid w:val="26A3F1BF"/>
    <w:rsid w:val="26BB462C"/>
    <w:rsid w:val="26EAE745"/>
    <w:rsid w:val="26FC4B49"/>
    <w:rsid w:val="2719BDA5"/>
    <w:rsid w:val="271E9CFE"/>
    <w:rsid w:val="27471E74"/>
    <w:rsid w:val="275CC04A"/>
    <w:rsid w:val="2772ECE3"/>
    <w:rsid w:val="277FA9ED"/>
    <w:rsid w:val="2790AE2B"/>
    <w:rsid w:val="27991A46"/>
    <w:rsid w:val="279A2913"/>
    <w:rsid w:val="27A91A38"/>
    <w:rsid w:val="27AAE153"/>
    <w:rsid w:val="27AD95BF"/>
    <w:rsid w:val="27BE7651"/>
    <w:rsid w:val="27EFBDF9"/>
    <w:rsid w:val="2805995E"/>
    <w:rsid w:val="28187D79"/>
    <w:rsid w:val="283D5833"/>
    <w:rsid w:val="28512208"/>
    <w:rsid w:val="289DF25F"/>
    <w:rsid w:val="28E844B8"/>
    <w:rsid w:val="28F8C7A9"/>
    <w:rsid w:val="2909EC8F"/>
    <w:rsid w:val="2911DB2B"/>
    <w:rsid w:val="2917E2BB"/>
    <w:rsid w:val="29810BE6"/>
    <w:rsid w:val="299B745F"/>
    <w:rsid w:val="29F8E832"/>
    <w:rsid w:val="2A20862F"/>
    <w:rsid w:val="2A3494D9"/>
    <w:rsid w:val="2A39C492"/>
    <w:rsid w:val="2A4C45D7"/>
    <w:rsid w:val="2A7BDD44"/>
    <w:rsid w:val="2A8DB60D"/>
    <w:rsid w:val="2A8ECF53"/>
    <w:rsid w:val="2AA5836B"/>
    <w:rsid w:val="2ACBBCB5"/>
    <w:rsid w:val="2AD5F287"/>
    <w:rsid w:val="2AE752B9"/>
    <w:rsid w:val="2B0C073B"/>
    <w:rsid w:val="2B111F8C"/>
    <w:rsid w:val="2B116EC9"/>
    <w:rsid w:val="2B2252A2"/>
    <w:rsid w:val="2B2C8B66"/>
    <w:rsid w:val="2B38BB31"/>
    <w:rsid w:val="2B5AC7AB"/>
    <w:rsid w:val="2B6D76D7"/>
    <w:rsid w:val="2B79AD61"/>
    <w:rsid w:val="2B81396C"/>
    <w:rsid w:val="2B87384E"/>
    <w:rsid w:val="2B918DD4"/>
    <w:rsid w:val="2B9BFA5A"/>
    <w:rsid w:val="2BA5B87A"/>
    <w:rsid w:val="2BA5CDEA"/>
    <w:rsid w:val="2BE6E6C9"/>
    <w:rsid w:val="2BEB207D"/>
    <w:rsid w:val="2C1F31C8"/>
    <w:rsid w:val="2C43AAE4"/>
    <w:rsid w:val="2C5B6883"/>
    <w:rsid w:val="2C66E658"/>
    <w:rsid w:val="2C8B72FC"/>
    <w:rsid w:val="2C920D97"/>
    <w:rsid w:val="2CA04C56"/>
    <w:rsid w:val="2CADEDA8"/>
    <w:rsid w:val="2CC210CF"/>
    <w:rsid w:val="2CC3E6D5"/>
    <w:rsid w:val="2CCF38E5"/>
    <w:rsid w:val="2CDF2493"/>
    <w:rsid w:val="2D273FFB"/>
    <w:rsid w:val="2D5AEA03"/>
    <w:rsid w:val="2D7308F5"/>
    <w:rsid w:val="2D74E1F9"/>
    <w:rsid w:val="2D86F2CB"/>
    <w:rsid w:val="2D945783"/>
    <w:rsid w:val="2D9A7395"/>
    <w:rsid w:val="2DA25713"/>
    <w:rsid w:val="2DE74752"/>
    <w:rsid w:val="2DF3F99A"/>
    <w:rsid w:val="2E01B0E6"/>
    <w:rsid w:val="2E52C21A"/>
    <w:rsid w:val="2E54E34B"/>
    <w:rsid w:val="2E80CACF"/>
    <w:rsid w:val="2E8B7CB6"/>
    <w:rsid w:val="2EA3DC24"/>
    <w:rsid w:val="2EDC0BCA"/>
    <w:rsid w:val="2EDCFCE3"/>
    <w:rsid w:val="2EFB2ED0"/>
    <w:rsid w:val="2F1166D6"/>
    <w:rsid w:val="2F20E3A1"/>
    <w:rsid w:val="2F58D618"/>
    <w:rsid w:val="2F875766"/>
    <w:rsid w:val="2F9C09E1"/>
    <w:rsid w:val="2FB49DF1"/>
    <w:rsid w:val="2FB74F37"/>
    <w:rsid w:val="2FBFE39C"/>
    <w:rsid w:val="2FFE991D"/>
    <w:rsid w:val="302C3BC9"/>
    <w:rsid w:val="30558908"/>
    <w:rsid w:val="308C91CC"/>
    <w:rsid w:val="3096813E"/>
    <w:rsid w:val="30F8CB6C"/>
    <w:rsid w:val="313A9806"/>
    <w:rsid w:val="316882A4"/>
    <w:rsid w:val="317355A9"/>
    <w:rsid w:val="31812878"/>
    <w:rsid w:val="31A0CB09"/>
    <w:rsid w:val="32106F20"/>
    <w:rsid w:val="32189373"/>
    <w:rsid w:val="3221E345"/>
    <w:rsid w:val="32402E9A"/>
    <w:rsid w:val="32AB0B76"/>
    <w:rsid w:val="32B7A2E7"/>
    <w:rsid w:val="32DE9ECB"/>
    <w:rsid w:val="33012014"/>
    <w:rsid w:val="331AE330"/>
    <w:rsid w:val="33345592"/>
    <w:rsid w:val="3335EACC"/>
    <w:rsid w:val="3357C25A"/>
    <w:rsid w:val="3372807D"/>
    <w:rsid w:val="33760591"/>
    <w:rsid w:val="33AC8972"/>
    <w:rsid w:val="33E5E914"/>
    <w:rsid w:val="33EB87A6"/>
    <w:rsid w:val="3405C8D0"/>
    <w:rsid w:val="340FC840"/>
    <w:rsid w:val="342DE729"/>
    <w:rsid w:val="342FB4C3"/>
    <w:rsid w:val="3498C3E0"/>
    <w:rsid w:val="34C98D9B"/>
    <w:rsid w:val="34D46DAA"/>
    <w:rsid w:val="34F07C0D"/>
    <w:rsid w:val="352FC213"/>
    <w:rsid w:val="3536C179"/>
    <w:rsid w:val="353DCB77"/>
    <w:rsid w:val="354378FF"/>
    <w:rsid w:val="3550B3D8"/>
    <w:rsid w:val="3567516A"/>
    <w:rsid w:val="358E4990"/>
    <w:rsid w:val="35D78781"/>
    <w:rsid w:val="3605E117"/>
    <w:rsid w:val="3607DBE7"/>
    <w:rsid w:val="3614E195"/>
    <w:rsid w:val="36619791"/>
    <w:rsid w:val="3662B792"/>
    <w:rsid w:val="367ECB8D"/>
    <w:rsid w:val="3689A8CD"/>
    <w:rsid w:val="368AF771"/>
    <w:rsid w:val="36A9659A"/>
    <w:rsid w:val="36B2AF04"/>
    <w:rsid w:val="36E62DC9"/>
    <w:rsid w:val="36FE9797"/>
    <w:rsid w:val="36FF5EB7"/>
    <w:rsid w:val="37011BF1"/>
    <w:rsid w:val="371221E5"/>
    <w:rsid w:val="3724B2A7"/>
    <w:rsid w:val="37414845"/>
    <w:rsid w:val="37660208"/>
    <w:rsid w:val="376AC98D"/>
    <w:rsid w:val="37821E35"/>
    <w:rsid w:val="3795259E"/>
    <w:rsid w:val="379E201D"/>
    <w:rsid w:val="379E6F08"/>
    <w:rsid w:val="37A88F3F"/>
    <w:rsid w:val="38072E8B"/>
    <w:rsid w:val="380AF34B"/>
    <w:rsid w:val="38422165"/>
    <w:rsid w:val="38627EBB"/>
    <w:rsid w:val="38C0FE8D"/>
    <w:rsid w:val="38C17E02"/>
    <w:rsid w:val="38C37812"/>
    <w:rsid w:val="38CEDD30"/>
    <w:rsid w:val="39017217"/>
    <w:rsid w:val="391079A8"/>
    <w:rsid w:val="39463365"/>
    <w:rsid w:val="3956F067"/>
    <w:rsid w:val="3978F200"/>
    <w:rsid w:val="398F167C"/>
    <w:rsid w:val="39B1DE10"/>
    <w:rsid w:val="39B625D7"/>
    <w:rsid w:val="39BB1956"/>
    <w:rsid w:val="39C5CADA"/>
    <w:rsid w:val="39E58126"/>
    <w:rsid w:val="39E693EA"/>
    <w:rsid w:val="3A08394D"/>
    <w:rsid w:val="3A0B1AC3"/>
    <w:rsid w:val="3A1BC0DC"/>
    <w:rsid w:val="3A209688"/>
    <w:rsid w:val="3A34168B"/>
    <w:rsid w:val="3A420EFE"/>
    <w:rsid w:val="3A86717D"/>
    <w:rsid w:val="3A8CF998"/>
    <w:rsid w:val="3A9A7E70"/>
    <w:rsid w:val="3AC69910"/>
    <w:rsid w:val="3AE9A3F3"/>
    <w:rsid w:val="3AF61B29"/>
    <w:rsid w:val="3B22A1B3"/>
    <w:rsid w:val="3B3AB4BE"/>
    <w:rsid w:val="3B60C535"/>
    <w:rsid w:val="3B860ACF"/>
    <w:rsid w:val="3B8FFE52"/>
    <w:rsid w:val="3BC05ACC"/>
    <w:rsid w:val="3BD4802C"/>
    <w:rsid w:val="3C4F5C32"/>
    <w:rsid w:val="3C542996"/>
    <w:rsid w:val="3C62CB27"/>
    <w:rsid w:val="3C685185"/>
    <w:rsid w:val="3CB00662"/>
    <w:rsid w:val="3CBE53BE"/>
    <w:rsid w:val="3CC16368"/>
    <w:rsid w:val="3CCD9C0D"/>
    <w:rsid w:val="3CF619AD"/>
    <w:rsid w:val="3D028011"/>
    <w:rsid w:val="3D10F2CC"/>
    <w:rsid w:val="3D29BABD"/>
    <w:rsid w:val="3D2E19BB"/>
    <w:rsid w:val="3D3864DA"/>
    <w:rsid w:val="3D3A692C"/>
    <w:rsid w:val="3D42A8EE"/>
    <w:rsid w:val="3D50F4EC"/>
    <w:rsid w:val="3D5C9044"/>
    <w:rsid w:val="3D7AFC47"/>
    <w:rsid w:val="3DA5B36C"/>
    <w:rsid w:val="3DBD2DB9"/>
    <w:rsid w:val="3DC4EFAE"/>
    <w:rsid w:val="3DCB6F34"/>
    <w:rsid w:val="3DDC7EF7"/>
    <w:rsid w:val="3DF1B11C"/>
    <w:rsid w:val="3DFD6A75"/>
    <w:rsid w:val="3E0F5E49"/>
    <w:rsid w:val="3E1074F9"/>
    <w:rsid w:val="3E34E3FE"/>
    <w:rsid w:val="3E990546"/>
    <w:rsid w:val="3E9C8CA4"/>
    <w:rsid w:val="3EAF56A4"/>
    <w:rsid w:val="3EE0117F"/>
    <w:rsid w:val="3EF2AED3"/>
    <w:rsid w:val="3EF34306"/>
    <w:rsid w:val="3EFF42D1"/>
    <w:rsid w:val="3F0F9F23"/>
    <w:rsid w:val="3F3F33AA"/>
    <w:rsid w:val="3F5BE463"/>
    <w:rsid w:val="3F681D2D"/>
    <w:rsid w:val="3F68E9D5"/>
    <w:rsid w:val="3F748122"/>
    <w:rsid w:val="3F89AB86"/>
    <w:rsid w:val="3F910577"/>
    <w:rsid w:val="3F9C9D78"/>
    <w:rsid w:val="3F9DD08B"/>
    <w:rsid w:val="3FB14773"/>
    <w:rsid w:val="3FB6C01C"/>
    <w:rsid w:val="3FE38ED5"/>
    <w:rsid w:val="3FE798DC"/>
    <w:rsid w:val="3FE8AA7F"/>
    <w:rsid w:val="40647640"/>
    <w:rsid w:val="4066E145"/>
    <w:rsid w:val="407C0A83"/>
    <w:rsid w:val="407FAF41"/>
    <w:rsid w:val="4097D6D4"/>
    <w:rsid w:val="40A3780E"/>
    <w:rsid w:val="40B84E69"/>
    <w:rsid w:val="40E648BA"/>
    <w:rsid w:val="40F9E054"/>
    <w:rsid w:val="41552ECE"/>
    <w:rsid w:val="417C93D5"/>
    <w:rsid w:val="41A2729F"/>
    <w:rsid w:val="41AE453C"/>
    <w:rsid w:val="41DD657B"/>
    <w:rsid w:val="424ED873"/>
    <w:rsid w:val="42504971"/>
    <w:rsid w:val="42510D65"/>
    <w:rsid w:val="42780B54"/>
    <w:rsid w:val="427EE47F"/>
    <w:rsid w:val="427F4FEB"/>
    <w:rsid w:val="42801161"/>
    <w:rsid w:val="428D1735"/>
    <w:rsid w:val="4294C4E0"/>
    <w:rsid w:val="429BE2D1"/>
    <w:rsid w:val="42A5029A"/>
    <w:rsid w:val="42AF225C"/>
    <w:rsid w:val="42BE692F"/>
    <w:rsid w:val="42D9D9E2"/>
    <w:rsid w:val="42F04AB3"/>
    <w:rsid w:val="4306F1CD"/>
    <w:rsid w:val="432B4CD9"/>
    <w:rsid w:val="43384764"/>
    <w:rsid w:val="4338D34F"/>
    <w:rsid w:val="4395CF82"/>
    <w:rsid w:val="43CC6704"/>
    <w:rsid w:val="440454A0"/>
    <w:rsid w:val="441CD13B"/>
    <w:rsid w:val="44435818"/>
    <w:rsid w:val="445975DF"/>
    <w:rsid w:val="4468EA35"/>
    <w:rsid w:val="449A2AEC"/>
    <w:rsid w:val="44AAD308"/>
    <w:rsid w:val="44CF5EEB"/>
    <w:rsid w:val="44D5C567"/>
    <w:rsid w:val="44E6035E"/>
    <w:rsid w:val="451A4518"/>
    <w:rsid w:val="451F0FD9"/>
    <w:rsid w:val="45504EDB"/>
    <w:rsid w:val="45D25A8E"/>
    <w:rsid w:val="45E82083"/>
    <w:rsid w:val="45F1991C"/>
    <w:rsid w:val="45F209A4"/>
    <w:rsid w:val="45FBF08A"/>
    <w:rsid w:val="45FD45C8"/>
    <w:rsid w:val="462E9019"/>
    <w:rsid w:val="463AF37F"/>
    <w:rsid w:val="464C62B5"/>
    <w:rsid w:val="466BD758"/>
    <w:rsid w:val="46B0FEE8"/>
    <w:rsid w:val="46CD65BC"/>
    <w:rsid w:val="46D30066"/>
    <w:rsid w:val="46E49CFB"/>
    <w:rsid w:val="46F60F75"/>
    <w:rsid w:val="4722E082"/>
    <w:rsid w:val="472CEE19"/>
    <w:rsid w:val="473769AA"/>
    <w:rsid w:val="473B78D1"/>
    <w:rsid w:val="474C82BA"/>
    <w:rsid w:val="474DF788"/>
    <w:rsid w:val="475630A6"/>
    <w:rsid w:val="475D1256"/>
    <w:rsid w:val="47804DF8"/>
    <w:rsid w:val="47908F9C"/>
    <w:rsid w:val="479ED6FA"/>
    <w:rsid w:val="47CAD3FC"/>
    <w:rsid w:val="47ECC174"/>
    <w:rsid w:val="47F24AD9"/>
    <w:rsid w:val="482C31F5"/>
    <w:rsid w:val="487E5D2A"/>
    <w:rsid w:val="48AE3440"/>
    <w:rsid w:val="48E1F5C2"/>
    <w:rsid w:val="49053F62"/>
    <w:rsid w:val="490E5346"/>
    <w:rsid w:val="49757CB5"/>
    <w:rsid w:val="49992EE7"/>
    <w:rsid w:val="499BE6E2"/>
    <w:rsid w:val="49D151D1"/>
    <w:rsid w:val="49EB47F8"/>
    <w:rsid w:val="4A02CDAA"/>
    <w:rsid w:val="4A0923D0"/>
    <w:rsid w:val="4A12155F"/>
    <w:rsid w:val="4A43738F"/>
    <w:rsid w:val="4A4A1F33"/>
    <w:rsid w:val="4AAC87E0"/>
    <w:rsid w:val="4ABF8236"/>
    <w:rsid w:val="4AE9B26D"/>
    <w:rsid w:val="4AFA8820"/>
    <w:rsid w:val="4AFBD0FE"/>
    <w:rsid w:val="4B3E7386"/>
    <w:rsid w:val="4B5BCA3B"/>
    <w:rsid w:val="4B6FFA40"/>
    <w:rsid w:val="4B7744AB"/>
    <w:rsid w:val="4B9BD1C1"/>
    <w:rsid w:val="4BAA5C02"/>
    <w:rsid w:val="4C1759BF"/>
    <w:rsid w:val="4C329CBF"/>
    <w:rsid w:val="4C45809E"/>
    <w:rsid w:val="4C6D3390"/>
    <w:rsid w:val="4C7B6B21"/>
    <w:rsid w:val="4C7E254F"/>
    <w:rsid w:val="4C7FB118"/>
    <w:rsid w:val="4C838F62"/>
    <w:rsid w:val="4CB0A1C4"/>
    <w:rsid w:val="4CC3DC43"/>
    <w:rsid w:val="4CC48154"/>
    <w:rsid w:val="4CF62B73"/>
    <w:rsid w:val="4D03C854"/>
    <w:rsid w:val="4D3F9860"/>
    <w:rsid w:val="4DBDF896"/>
    <w:rsid w:val="4E1AB3C2"/>
    <w:rsid w:val="4E55335C"/>
    <w:rsid w:val="4E9309AB"/>
    <w:rsid w:val="4EE3C6F6"/>
    <w:rsid w:val="4EE9EA21"/>
    <w:rsid w:val="4F261354"/>
    <w:rsid w:val="4F37EB9B"/>
    <w:rsid w:val="4F4084F0"/>
    <w:rsid w:val="4F4AAAEC"/>
    <w:rsid w:val="4F4E04C3"/>
    <w:rsid w:val="4F5EE560"/>
    <w:rsid w:val="4F60C91A"/>
    <w:rsid w:val="4F832555"/>
    <w:rsid w:val="4F99BF20"/>
    <w:rsid w:val="4FBACDA5"/>
    <w:rsid w:val="4FD77C6E"/>
    <w:rsid w:val="4FDE3164"/>
    <w:rsid w:val="4FE514E5"/>
    <w:rsid w:val="5003A4F0"/>
    <w:rsid w:val="500B9DA6"/>
    <w:rsid w:val="5022EE02"/>
    <w:rsid w:val="504F5ED2"/>
    <w:rsid w:val="50C1FF19"/>
    <w:rsid w:val="50D783E3"/>
    <w:rsid w:val="50EDF94C"/>
    <w:rsid w:val="50F90BDB"/>
    <w:rsid w:val="50FE4553"/>
    <w:rsid w:val="5103E6B1"/>
    <w:rsid w:val="510D49DF"/>
    <w:rsid w:val="510EEA84"/>
    <w:rsid w:val="511C58DF"/>
    <w:rsid w:val="51A70FE0"/>
    <w:rsid w:val="51AAB5C7"/>
    <w:rsid w:val="51B51390"/>
    <w:rsid w:val="51BE0906"/>
    <w:rsid w:val="51C217B2"/>
    <w:rsid w:val="51E283CD"/>
    <w:rsid w:val="52046EFA"/>
    <w:rsid w:val="520D0FB9"/>
    <w:rsid w:val="5211E851"/>
    <w:rsid w:val="522537D3"/>
    <w:rsid w:val="524C3F5B"/>
    <w:rsid w:val="525396AD"/>
    <w:rsid w:val="5261546D"/>
    <w:rsid w:val="5267284D"/>
    <w:rsid w:val="52847F20"/>
    <w:rsid w:val="52BBC559"/>
    <w:rsid w:val="52CAFBBC"/>
    <w:rsid w:val="52DFC6EC"/>
    <w:rsid w:val="52EE524B"/>
    <w:rsid w:val="5316AC90"/>
    <w:rsid w:val="532C268C"/>
    <w:rsid w:val="53317734"/>
    <w:rsid w:val="533523A4"/>
    <w:rsid w:val="5363F374"/>
    <w:rsid w:val="536EEF5E"/>
    <w:rsid w:val="538EB03B"/>
    <w:rsid w:val="53A78BF6"/>
    <w:rsid w:val="53CABAC1"/>
    <w:rsid w:val="53F97333"/>
    <w:rsid w:val="540E8F9A"/>
    <w:rsid w:val="541DBBE5"/>
    <w:rsid w:val="54361956"/>
    <w:rsid w:val="54466EFA"/>
    <w:rsid w:val="5491767C"/>
    <w:rsid w:val="5496D9BD"/>
    <w:rsid w:val="549F3C38"/>
    <w:rsid w:val="54BC2185"/>
    <w:rsid w:val="54C7B791"/>
    <w:rsid w:val="54CDBB70"/>
    <w:rsid w:val="54EC259F"/>
    <w:rsid w:val="5518337C"/>
    <w:rsid w:val="555E1F22"/>
    <w:rsid w:val="55715E57"/>
    <w:rsid w:val="55853F2C"/>
    <w:rsid w:val="5585E9E3"/>
    <w:rsid w:val="55BF3A87"/>
    <w:rsid w:val="55EADD66"/>
    <w:rsid w:val="561D04AC"/>
    <w:rsid w:val="5632929E"/>
    <w:rsid w:val="563AFE52"/>
    <w:rsid w:val="56561BB3"/>
    <w:rsid w:val="566CBAC5"/>
    <w:rsid w:val="567885EC"/>
    <w:rsid w:val="5686DBB3"/>
    <w:rsid w:val="56B06B54"/>
    <w:rsid w:val="56BB3DEC"/>
    <w:rsid w:val="571E552D"/>
    <w:rsid w:val="571F711C"/>
    <w:rsid w:val="5734B483"/>
    <w:rsid w:val="576CBE20"/>
    <w:rsid w:val="576D4ED2"/>
    <w:rsid w:val="576DEECF"/>
    <w:rsid w:val="5794CE2E"/>
    <w:rsid w:val="5795A7D1"/>
    <w:rsid w:val="57B359F9"/>
    <w:rsid w:val="57D88FFC"/>
    <w:rsid w:val="580EC1AC"/>
    <w:rsid w:val="583E4445"/>
    <w:rsid w:val="58413006"/>
    <w:rsid w:val="58602135"/>
    <w:rsid w:val="586AF567"/>
    <w:rsid w:val="5881800D"/>
    <w:rsid w:val="589613B9"/>
    <w:rsid w:val="589A1CC3"/>
    <w:rsid w:val="58ADE369"/>
    <w:rsid w:val="58BEB5A2"/>
    <w:rsid w:val="58DB0B1F"/>
    <w:rsid w:val="58DCCF1C"/>
    <w:rsid w:val="5914D4B8"/>
    <w:rsid w:val="593984A2"/>
    <w:rsid w:val="5951726B"/>
    <w:rsid w:val="59546A81"/>
    <w:rsid w:val="595CB5CD"/>
    <w:rsid w:val="59722459"/>
    <w:rsid w:val="59900C20"/>
    <w:rsid w:val="59C889B4"/>
    <w:rsid w:val="59CDA889"/>
    <w:rsid w:val="59D66323"/>
    <w:rsid w:val="5A0538D1"/>
    <w:rsid w:val="5A1C85C9"/>
    <w:rsid w:val="5A34984A"/>
    <w:rsid w:val="5A39DEEC"/>
    <w:rsid w:val="5A90CDD0"/>
    <w:rsid w:val="5AA034F0"/>
    <w:rsid w:val="5AA8E298"/>
    <w:rsid w:val="5AB05F22"/>
    <w:rsid w:val="5AB5037A"/>
    <w:rsid w:val="5AC39267"/>
    <w:rsid w:val="5ACB8158"/>
    <w:rsid w:val="5AFE9617"/>
    <w:rsid w:val="5B3C2110"/>
    <w:rsid w:val="5B4053D3"/>
    <w:rsid w:val="5B455A86"/>
    <w:rsid w:val="5B5BEC75"/>
    <w:rsid w:val="5B6A6716"/>
    <w:rsid w:val="5B7490DB"/>
    <w:rsid w:val="5B80682A"/>
    <w:rsid w:val="5B9E100F"/>
    <w:rsid w:val="5BB56F55"/>
    <w:rsid w:val="5BD3B68A"/>
    <w:rsid w:val="5BD703AE"/>
    <w:rsid w:val="5BE19F9A"/>
    <w:rsid w:val="5C0EB198"/>
    <w:rsid w:val="5C2EC94A"/>
    <w:rsid w:val="5C511E55"/>
    <w:rsid w:val="5C5AF46F"/>
    <w:rsid w:val="5C66300F"/>
    <w:rsid w:val="5C7A2B5D"/>
    <w:rsid w:val="5C8C9E28"/>
    <w:rsid w:val="5CAA30EF"/>
    <w:rsid w:val="5CCD1CB6"/>
    <w:rsid w:val="5CEF3050"/>
    <w:rsid w:val="5CF7326A"/>
    <w:rsid w:val="5CFFA271"/>
    <w:rsid w:val="5D019F4A"/>
    <w:rsid w:val="5D1AF49F"/>
    <w:rsid w:val="5D2CA02A"/>
    <w:rsid w:val="5D3EBAF3"/>
    <w:rsid w:val="5D46D556"/>
    <w:rsid w:val="5D5CD9EB"/>
    <w:rsid w:val="5D820CC2"/>
    <w:rsid w:val="5D959A7A"/>
    <w:rsid w:val="5DACBEFA"/>
    <w:rsid w:val="5DAF50D9"/>
    <w:rsid w:val="5DFF8ECB"/>
    <w:rsid w:val="5E08240B"/>
    <w:rsid w:val="5E33F5EA"/>
    <w:rsid w:val="5E3B58F5"/>
    <w:rsid w:val="5E4CDF53"/>
    <w:rsid w:val="5E7588E3"/>
    <w:rsid w:val="5E99BB93"/>
    <w:rsid w:val="5EA514C8"/>
    <w:rsid w:val="5ED185EE"/>
    <w:rsid w:val="5ED64D9C"/>
    <w:rsid w:val="5EE157DD"/>
    <w:rsid w:val="5F0EC731"/>
    <w:rsid w:val="5F269680"/>
    <w:rsid w:val="5F435B3E"/>
    <w:rsid w:val="5F4E934D"/>
    <w:rsid w:val="5F6B4CD5"/>
    <w:rsid w:val="5F80534C"/>
    <w:rsid w:val="5F948911"/>
    <w:rsid w:val="5FBDB8A5"/>
    <w:rsid w:val="5FED3743"/>
    <w:rsid w:val="600A142C"/>
    <w:rsid w:val="60976534"/>
    <w:rsid w:val="60980BA0"/>
    <w:rsid w:val="60BB97EF"/>
    <w:rsid w:val="60BD962D"/>
    <w:rsid w:val="60D0B4D3"/>
    <w:rsid w:val="60EDA330"/>
    <w:rsid w:val="60F8C7F2"/>
    <w:rsid w:val="6102F7CA"/>
    <w:rsid w:val="611EC60C"/>
    <w:rsid w:val="6150D032"/>
    <w:rsid w:val="61793138"/>
    <w:rsid w:val="6188E17C"/>
    <w:rsid w:val="61A1DAC8"/>
    <w:rsid w:val="61ED7147"/>
    <w:rsid w:val="62277BEC"/>
    <w:rsid w:val="62439480"/>
    <w:rsid w:val="6260D44E"/>
    <w:rsid w:val="626DB4DA"/>
    <w:rsid w:val="62BC1E9C"/>
    <w:rsid w:val="62FB8FDC"/>
    <w:rsid w:val="630895BB"/>
    <w:rsid w:val="6362334B"/>
    <w:rsid w:val="63635EA9"/>
    <w:rsid w:val="63D2B454"/>
    <w:rsid w:val="63DDE471"/>
    <w:rsid w:val="6409B8A8"/>
    <w:rsid w:val="64159F14"/>
    <w:rsid w:val="641D17F9"/>
    <w:rsid w:val="645D3C8B"/>
    <w:rsid w:val="64A52B16"/>
    <w:rsid w:val="64A595F4"/>
    <w:rsid w:val="64D7F77F"/>
    <w:rsid w:val="6500D302"/>
    <w:rsid w:val="6519AB5B"/>
    <w:rsid w:val="653872D0"/>
    <w:rsid w:val="653B82E0"/>
    <w:rsid w:val="6592A8FC"/>
    <w:rsid w:val="65CE0611"/>
    <w:rsid w:val="65D6C06E"/>
    <w:rsid w:val="65E5C495"/>
    <w:rsid w:val="65EC94C6"/>
    <w:rsid w:val="65FDFCE5"/>
    <w:rsid w:val="660873C3"/>
    <w:rsid w:val="6617ECAB"/>
    <w:rsid w:val="664720A0"/>
    <w:rsid w:val="664B6C94"/>
    <w:rsid w:val="66AC3DF1"/>
    <w:rsid w:val="66B41FB7"/>
    <w:rsid w:val="66EF2BBC"/>
    <w:rsid w:val="670C3F92"/>
    <w:rsid w:val="671B3A92"/>
    <w:rsid w:val="673BB604"/>
    <w:rsid w:val="6746692F"/>
    <w:rsid w:val="67613987"/>
    <w:rsid w:val="67633B7F"/>
    <w:rsid w:val="67864D76"/>
    <w:rsid w:val="67A5A018"/>
    <w:rsid w:val="67B23278"/>
    <w:rsid w:val="67B2F48E"/>
    <w:rsid w:val="67B37A91"/>
    <w:rsid w:val="67B911CB"/>
    <w:rsid w:val="67D634F2"/>
    <w:rsid w:val="67D84C82"/>
    <w:rsid w:val="67F3B0DB"/>
    <w:rsid w:val="68219FA9"/>
    <w:rsid w:val="68271BB5"/>
    <w:rsid w:val="685D08D1"/>
    <w:rsid w:val="6884B7B8"/>
    <w:rsid w:val="68C734CA"/>
    <w:rsid w:val="692930EF"/>
    <w:rsid w:val="6934EF8F"/>
    <w:rsid w:val="693CFC7E"/>
    <w:rsid w:val="697E5568"/>
    <w:rsid w:val="6985CCD9"/>
    <w:rsid w:val="69AB158E"/>
    <w:rsid w:val="69BEEFD7"/>
    <w:rsid w:val="69E43D44"/>
    <w:rsid w:val="6A0CA620"/>
    <w:rsid w:val="6A18BA0A"/>
    <w:rsid w:val="6A4B92F9"/>
    <w:rsid w:val="6A6CC9F0"/>
    <w:rsid w:val="6A7173FC"/>
    <w:rsid w:val="6A919C8F"/>
    <w:rsid w:val="6A9C1D3A"/>
    <w:rsid w:val="6AA56966"/>
    <w:rsid w:val="6AB66130"/>
    <w:rsid w:val="6ACD5AA4"/>
    <w:rsid w:val="6AD3175F"/>
    <w:rsid w:val="6AD66921"/>
    <w:rsid w:val="6AEEC00F"/>
    <w:rsid w:val="6AF3F8A6"/>
    <w:rsid w:val="6B11CED6"/>
    <w:rsid w:val="6B31B96A"/>
    <w:rsid w:val="6B51F2E8"/>
    <w:rsid w:val="6B762F02"/>
    <w:rsid w:val="6B83D80A"/>
    <w:rsid w:val="6B8873E7"/>
    <w:rsid w:val="6BAB1DE4"/>
    <w:rsid w:val="6BFBBA9D"/>
    <w:rsid w:val="6BFE8152"/>
    <w:rsid w:val="6C3E60A0"/>
    <w:rsid w:val="6C55D80A"/>
    <w:rsid w:val="6C5E91C5"/>
    <w:rsid w:val="6C727C16"/>
    <w:rsid w:val="6C777E07"/>
    <w:rsid w:val="6C9DD06F"/>
    <w:rsid w:val="6CA7BE25"/>
    <w:rsid w:val="6CF53F1B"/>
    <w:rsid w:val="6D0A4855"/>
    <w:rsid w:val="6D0C70FD"/>
    <w:rsid w:val="6D1B851C"/>
    <w:rsid w:val="6D1C9D6B"/>
    <w:rsid w:val="6D3128CB"/>
    <w:rsid w:val="6D3231AA"/>
    <w:rsid w:val="6D33C338"/>
    <w:rsid w:val="6D3F634A"/>
    <w:rsid w:val="6D494179"/>
    <w:rsid w:val="6D622F2E"/>
    <w:rsid w:val="6D6DDC2E"/>
    <w:rsid w:val="6D7732DC"/>
    <w:rsid w:val="6D78BDEA"/>
    <w:rsid w:val="6D857313"/>
    <w:rsid w:val="6D8780A1"/>
    <w:rsid w:val="6D8ADA82"/>
    <w:rsid w:val="6DB944B4"/>
    <w:rsid w:val="6DD220FE"/>
    <w:rsid w:val="6DDF4E68"/>
    <w:rsid w:val="6DF02AA0"/>
    <w:rsid w:val="6DFB9F11"/>
    <w:rsid w:val="6E1159DD"/>
    <w:rsid w:val="6E287EB0"/>
    <w:rsid w:val="6E39FF17"/>
    <w:rsid w:val="6E489AE0"/>
    <w:rsid w:val="6E557FB7"/>
    <w:rsid w:val="6E5C1E75"/>
    <w:rsid w:val="6E7D6C00"/>
    <w:rsid w:val="6E9DA18B"/>
    <w:rsid w:val="6E9FAF88"/>
    <w:rsid w:val="6EE1017E"/>
    <w:rsid w:val="6EE2A190"/>
    <w:rsid w:val="6EE65EC7"/>
    <w:rsid w:val="6EF8F27E"/>
    <w:rsid w:val="6F04F159"/>
    <w:rsid w:val="6F0A495A"/>
    <w:rsid w:val="6F105FE3"/>
    <w:rsid w:val="6F13CFAB"/>
    <w:rsid w:val="6F23A806"/>
    <w:rsid w:val="6F266919"/>
    <w:rsid w:val="6F33605C"/>
    <w:rsid w:val="6F53C5B9"/>
    <w:rsid w:val="6F5440FB"/>
    <w:rsid w:val="6F547CC0"/>
    <w:rsid w:val="6F607FD4"/>
    <w:rsid w:val="6F643A2E"/>
    <w:rsid w:val="6FA64441"/>
    <w:rsid w:val="6FC043C7"/>
    <w:rsid w:val="6FC977D8"/>
    <w:rsid w:val="7018CBB7"/>
    <w:rsid w:val="7025C924"/>
    <w:rsid w:val="7059C226"/>
    <w:rsid w:val="706D0948"/>
    <w:rsid w:val="7070B89F"/>
    <w:rsid w:val="707C9E66"/>
    <w:rsid w:val="707CF87F"/>
    <w:rsid w:val="707F6B29"/>
    <w:rsid w:val="708D2AB4"/>
    <w:rsid w:val="70B121A0"/>
    <w:rsid w:val="70B18386"/>
    <w:rsid w:val="70C45BDE"/>
    <w:rsid w:val="70FB0122"/>
    <w:rsid w:val="710B3068"/>
    <w:rsid w:val="710CA23D"/>
    <w:rsid w:val="713620B1"/>
    <w:rsid w:val="71540F22"/>
    <w:rsid w:val="717F2057"/>
    <w:rsid w:val="7190E493"/>
    <w:rsid w:val="71AA541B"/>
    <w:rsid w:val="71ACFA22"/>
    <w:rsid w:val="71B01C09"/>
    <w:rsid w:val="71D7D588"/>
    <w:rsid w:val="71E75AE0"/>
    <w:rsid w:val="724EE74B"/>
    <w:rsid w:val="7253BFDA"/>
    <w:rsid w:val="72D3D4F3"/>
    <w:rsid w:val="72DDD556"/>
    <w:rsid w:val="72DFC884"/>
    <w:rsid w:val="72E7BB68"/>
    <w:rsid w:val="72F563FC"/>
    <w:rsid w:val="73156462"/>
    <w:rsid w:val="731E901F"/>
    <w:rsid w:val="733747C5"/>
    <w:rsid w:val="734148C2"/>
    <w:rsid w:val="73474023"/>
    <w:rsid w:val="734F1B26"/>
    <w:rsid w:val="735B55A4"/>
    <w:rsid w:val="735C67ED"/>
    <w:rsid w:val="736F349A"/>
    <w:rsid w:val="7370252F"/>
    <w:rsid w:val="738360FC"/>
    <w:rsid w:val="73AAC7B3"/>
    <w:rsid w:val="73B66D7D"/>
    <w:rsid w:val="73ECF348"/>
    <w:rsid w:val="73ED434D"/>
    <w:rsid w:val="73F3C982"/>
    <w:rsid w:val="740FA047"/>
    <w:rsid w:val="741CDA9E"/>
    <w:rsid w:val="74585617"/>
    <w:rsid w:val="748389FC"/>
    <w:rsid w:val="74990DC4"/>
    <w:rsid w:val="74ABBB47"/>
    <w:rsid w:val="74B292C1"/>
    <w:rsid w:val="74BBD678"/>
    <w:rsid w:val="74DF0EF4"/>
    <w:rsid w:val="74E4D8FD"/>
    <w:rsid w:val="74EF2224"/>
    <w:rsid w:val="74FCE5E2"/>
    <w:rsid w:val="75344044"/>
    <w:rsid w:val="753E5C92"/>
    <w:rsid w:val="75458D86"/>
    <w:rsid w:val="755C99B1"/>
    <w:rsid w:val="75793B45"/>
    <w:rsid w:val="75930F61"/>
    <w:rsid w:val="75983DAD"/>
    <w:rsid w:val="763C1D15"/>
    <w:rsid w:val="763DC4CC"/>
    <w:rsid w:val="7667ADC4"/>
    <w:rsid w:val="767ADD75"/>
    <w:rsid w:val="768E99FC"/>
    <w:rsid w:val="76B24C7A"/>
    <w:rsid w:val="76F3FDC2"/>
    <w:rsid w:val="77086583"/>
    <w:rsid w:val="771CD013"/>
    <w:rsid w:val="771E0862"/>
    <w:rsid w:val="772D9C72"/>
    <w:rsid w:val="77560F49"/>
    <w:rsid w:val="776F608D"/>
    <w:rsid w:val="7773090B"/>
    <w:rsid w:val="77875375"/>
    <w:rsid w:val="77A92CBC"/>
    <w:rsid w:val="77B68490"/>
    <w:rsid w:val="77BBF857"/>
    <w:rsid w:val="77C64B82"/>
    <w:rsid w:val="77D828C9"/>
    <w:rsid w:val="77F1BEB4"/>
    <w:rsid w:val="782A0FAF"/>
    <w:rsid w:val="7847C002"/>
    <w:rsid w:val="784C4FEB"/>
    <w:rsid w:val="787E9626"/>
    <w:rsid w:val="7885898F"/>
    <w:rsid w:val="78861D7A"/>
    <w:rsid w:val="78B5801C"/>
    <w:rsid w:val="78B9E56F"/>
    <w:rsid w:val="78BE396E"/>
    <w:rsid w:val="78CCDFB3"/>
    <w:rsid w:val="78D5597D"/>
    <w:rsid w:val="791AF347"/>
    <w:rsid w:val="791F0F15"/>
    <w:rsid w:val="793FB6BF"/>
    <w:rsid w:val="7960DE28"/>
    <w:rsid w:val="797BD278"/>
    <w:rsid w:val="7987F56F"/>
    <w:rsid w:val="79F4BEE5"/>
    <w:rsid w:val="79FE6168"/>
    <w:rsid w:val="7A14730F"/>
    <w:rsid w:val="7A1564BB"/>
    <w:rsid w:val="7A230DEC"/>
    <w:rsid w:val="7A3BE5CD"/>
    <w:rsid w:val="7A75E9EB"/>
    <w:rsid w:val="7A7A11C7"/>
    <w:rsid w:val="7A856241"/>
    <w:rsid w:val="7A94E335"/>
    <w:rsid w:val="7A96923C"/>
    <w:rsid w:val="7A9B238B"/>
    <w:rsid w:val="7AA512B4"/>
    <w:rsid w:val="7AB5FF8E"/>
    <w:rsid w:val="7AD67F59"/>
    <w:rsid w:val="7AE0FE6F"/>
    <w:rsid w:val="7AFEF3B4"/>
    <w:rsid w:val="7B571DFB"/>
    <w:rsid w:val="7B5C6488"/>
    <w:rsid w:val="7B86C22D"/>
    <w:rsid w:val="7BDA8AD9"/>
    <w:rsid w:val="7BDB7538"/>
    <w:rsid w:val="7BF8341C"/>
    <w:rsid w:val="7BFE78D7"/>
    <w:rsid w:val="7C0A8DF9"/>
    <w:rsid w:val="7C111B97"/>
    <w:rsid w:val="7C6ACED9"/>
    <w:rsid w:val="7C8D6E15"/>
    <w:rsid w:val="7CA87C49"/>
    <w:rsid w:val="7CB85CE4"/>
    <w:rsid w:val="7CCDD4C5"/>
    <w:rsid w:val="7CD8146B"/>
    <w:rsid w:val="7CDC165D"/>
    <w:rsid w:val="7CDF4836"/>
    <w:rsid w:val="7CF3ADBF"/>
    <w:rsid w:val="7CF7EB54"/>
    <w:rsid w:val="7CFBD3D8"/>
    <w:rsid w:val="7D29DD78"/>
    <w:rsid w:val="7D5056EB"/>
    <w:rsid w:val="7D53DFD3"/>
    <w:rsid w:val="7DC256F9"/>
    <w:rsid w:val="7DFAE07D"/>
    <w:rsid w:val="7E0DFF72"/>
    <w:rsid w:val="7E1AF341"/>
    <w:rsid w:val="7E3CCB25"/>
    <w:rsid w:val="7E45AB26"/>
    <w:rsid w:val="7E4FD1DD"/>
    <w:rsid w:val="7E741F32"/>
    <w:rsid w:val="7E9323F2"/>
    <w:rsid w:val="7E98EC41"/>
    <w:rsid w:val="7EA92662"/>
    <w:rsid w:val="7EB6F905"/>
    <w:rsid w:val="7ECDA27A"/>
    <w:rsid w:val="7EF9D7DD"/>
    <w:rsid w:val="7F2360CB"/>
    <w:rsid w:val="7F38F4EC"/>
    <w:rsid w:val="7F56FACE"/>
    <w:rsid w:val="7F6A6ADE"/>
    <w:rsid w:val="7F844A4B"/>
    <w:rsid w:val="7F96E225"/>
    <w:rsid w:val="7FA96F9E"/>
    <w:rsid w:val="7FAB4928"/>
    <w:rsid w:val="7FBB698C"/>
    <w:rsid w:val="7FBECF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984A2"/>
  <w15:chartTrackingRefBased/>
  <w15:docId w15:val="{BED0E64E-10D7-4352-BAD4-EE2939C3F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2F1166D6"/>
    <w:pPr>
      <w:ind w:left="720"/>
      <w:contextualSpacing/>
    </w:pPr>
  </w:style>
  <w:style w:type="paragraph" w:styleId="TOCHeading">
    <w:name w:val="TOC Heading"/>
    <w:basedOn w:val="Heading1"/>
    <w:next w:val="Normal"/>
    <w:uiPriority w:val="39"/>
    <w:unhideWhenUsed/>
    <w:qFormat/>
    <w:rsid w:val="00EB00A6"/>
    <w:pPr>
      <w:spacing w:before="240" w:after="0" w:line="259" w:lineRule="auto"/>
      <w:outlineLvl w:val="9"/>
    </w:pPr>
    <w:rPr>
      <w:sz w:val="32"/>
      <w:szCs w:val="32"/>
      <w:lang w:eastAsia="en-US"/>
    </w:rPr>
  </w:style>
  <w:style w:type="paragraph" w:styleId="TOC1">
    <w:name w:val="toc 1"/>
    <w:basedOn w:val="Normal"/>
    <w:next w:val="Normal"/>
    <w:autoRedefine/>
    <w:uiPriority w:val="39"/>
    <w:unhideWhenUsed/>
    <w:rsid w:val="00F077DE"/>
    <w:pPr>
      <w:spacing w:after="100"/>
    </w:pPr>
    <w:rPr>
      <w:rFonts w:ascii="Times New Roman" w:hAnsi="Times New Roman"/>
    </w:rPr>
  </w:style>
  <w:style w:type="character" w:styleId="Hyperlink">
    <w:name w:val="Hyperlink"/>
    <w:basedOn w:val="DefaultParagraphFont"/>
    <w:uiPriority w:val="99"/>
    <w:unhideWhenUsed/>
    <w:rsid w:val="00EB00A6"/>
    <w:rPr>
      <w:color w:val="467886" w:themeColor="hyperlink"/>
      <w:u w:val="single"/>
    </w:rPr>
  </w:style>
  <w:style w:type="paragraph" w:styleId="Header">
    <w:name w:val="header"/>
    <w:basedOn w:val="Normal"/>
    <w:link w:val="HeaderChar"/>
    <w:uiPriority w:val="99"/>
    <w:unhideWhenUsed/>
    <w:rsid w:val="00EB0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00A6"/>
  </w:style>
  <w:style w:type="paragraph" w:styleId="Footer">
    <w:name w:val="footer"/>
    <w:basedOn w:val="Normal"/>
    <w:link w:val="FooterChar"/>
    <w:uiPriority w:val="99"/>
    <w:unhideWhenUsed/>
    <w:rsid w:val="00EB0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0A6"/>
  </w:style>
  <w:style w:type="character" w:customStyle="1" w:styleId="normaltextrun">
    <w:name w:val="normaltextrun"/>
    <w:basedOn w:val="DefaultParagraphFont"/>
    <w:rsid w:val="002E1C72"/>
  </w:style>
  <w:style w:type="character" w:customStyle="1" w:styleId="eop">
    <w:name w:val="eop"/>
    <w:basedOn w:val="DefaultParagraphFont"/>
    <w:rsid w:val="002E1C72"/>
  </w:style>
  <w:style w:type="paragraph" w:customStyle="1" w:styleId="paragraph">
    <w:name w:val="paragraph"/>
    <w:basedOn w:val="Normal"/>
    <w:rsid w:val="002E1C72"/>
    <w:pPr>
      <w:spacing w:before="100" w:beforeAutospacing="1" w:after="100" w:afterAutospacing="1" w:line="240" w:lineRule="auto"/>
    </w:pPr>
    <w:rPr>
      <w:rFonts w:ascii="Times New Roman" w:eastAsia="Times New Roman" w:hAnsi="Times New Roman" w:cs="Times New Roman"/>
      <w:lang w:val="en-ZA" w:eastAsia="en-ZA"/>
    </w:rPr>
  </w:style>
  <w:style w:type="character" w:styleId="CommentReference">
    <w:name w:val="annotation reference"/>
    <w:basedOn w:val="DefaultParagraphFont"/>
    <w:uiPriority w:val="99"/>
    <w:semiHidden/>
    <w:unhideWhenUsed/>
    <w:rsid w:val="00756F30"/>
    <w:rPr>
      <w:sz w:val="16"/>
      <w:szCs w:val="16"/>
    </w:rPr>
  </w:style>
  <w:style w:type="paragraph" w:styleId="CommentText">
    <w:name w:val="annotation text"/>
    <w:basedOn w:val="Normal"/>
    <w:link w:val="CommentTextChar"/>
    <w:uiPriority w:val="99"/>
    <w:semiHidden/>
    <w:unhideWhenUsed/>
    <w:rsid w:val="00756F30"/>
    <w:pPr>
      <w:spacing w:line="240" w:lineRule="auto"/>
    </w:pPr>
    <w:rPr>
      <w:sz w:val="20"/>
      <w:szCs w:val="20"/>
    </w:rPr>
  </w:style>
  <w:style w:type="character" w:customStyle="1" w:styleId="CommentTextChar">
    <w:name w:val="Comment Text Char"/>
    <w:basedOn w:val="DefaultParagraphFont"/>
    <w:link w:val="CommentText"/>
    <w:uiPriority w:val="99"/>
    <w:semiHidden/>
    <w:rsid w:val="00756F30"/>
    <w:rPr>
      <w:sz w:val="20"/>
      <w:szCs w:val="20"/>
    </w:rPr>
  </w:style>
  <w:style w:type="paragraph" w:styleId="CommentSubject">
    <w:name w:val="annotation subject"/>
    <w:basedOn w:val="CommentText"/>
    <w:next w:val="CommentText"/>
    <w:link w:val="CommentSubjectChar"/>
    <w:uiPriority w:val="99"/>
    <w:semiHidden/>
    <w:unhideWhenUsed/>
    <w:rsid w:val="00756F30"/>
    <w:rPr>
      <w:b/>
      <w:bCs/>
    </w:rPr>
  </w:style>
  <w:style w:type="character" w:customStyle="1" w:styleId="CommentSubjectChar">
    <w:name w:val="Comment Subject Char"/>
    <w:basedOn w:val="CommentTextChar"/>
    <w:link w:val="CommentSubject"/>
    <w:uiPriority w:val="99"/>
    <w:semiHidden/>
    <w:rsid w:val="00756F30"/>
    <w:rPr>
      <w:b/>
      <w:bCs/>
      <w:sz w:val="20"/>
      <w:szCs w:val="20"/>
    </w:rPr>
  </w:style>
  <w:style w:type="paragraph" w:styleId="FootnoteText">
    <w:name w:val="footnote text"/>
    <w:basedOn w:val="Normal"/>
    <w:uiPriority w:val="99"/>
    <w:semiHidden/>
    <w:unhideWhenUsed/>
    <w:rsid w:val="63635EA9"/>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customStyle="1" w:styleId="EndNoteBibliography">
    <w:name w:val="EndNote Bibliography"/>
    <w:basedOn w:val="Normal"/>
    <w:link w:val="EndNoteBibliographyChar"/>
    <w:rsid w:val="00050D8B"/>
    <w:pPr>
      <w:spacing w:after="0" w:line="240" w:lineRule="auto"/>
      <w:jc w:val="both"/>
    </w:pPr>
    <w:rPr>
      <w:rFonts w:ascii="Times New Roman" w:eastAsiaTheme="minorHAnsi" w:hAnsi="Times New Roman" w:cs="Times New Roman"/>
      <w:kern w:val="2"/>
      <w:lang w:eastAsia="en-US"/>
      <w14:ligatures w14:val="standardContextual"/>
    </w:rPr>
  </w:style>
  <w:style w:type="character" w:customStyle="1" w:styleId="EndNoteBibliographyChar">
    <w:name w:val="EndNote Bibliography Char"/>
    <w:basedOn w:val="DefaultParagraphFont"/>
    <w:link w:val="EndNoteBibliography"/>
    <w:rsid w:val="00050D8B"/>
    <w:rPr>
      <w:rFonts w:ascii="Times New Roman" w:eastAsiaTheme="minorHAnsi" w:hAnsi="Times New Roman" w:cs="Times New Roman"/>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2041">
      <w:bodyDiv w:val="1"/>
      <w:marLeft w:val="0"/>
      <w:marRight w:val="0"/>
      <w:marTop w:val="0"/>
      <w:marBottom w:val="0"/>
      <w:divBdr>
        <w:top w:val="none" w:sz="0" w:space="0" w:color="auto"/>
        <w:left w:val="none" w:sz="0" w:space="0" w:color="auto"/>
        <w:bottom w:val="none" w:sz="0" w:space="0" w:color="auto"/>
        <w:right w:val="none" w:sz="0" w:space="0" w:color="auto"/>
      </w:divBdr>
      <w:divsChild>
        <w:div w:id="1275019670">
          <w:marLeft w:val="0"/>
          <w:marRight w:val="0"/>
          <w:marTop w:val="0"/>
          <w:marBottom w:val="0"/>
          <w:divBdr>
            <w:top w:val="none" w:sz="0" w:space="0" w:color="auto"/>
            <w:left w:val="none" w:sz="0" w:space="0" w:color="auto"/>
            <w:bottom w:val="none" w:sz="0" w:space="0" w:color="auto"/>
            <w:right w:val="none" w:sz="0" w:space="0" w:color="auto"/>
          </w:divBdr>
        </w:div>
        <w:div w:id="955599184">
          <w:marLeft w:val="0"/>
          <w:marRight w:val="0"/>
          <w:marTop w:val="0"/>
          <w:marBottom w:val="0"/>
          <w:divBdr>
            <w:top w:val="none" w:sz="0" w:space="0" w:color="auto"/>
            <w:left w:val="none" w:sz="0" w:space="0" w:color="auto"/>
            <w:bottom w:val="none" w:sz="0" w:space="0" w:color="auto"/>
            <w:right w:val="none" w:sz="0" w:space="0" w:color="auto"/>
          </w:divBdr>
        </w:div>
        <w:div w:id="647518071">
          <w:marLeft w:val="0"/>
          <w:marRight w:val="0"/>
          <w:marTop w:val="0"/>
          <w:marBottom w:val="0"/>
          <w:divBdr>
            <w:top w:val="none" w:sz="0" w:space="0" w:color="auto"/>
            <w:left w:val="none" w:sz="0" w:space="0" w:color="auto"/>
            <w:bottom w:val="none" w:sz="0" w:space="0" w:color="auto"/>
            <w:right w:val="none" w:sz="0" w:space="0" w:color="auto"/>
          </w:divBdr>
        </w:div>
      </w:divsChild>
    </w:div>
    <w:div w:id="38015128">
      <w:bodyDiv w:val="1"/>
      <w:marLeft w:val="0"/>
      <w:marRight w:val="0"/>
      <w:marTop w:val="0"/>
      <w:marBottom w:val="0"/>
      <w:divBdr>
        <w:top w:val="none" w:sz="0" w:space="0" w:color="auto"/>
        <w:left w:val="none" w:sz="0" w:space="0" w:color="auto"/>
        <w:bottom w:val="none" w:sz="0" w:space="0" w:color="auto"/>
        <w:right w:val="none" w:sz="0" w:space="0" w:color="auto"/>
      </w:divBdr>
      <w:divsChild>
        <w:div w:id="684018678">
          <w:marLeft w:val="0"/>
          <w:marRight w:val="0"/>
          <w:marTop w:val="0"/>
          <w:marBottom w:val="0"/>
          <w:divBdr>
            <w:top w:val="none" w:sz="0" w:space="0" w:color="auto"/>
            <w:left w:val="none" w:sz="0" w:space="0" w:color="auto"/>
            <w:bottom w:val="none" w:sz="0" w:space="0" w:color="auto"/>
            <w:right w:val="none" w:sz="0" w:space="0" w:color="auto"/>
          </w:divBdr>
          <w:divsChild>
            <w:div w:id="8103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0335">
      <w:bodyDiv w:val="1"/>
      <w:marLeft w:val="0"/>
      <w:marRight w:val="0"/>
      <w:marTop w:val="0"/>
      <w:marBottom w:val="0"/>
      <w:divBdr>
        <w:top w:val="none" w:sz="0" w:space="0" w:color="auto"/>
        <w:left w:val="none" w:sz="0" w:space="0" w:color="auto"/>
        <w:bottom w:val="none" w:sz="0" w:space="0" w:color="auto"/>
        <w:right w:val="none" w:sz="0" w:space="0" w:color="auto"/>
      </w:divBdr>
      <w:divsChild>
        <w:div w:id="1840197672">
          <w:marLeft w:val="0"/>
          <w:marRight w:val="0"/>
          <w:marTop w:val="0"/>
          <w:marBottom w:val="0"/>
          <w:divBdr>
            <w:top w:val="none" w:sz="0" w:space="0" w:color="auto"/>
            <w:left w:val="none" w:sz="0" w:space="0" w:color="auto"/>
            <w:bottom w:val="none" w:sz="0" w:space="0" w:color="auto"/>
            <w:right w:val="none" w:sz="0" w:space="0" w:color="auto"/>
          </w:divBdr>
          <w:divsChild>
            <w:div w:id="1409112607">
              <w:marLeft w:val="0"/>
              <w:marRight w:val="0"/>
              <w:marTop w:val="0"/>
              <w:marBottom w:val="0"/>
              <w:divBdr>
                <w:top w:val="none" w:sz="0" w:space="0" w:color="auto"/>
                <w:left w:val="none" w:sz="0" w:space="0" w:color="auto"/>
                <w:bottom w:val="none" w:sz="0" w:space="0" w:color="auto"/>
                <w:right w:val="none" w:sz="0" w:space="0" w:color="auto"/>
              </w:divBdr>
            </w:div>
          </w:divsChild>
        </w:div>
        <w:div w:id="1087268383">
          <w:marLeft w:val="0"/>
          <w:marRight w:val="0"/>
          <w:marTop w:val="0"/>
          <w:marBottom w:val="0"/>
          <w:divBdr>
            <w:top w:val="none" w:sz="0" w:space="0" w:color="auto"/>
            <w:left w:val="none" w:sz="0" w:space="0" w:color="auto"/>
            <w:bottom w:val="none" w:sz="0" w:space="0" w:color="auto"/>
            <w:right w:val="none" w:sz="0" w:space="0" w:color="auto"/>
          </w:divBdr>
          <w:divsChild>
            <w:div w:id="20179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11196">
      <w:bodyDiv w:val="1"/>
      <w:marLeft w:val="0"/>
      <w:marRight w:val="0"/>
      <w:marTop w:val="0"/>
      <w:marBottom w:val="0"/>
      <w:divBdr>
        <w:top w:val="none" w:sz="0" w:space="0" w:color="auto"/>
        <w:left w:val="none" w:sz="0" w:space="0" w:color="auto"/>
        <w:bottom w:val="none" w:sz="0" w:space="0" w:color="auto"/>
        <w:right w:val="none" w:sz="0" w:space="0" w:color="auto"/>
      </w:divBdr>
      <w:divsChild>
        <w:div w:id="1481576348">
          <w:marLeft w:val="0"/>
          <w:marRight w:val="0"/>
          <w:marTop w:val="0"/>
          <w:marBottom w:val="0"/>
          <w:divBdr>
            <w:top w:val="none" w:sz="0" w:space="0" w:color="auto"/>
            <w:left w:val="none" w:sz="0" w:space="0" w:color="auto"/>
            <w:bottom w:val="none" w:sz="0" w:space="0" w:color="auto"/>
            <w:right w:val="none" w:sz="0" w:space="0" w:color="auto"/>
          </w:divBdr>
          <w:divsChild>
            <w:div w:id="18977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443">
      <w:bodyDiv w:val="1"/>
      <w:marLeft w:val="0"/>
      <w:marRight w:val="0"/>
      <w:marTop w:val="0"/>
      <w:marBottom w:val="0"/>
      <w:divBdr>
        <w:top w:val="none" w:sz="0" w:space="0" w:color="auto"/>
        <w:left w:val="none" w:sz="0" w:space="0" w:color="auto"/>
        <w:bottom w:val="none" w:sz="0" w:space="0" w:color="auto"/>
        <w:right w:val="none" w:sz="0" w:space="0" w:color="auto"/>
      </w:divBdr>
      <w:divsChild>
        <w:div w:id="1251354508">
          <w:marLeft w:val="0"/>
          <w:marRight w:val="0"/>
          <w:marTop w:val="0"/>
          <w:marBottom w:val="0"/>
          <w:divBdr>
            <w:top w:val="none" w:sz="0" w:space="0" w:color="auto"/>
            <w:left w:val="none" w:sz="0" w:space="0" w:color="auto"/>
            <w:bottom w:val="none" w:sz="0" w:space="0" w:color="auto"/>
            <w:right w:val="none" w:sz="0" w:space="0" w:color="auto"/>
          </w:divBdr>
          <w:divsChild>
            <w:div w:id="302127578">
              <w:marLeft w:val="0"/>
              <w:marRight w:val="0"/>
              <w:marTop w:val="0"/>
              <w:marBottom w:val="0"/>
              <w:divBdr>
                <w:top w:val="none" w:sz="0" w:space="0" w:color="auto"/>
                <w:left w:val="none" w:sz="0" w:space="0" w:color="auto"/>
                <w:bottom w:val="none" w:sz="0" w:space="0" w:color="auto"/>
                <w:right w:val="none" w:sz="0" w:space="0" w:color="auto"/>
              </w:divBdr>
            </w:div>
          </w:divsChild>
        </w:div>
        <w:div w:id="1183006870">
          <w:marLeft w:val="0"/>
          <w:marRight w:val="0"/>
          <w:marTop w:val="0"/>
          <w:marBottom w:val="0"/>
          <w:divBdr>
            <w:top w:val="none" w:sz="0" w:space="0" w:color="auto"/>
            <w:left w:val="none" w:sz="0" w:space="0" w:color="auto"/>
            <w:bottom w:val="none" w:sz="0" w:space="0" w:color="auto"/>
            <w:right w:val="none" w:sz="0" w:space="0" w:color="auto"/>
          </w:divBdr>
          <w:divsChild>
            <w:div w:id="975181530">
              <w:marLeft w:val="0"/>
              <w:marRight w:val="0"/>
              <w:marTop w:val="0"/>
              <w:marBottom w:val="0"/>
              <w:divBdr>
                <w:top w:val="none" w:sz="0" w:space="0" w:color="auto"/>
                <w:left w:val="none" w:sz="0" w:space="0" w:color="auto"/>
                <w:bottom w:val="none" w:sz="0" w:space="0" w:color="auto"/>
                <w:right w:val="none" w:sz="0" w:space="0" w:color="auto"/>
              </w:divBdr>
            </w:div>
          </w:divsChild>
        </w:div>
        <w:div w:id="158084325">
          <w:marLeft w:val="0"/>
          <w:marRight w:val="0"/>
          <w:marTop w:val="0"/>
          <w:marBottom w:val="0"/>
          <w:divBdr>
            <w:top w:val="none" w:sz="0" w:space="0" w:color="auto"/>
            <w:left w:val="none" w:sz="0" w:space="0" w:color="auto"/>
            <w:bottom w:val="none" w:sz="0" w:space="0" w:color="auto"/>
            <w:right w:val="none" w:sz="0" w:space="0" w:color="auto"/>
          </w:divBdr>
          <w:divsChild>
            <w:div w:id="1466194237">
              <w:marLeft w:val="0"/>
              <w:marRight w:val="0"/>
              <w:marTop w:val="0"/>
              <w:marBottom w:val="0"/>
              <w:divBdr>
                <w:top w:val="none" w:sz="0" w:space="0" w:color="auto"/>
                <w:left w:val="none" w:sz="0" w:space="0" w:color="auto"/>
                <w:bottom w:val="none" w:sz="0" w:space="0" w:color="auto"/>
                <w:right w:val="none" w:sz="0" w:space="0" w:color="auto"/>
              </w:divBdr>
            </w:div>
          </w:divsChild>
        </w:div>
        <w:div w:id="1011179981">
          <w:marLeft w:val="0"/>
          <w:marRight w:val="0"/>
          <w:marTop w:val="0"/>
          <w:marBottom w:val="0"/>
          <w:divBdr>
            <w:top w:val="none" w:sz="0" w:space="0" w:color="auto"/>
            <w:left w:val="none" w:sz="0" w:space="0" w:color="auto"/>
            <w:bottom w:val="none" w:sz="0" w:space="0" w:color="auto"/>
            <w:right w:val="none" w:sz="0" w:space="0" w:color="auto"/>
          </w:divBdr>
          <w:divsChild>
            <w:div w:id="1414084974">
              <w:marLeft w:val="0"/>
              <w:marRight w:val="0"/>
              <w:marTop w:val="0"/>
              <w:marBottom w:val="0"/>
              <w:divBdr>
                <w:top w:val="none" w:sz="0" w:space="0" w:color="auto"/>
                <w:left w:val="none" w:sz="0" w:space="0" w:color="auto"/>
                <w:bottom w:val="none" w:sz="0" w:space="0" w:color="auto"/>
                <w:right w:val="none" w:sz="0" w:space="0" w:color="auto"/>
              </w:divBdr>
            </w:div>
          </w:divsChild>
        </w:div>
        <w:div w:id="1291326820">
          <w:marLeft w:val="0"/>
          <w:marRight w:val="0"/>
          <w:marTop w:val="0"/>
          <w:marBottom w:val="0"/>
          <w:divBdr>
            <w:top w:val="none" w:sz="0" w:space="0" w:color="auto"/>
            <w:left w:val="none" w:sz="0" w:space="0" w:color="auto"/>
            <w:bottom w:val="none" w:sz="0" w:space="0" w:color="auto"/>
            <w:right w:val="none" w:sz="0" w:space="0" w:color="auto"/>
          </w:divBdr>
          <w:divsChild>
            <w:div w:id="450049917">
              <w:marLeft w:val="0"/>
              <w:marRight w:val="0"/>
              <w:marTop w:val="0"/>
              <w:marBottom w:val="0"/>
              <w:divBdr>
                <w:top w:val="none" w:sz="0" w:space="0" w:color="auto"/>
                <w:left w:val="none" w:sz="0" w:space="0" w:color="auto"/>
                <w:bottom w:val="none" w:sz="0" w:space="0" w:color="auto"/>
                <w:right w:val="none" w:sz="0" w:space="0" w:color="auto"/>
              </w:divBdr>
            </w:div>
          </w:divsChild>
        </w:div>
        <w:div w:id="75129991">
          <w:marLeft w:val="0"/>
          <w:marRight w:val="0"/>
          <w:marTop w:val="0"/>
          <w:marBottom w:val="0"/>
          <w:divBdr>
            <w:top w:val="none" w:sz="0" w:space="0" w:color="auto"/>
            <w:left w:val="none" w:sz="0" w:space="0" w:color="auto"/>
            <w:bottom w:val="none" w:sz="0" w:space="0" w:color="auto"/>
            <w:right w:val="none" w:sz="0" w:space="0" w:color="auto"/>
          </w:divBdr>
          <w:divsChild>
            <w:div w:id="1046831528">
              <w:marLeft w:val="0"/>
              <w:marRight w:val="0"/>
              <w:marTop w:val="0"/>
              <w:marBottom w:val="0"/>
              <w:divBdr>
                <w:top w:val="none" w:sz="0" w:space="0" w:color="auto"/>
                <w:left w:val="none" w:sz="0" w:space="0" w:color="auto"/>
                <w:bottom w:val="none" w:sz="0" w:space="0" w:color="auto"/>
                <w:right w:val="none" w:sz="0" w:space="0" w:color="auto"/>
              </w:divBdr>
            </w:div>
          </w:divsChild>
        </w:div>
        <w:div w:id="1829974495">
          <w:marLeft w:val="0"/>
          <w:marRight w:val="0"/>
          <w:marTop w:val="0"/>
          <w:marBottom w:val="0"/>
          <w:divBdr>
            <w:top w:val="none" w:sz="0" w:space="0" w:color="auto"/>
            <w:left w:val="none" w:sz="0" w:space="0" w:color="auto"/>
            <w:bottom w:val="none" w:sz="0" w:space="0" w:color="auto"/>
            <w:right w:val="none" w:sz="0" w:space="0" w:color="auto"/>
          </w:divBdr>
          <w:divsChild>
            <w:div w:id="738552322">
              <w:marLeft w:val="0"/>
              <w:marRight w:val="0"/>
              <w:marTop w:val="0"/>
              <w:marBottom w:val="0"/>
              <w:divBdr>
                <w:top w:val="none" w:sz="0" w:space="0" w:color="auto"/>
                <w:left w:val="none" w:sz="0" w:space="0" w:color="auto"/>
                <w:bottom w:val="none" w:sz="0" w:space="0" w:color="auto"/>
                <w:right w:val="none" w:sz="0" w:space="0" w:color="auto"/>
              </w:divBdr>
            </w:div>
          </w:divsChild>
        </w:div>
        <w:div w:id="737554641">
          <w:marLeft w:val="0"/>
          <w:marRight w:val="0"/>
          <w:marTop w:val="0"/>
          <w:marBottom w:val="0"/>
          <w:divBdr>
            <w:top w:val="none" w:sz="0" w:space="0" w:color="auto"/>
            <w:left w:val="none" w:sz="0" w:space="0" w:color="auto"/>
            <w:bottom w:val="none" w:sz="0" w:space="0" w:color="auto"/>
            <w:right w:val="none" w:sz="0" w:space="0" w:color="auto"/>
          </w:divBdr>
          <w:divsChild>
            <w:div w:id="1529835092">
              <w:marLeft w:val="0"/>
              <w:marRight w:val="0"/>
              <w:marTop w:val="0"/>
              <w:marBottom w:val="0"/>
              <w:divBdr>
                <w:top w:val="none" w:sz="0" w:space="0" w:color="auto"/>
                <w:left w:val="none" w:sz="0" w:space="0" w:color="auto"/>
                <w:bottom w:val="none" w:sz="0" w:space="0" w:color="auto"/>
                <w:right w:val="none" w:sz="0" w:space="0" w:color="auto"/>
              </w:divBdr>
            </w:div>
            <w:div w:id="789280657">
              <w:marLeft w:val="0"/>
              <w:marRight w:val="0"/>
              <w:marTop w:val="0"/>
              <w:marBottom w:val="0"/>
              <w:divBdr>
                <w:top w:val="none" w:sz="0" w:space="0" w:color="auto"/>
                <w:left w:val="none" w:sz="0" w:space="0" w:color="auto"/>
                <w:bottom w:val="none" w:sz="0" w:space="0" w:color="auto"/>
                <w:right w:val="none" w:sz="0" w:space="0" w:color="auto"/>
              </w:divBdr>
            </w:div>
          </w:divsChild>
        </w:div>
        <w:div w:id="1560750513">
          <w:marLeft w:val="0"/>
          <w:marRight w:val="0"/>
          <w:marTop w:val="0"/>
          <w:marBottom w:val="0"/>
          <w:divBdr>
            <w:top w:val="none" w:sz="0" w:space="0" w:color="auto"/>
            <w:left w:val="none" w:sz="0" w:space="0" w:color="auto"/>
            <w:bottom w:val="none" w:sz="0" w:space="0" w:color="auto"/>
            <w:right w:val="none" w:sz="0" w:space="0" w:color="auto"/>
          </w:divBdr>
          <w:divsChild>
            <w:div w:id="1692296949">
              <w:marLeft w:val="0"/>
              <w:marRight w:val="0"/>
              <w:marTop w:val="0"/>
              <w:marBottom w:val="0"/>
              <w:divBdr>
                <w:top w:val="none" w:sz="0" w:space="0" w:color="auto"/>
                <w:left w:val="none" w:sz="0" w:space="0" w:color="auto"/>
                <w:bottom w:val="none" w:sz="0" w:space="0" w:color="auto"/>
                <w:right w:val="none" w:sz="0" w:space="0" w:color="auto"/>
              </w:divBdr>
            </w:div>
          </w:divsChild>
        </w:div>
        <w:div w:id="1813016557">
          <w:marLeft w:val="0"/>
          <w:marRight w:val="0"/>
          <w:marTop w:val="0"/>
          <w:marBottom w:val="0"/>
          <w:divBdr>
            <w:top w:val="none" w:sz="0" w:space="0" w:color="auto"/>
            <w:left w:val="none" w:sz="0" w:space="0" w:color="auto"/>
            <w:bottom w:val="none" w:sz="0" w:space="0" w:color="auto"/>
            <w:right w:val="none" w:sz="0" w:space="0" w:color="auto"/>
          </w:divBdr>
          <w:divsChild>
            <w:div w:id="19742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49964">
      <w:bodyDiv w:val="1"/>
      <w:marLeft w:val="0"/>
      <w:marRight w:val="0"/>
      <w:marTop w:val="0"/>
      <w:marBottom w:val="0"/>
      <w:divBdr>
        <w:top w:val="none" w:sz="0" w:space="0" w:color="auto"/>
        <w:left w:val="none" w:sz="0" w:space="0" w:color="auto"/>
        <w:bottom w:val="none" w:sz="0" w:space="0" w:color="auto"/>
        <w:right w:val="none" w:sz="0" w:space="0" w:color="auto"/>
      </w:divBdr>
      <w:divsChild>
        <w:div w:id="1061519018">
          <w:marLeft w:val="0"/>
          <w:marRight w:val="0"/>
          <w:marTop w:val="0"/>
          <w:marBottom w:val="0"/>
          <w:divBdr>
            <w:top w:val="none" w:sz="0" w:space="0" w:color="auto"/>
            <w:left w:val="none" w:sz="0" w:space="0" w:color="auto"/>
            <w:bottom w:val="none" w:sz="0" w:space="0" w:color="auto"/>
            <w:right w:val="none" w:sz="0" w:space="0" w:color="auto"/>
          </w:divBdr>
        </w:div>
        <w:div w:id="1779107287">
          <w:marLeft w:val="0"/>
          <w:marRight w:val="0"/>
          <w:marTop w:val="0"/>
          <w:marBottom w:val="0"/>
          <w:divBdr>
            <w:top w:val="none" w:sz="0" w:space="0" w:color="auto"/>
            <w:left w:val="none" w:sz="0" w:space="0" w:color="auto"/>
            <w:bottom w:val="none" w:sz="0" w:space="0" w:color="auto"/>
            <w:right w:val="none" w:sz="0" w:space="0" w:color="auto"/>
          </w:divBdr>
        </w:div>
        <w:div w:id="189345420">
          <w:marLeft w:val="0"/>
          <w:marRight w:val="0"/>
          <w:marTop w:val="0"/>
          <w:marBottom w:val="0"/>
          <w:divBdr>
            <w:top w:val="none" w:sz="0" w:space="0" w:color="auto"/>
            <w:left w:val="none" w:sz="0" w:space="0" w:color="auto"/>
            <w:bottom w:val="none" w:sz="0" w:space="0" w:color="auto"/>
            <w:right w:val="none" w:sz="0" w:space="0" w:color="auto"/>
          </w:divBdr>
        </w:div>
      </w:divsChild>
    </w:div>
    <w:div w:id="13654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83813">
          <w:marLeft w:val="0"/>
          <w:marRight w:val="0"/>
          <w:marTop w:val="0"/>
          <w:marBottom w:val="0"/>
          <w:divBdr>
            <w:top w:val="none" w:sz="0" w:space="0" w:color="auto"/>
            <w:left w:val="none" w:sz="0" w:space="0" w:color="auto"/>
            <w:bottom w:val="none" w:sz="0" w:space="0" w:color="auto"/>
            <w:right w:val="none" w:sz="0" w:space="0" w:color="auto"/>
          </w:divBdr>
          <w:divsChild>
            <w:div w:id="928974243">
              <w:marLeft w:val="0"/>
              <w:marRight w:val="0"/>
              <w:marTop w:val="0"/>
              <w:marBottom w:val="0"/>
              <w:divBdr>
                <w:top w:val="none" w:sz="0" w:space="0" w:color="auto"/>
                <w:left w:val="none" w:sz="0" w:space="0" w:color="auto"/>
                <w:bottom w:val="none" w:sz="0" w:space="0" w:color="auto"/>
                <w:right w:val="none" w:sz="0" w:space="0" w:color="auto"/>
              </w:divBdr>
            </w:div>
            <w:div w:id="1341588071">
              <w:marLeft w:val="0"/>
              <w:marRight w:val="0"/>
              <w:marTop w:val="0"/>
              <w:marBottom w:val="0"/>
              <w:divBdr>
                <w:top w:val="none" w:sz="0" w:space="0" w:color="auto"/>
                <w:left w:val="none" w:sz="0" w:space="0" w:color="auto"/>
                <w:bottom w:val="none" w:sz="0" w:space="0" w:color="auto"/>
                <w:right w:val="none" w:sz="0" w:space="0" w:color="auto"/>
              </w:divBdr>
            </w:div>
            <w:div w:id="1000813578">
              <w:marLeft w:val="0"/>
              <w:marRight w:val="0"/>
              <w:marTop w:val="0"/>
              <w:marBottom w:val="0"/>
              <w:divBdr>
                <w:top w:val="none" w:sz="0" w:space="0" w:color="auto"/>
                <w:left w:val="none" w:sz="0" w:space="0" w:color="auto"/>
                <w:bottom w:val="none" w:sz="0" w:space="0" w:color="auto"/>
                <w:right w:val="none" w:sz="0" w:space="0" w:color="auto"/>
              </w:divBdr>
            </w:div>
            <w:div w:id="39207038">
              <w:marLeft w:val="0"/>
              <w:marRight w:val="0"/>
              <w:marTop w:val="0"/>
              <w:marBottom w:val="0"/>
              <w:divBdr>
                <w:top w:val="none" w:sz="0" w:space="0" w:color="auto"/>
                <w:left w:val="none" w:sz="0" w:space="0" w:color="auto"/>
                <w:bottom w:val="none" w:sz="0" w:space="0" w:color="auto"/>
                <w:right w:val="none" w:sz="0" w:space="0" w:color="auto"/>
              </w:divBdr>
            </w:div>
          </w:divsChild>
        </w:div>
        <w:div w:id="1348560433">
          <w:marLeft w:val="0"/>
          <w:marRight w:val="0"/>
          <w:marTop w:val="0"/>
          <w:marBottom w:val="0"/>
          <w:divBdr>
            <w:top w:val="none" w:sz="0" w:space="0" w:color="auto"/>
            <w:left w:val="none" w:sz="0" w:space="0" w:color="auto"/>
            <w:bottom w:val="none" w:sz="0" w:space="0" w:color="auto"/>
            <w:right w:val="none" w:sz="0" w:space="0" w:color="auto"/>
          </w:divBdr>
          <w:divsChild>
            <w:div w:id="990674902">
              <w:marLeft w:val="0"/>
              <w:marRight w:val="0"/>
              <w:marTop w:val="0"/>
              <w:marBottom w:val="0"/>
              <w:divBdr>
                <w:top w:val="none" w:sz="0" w:space="0" w:color="auto"/>
                <w:left w:val="none" w:sz="0" w:space="0" w:color="auto"/>
                <w:bottom w:val="none" w:sz="0" w:space="0" w:color="auto"/>
                <w:right w:val="none" w:sz="0" w:space="0" w:color="auto"/>
              </w:divBdr>
            </w:div>
            <w:div w:id="1401366734">
              <w:marLeft w:val="0"/>
              <w:marRight w:val="0"/>
              <w:marTop w:val="0"/>
              <w:marBottom w:val="0"/>
              <w:divBdr>
                <w:top w:val="none" w:sz="0" w:space="0" w:color="auto"/>
                <w:left w:val="none" w:sz="0" w:space="0" w:color="auto"/>
                <w:bottom w:val="none" w:sz="0" w:space="0" w:color="auto"/>
                <w:right w:val="none" w:sz="0" w:space="0" w:color="auto"/>
              </w:divBdr>
            </w:div>
            <w:div w:id="1918510387">
              <w:marLeft w:val="0"/>
              <w:marRight w:val="0"/>
              <w:marTop w:val="0"/>
              <w:marBottom w:val="0"/>
              <w:divBdr>
                <w:top w:val="none" w:sz="0" w:space="0" w:color="auto"/>
                <w:left w:val="none" w:sz="0" w:space="0" w:color="auto"/>
                <w:bottom w:val="none" w:sz="0" w:space="0" w:color="auto"/>
                <w:right w:val="none" w:sz="0" w:space="0" w:color="auto"/>
              </w:divBdr>
            </w:div>
            <w:div w:id="445735768">
              <w:marLeft w:val="0"/>
              <w:marRight w:val="0"/>
              <w:marTop w:val="0"/>
              <w:marBottom w:val="0"/>
              <w:divBdr>
                <w:top w:val="none" w:sz="0" w:space="0" w:color="auto"/>
                <w:left w:val="none" w:sz="0" w:space="0" w:color="auto"/>
                <w:bottom w:val="none" w:sz="0" w:space="0" w:color="auto"/>
                <w:right w:val="none" w:sz="0" w:space="0" w:color="auto"/>
              </w:divBdr>
            </w:div>
            <w:div w:id="117449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10154">
      <w:bodyDiv w:val="1"/>
      <w:marLeft w:val="0"/>
      <w:marRight w:val="0"/>
      <w:marTop w:val="0"/>
      <w:marBottom w:val="0"/>
      <w:divBdr>
        <w:top w:val="none" w:sz="0" w:space="0" w:color="auto"/>
        <w:left w:val="none" w:sz="0" w:space="0" w:color="auto"/>
        <w:bottom w:val="none" w:sz="0" w:space="0" w:color="auto"/>
        <w:right w:val="none" w:sz="0" w:space="0" w:color="auto"/>
      </w:divBdr>
      <w:divsChild>
        <w:div w:id="2123454723">
          <w:marLeft w:val="0"/>
          <w:marRight w:val="0"/>
          <w:marTop w:val="0"/>
          <w:marBottom w:val="0"/>
          <w:divBdr>
            <w:top w:val="none" w:sz="0" w:space="0" w:color="auto"/>
            <w:left w:val="none" w:sz="0" w:space="0" w:color="auto"/>
            <w:bottom w:val="none" w:sz="0" w:space="0" w:color="auto"/>
            <w:right w:val="none" w:sz="0" w:space="0" w:color="auto"/>
          </w:divBdr>
          <w:divsChild>
            <w:div w:id="887565937">
              <w:marLeft w:val="0"/>
              <w:marRight w:val="0"/>
              <w:marTop w:val="0"/>
              <w:marBottom w:val="0"/>
              <w:divBdr>
                <w:top w:val="none" w:sz="0" w:space="0" w:color="auto"/>
                <w:left w:val="none" w:sz="0" w:space="0" w:color="auto"/>
                <w:bottom w:val="none" w:sz="0" w:space="0" w:color="auto"/>
                <w:right w:val="none" w:sz="0" w:space="0" w:color="auto"/>
              </w:divBdr>
            </w:div>
            <w:div w:id="1101484921">
              <w:marLeft w:val="0"/>
              <w:marRight w:val="0"/>
              <w:marTop w:val="0"/>
              <w:marBottom w:val="0"/>
              <w:divBdr>
                <w:top w:val="none" w:sz="0" w:space="0" w:color="auto"/>
                <w:left w:val="none" w:sz="0" w:space="0" w:color="auto"/>
                <w:bottom w:val="none" w:sz="0" w:space="0" w:color="auto"/>
                <w:right w:val="none" w:sz="0" w:space="0" w:color="auto"/>
              </w:divBdr>
            </w:div>
            <w:div w:id="1651404344">
              <w:marLeft w:val="0"/>
              <w:marRight w:val="0"/>
              <w:marTop w:val="0"/>
              <w:marBottom w:val="0"/>
              <w:divBdr>
                <w:top w:val="none" w:sz="0" w:space="0" w:color="auto"/>
                <w:left w:val="none" w:sz="0" w:space="0" w:color="auto"/>
                <w:bottom w:val="none" w:sz="0" w:space="0" w:color="auto"/>
                <w:right w:val="none" w:sz="0" w:space="0" w:color="auto"/>
              </w:divBdr>
            </w:div>
            <w:div w:id="86729655">
              <w:marLeft w:val="0"/>
              <w:marRight w:val="0"/>
              <w:marTop w:val="0"/>
              <w:marBottom w:val="0"/>
              <w:divBdr>
                <w:top w:val="none" w:sz="0" w:space="0" w:color="auto"/>
                <w:left w:val="none" w:sz="0" w:space="0" w:color="auto"/>
                <w:bottom w:val="none" w:sz="0" w:space="0" w:color="auto"/>
                <w:right w:val="none" w:sz="0" w:space="0" w:color="auto"/>
              </w:divBdr>
            </w:div>
          </w:divsChild>
        </w:div>
        <w:div w:id="258635107">
          <w:marLeft w:val="0"/>
          <w:marRight w:val="0"/>
          <w:marTop w:val="0"/>
          <w:marBottom w:val="0"/>
          <w:divBdr>
            <w:top w:val="none" w:sz="0" w:space="0" w:color="auto"/>
            <w:left w:val="none" w:sz="0" w:space="0" w:color="auto"/>
            <w:bottom w:val="none" w:sz="0" w:space="0" w:color="auto"/>
            <w:right w:val="none" w:sz="0" w:space="0" w:color="auto"/>
          </w:divBdr>
          <w:divsChild>
            <w:div w:id="160808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745450">
      <w:bodyDiv w:val="1"/>
      <w:marLeft w:val="0"/>
      <w:marRight w:val="0"/>
      <w:marTop w:val="0"/>
      <w:marBottom w:val="0"/>
      <w:divBdr>
        <w:top w:val="none" w:sz="0" w:space="0" w:color="auto"/>
        <w:left w:val="none" w:sz="0" w:space="0" w:color="auto"/>
        <w:bottom w:val="none" w:sz="0" w:space="0" w:color="auto"/>
        <w:right w:val="none" w:sz="0" w:space="0" w:color="auto"/>
      </w:divBdr>
      <w:divsChild>
        <w:div w:id="1100298416">
          <w:marLeft w:val="0"/>
          <w:marRight w:val="0"/>
          <w:marTop w:val="0"/>
          <w:marBottom w:val="0"/>
          <w:divBdr>
            <w:top w:val="none" w:sz="0" w:space="0" w:color="auto"/>
            <w:left w:val="none" w:sz="0" w:space="0" w:color="auto"/>
            <w:bottom w:val="none" w:sz="0" w:space="0" w:color="auto"/>
            <w:right w:val="none" w:sz="0" w:space="0" w:color="auto"/>
          </w:divBdr>
          <w:divsChild>
            <w:div w:id="2145079347">
              <w:marLeft w:val="0"/>
              <w:marRight w:val="0"/>
              <w:marTop w:val="0"/>
              <w:marBottom w:val="0"/>
              <w:divBdr>
                <w:top w:val="none" w:sz="0" w:space="0" w:color="auto"/>
                <w:left w:val="none" w:sz="0" w:space="0" w:color="auto"/>
                <w:bottom w:val="none" w:sz="0" w:space="0" w:color="auto"/>
                <w:right w:val="none" w:sz="0" w:space="0" w:color="auto"/>
              </w:divBdr>
            </w:div>
          </w:divsChild>
        </w:div>
        <w:div w:id="1250579834">
          <w:marLeft w:val="0"/>
          <w:marRight w:val="0"/>
          <w:marTop w:val="0"/>
          <w:marBottom w:val="0"/>
          <w:divBdr>
            <w:top w:val="none" w:sz="0" w:space="0" w:color="auto"/>
            <w:left w:val="none" w:sz="0" w:space="0" w:color="auto"/>
            <w:bottom w:val="none" w:sz="0" w:space="0" w:color="auto"/>
            <w:right w:val="none" w:sz="0" w:space="0" w:color="auto"/>
          </w:divBdr>
          <w:divsChild>
            <w:div w:id="1135946770">
              <w:marLeft w:val="0"/>
              <w:marRight w:val="0"/>
              <w:marTop w:val="0"/>
              <w:marBottom w:val="0"/>
              <w:divBdr>
                <w:top w:val="none" w:sz="0" w:space="0" w:color="auto"/>
                <w:left w:val="none" w:sz="0" w:space="0" w:color="auto"/>
                <w:bottom w:val="none" w:sz="0" w:space="0" w:color="auto"/>
                <w:right w:val="none" w:sz="0" w:space="0" w:color="auto"/>
              </w:divBdr>
            </w:div>
          </w:divsChild>
        </w:div>
        <w:div w:id="531498282">
          <w:marLeft w:val="0"/>
          <w:marRight w:val="0"/>
          <w:marTop w:val="0"/>
          <w:marBottom w:val="0"/>
          <w:divBdr>
            <w:top w:val="none" w:sz="0" w:space="0" w:color="auto"/>
            <w:left w:val="none" w:sz="0" w:space="0" w:color="auto"/>
            <w:bottom w:val="none" w:sz="0" w:space="0" w:color="auto"/>
            <w:right w:val="none" w:sz="0" w:space="0" w:color="auto"/>
          </w:divBdr>
          <w:divsChild>
            <w:div w:id="1496606961">
              <w:marLeft w:val="0"/>
              <w:marRight w:val="0"/>
              <w:marTop w:val="0"/>
              <w:marBottom w:val="0"/>
              <w:divBdr>
                <w:top w:val="none" w:sz="0" w:space="0" w:color="auto"/>
                <w:left w:val="none" w:sz="0" w:space="0" w:color="auto"/>
                <w:bottom w:val="none" w:sz="0" w:space="0" w:color="auto"/>
                <w:right w:val="none" w:sz="0" w:space="0" w:color="auto"/>
              </w:divBdr>
            </w:div>
          </w:divsChild>
        </w:div>
        <w:div w:id="2124761483">
          <w:marLeft w:val="0"/>
          <w:marRight w:val="0"/>
          <w:marTop w:val="0"/>
          <w:marBottom w:val="0"/>
          <w:divBdr>
            <w:top w:val="none" w:sz="0" w:space="0" w:color="auto"/>
            <w:left w:val="none" w:sz="0" w:space="0" w:color="auto"/>
            <w:bottom w:val="none" w:sz="0" w:space="0" w:color="auto"/>
            <w:right w:val="none" w:sz="0" w:space="0" w:color="auto"/>
          </w:divBdr>
          <w:divsChild>
            <w:div w:id="573128715">
              <w:marLeft w:val="0"/>
              <w:marRight w:val="0"/>
              <w:marTop w:val="0"/>
              <w:marBottom w:val="0"/>
              <w:divBdr>
                <w:top w:val="none" w:sz="0" w:space="0" w:color="auto"/>
                <w:left w:val="none" w:sz="0" w:space="0" w:color="auto"/>
                <w:bottom w:val="none" w:sz="0" w:space="0" w:color="auto"/>
                <w:right w:val="none" w:sz="0" w:space="0" w:color="auto"/>
              </w:divBdr>
            </w:div>
          </w:divsChild>
        </w:div>
        <w:div w:id="502166101">
          <w:marLeft w:val="0"/>
          <w:marRight w:val="0"/>
          <w:marTop w:val="0"/>
          <w:marBottom w:val="0"/>
          <w:divBdr>
            <w:top w:val="none" w:sz="0" w:space="0" w:color="auto"/>
            <w:left w:val="none" w:sz="0" w:space="0" w:color="auto"/>
            <w:bottom w:val="none" w:sz="0" w:space="0" w:color="auto"/>
            <w:right w:val="none" w:sz="0" w:space="0" w:color="auto"/>
          </w:divBdr>
          <w:divsChild>
            <w:div w:id="2119789459">
              <w:marLeft w:val="0"/>
              <w:marRight w:val="0"/>
              <w:marTop w:val="0"/>
              <w:marBottom w:val="0"/>
              <w:divBdr>
                <w:top w:val="none" w:sz="0" w:space="0" w:color="auto"/>
                <w:left w:val="none" w:sz="0" w:space="0" w:color="auto"/>
                <w:bottom w:val="none" w:sz="0" w:space="0" w:color="auto"/>
                <w:right w:val="none" w:sz="0" w:space="0" w:color="auto"/>
              </w:divBdr>
            </w:div>
          </w:divsChild>
        </w:div>
        <w:div w:id="454524655">
          <w:marLeft w:val="0"/>
          <w:marRight w:val="0"/>
          <w:marTop w:val="0"/>
          <w:marBottom w:val="0"/>
          <w:divBdr>
            <w:top w:val="none" w:sz="0" w:space="0" w:color="auto"/>
            <w:left w:val="none" w:sz="0" w:space="0" w:color="auto"/>
            <w:bottom w:val="none" w:sz="0" w:space="0" w:color="auto"/>
            <w:right w:val="none" w:sz="0" w:space="0" w:color="auto"/>
          </w:divBdr>
          <w:divsChild>
            <w:div w:id="11033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31277">
      <w:bodyDiv w:val="1"/>
      <w:marLeft w:val="0"/>
      <w:marRight w:val="0"/>
      <w:marTop w:val="0"/>
      <w:marBottom w:val="0"/>
      <w:divBdr>
        <w:top w:val="none" w:sz="0" w:space="0" w:color="auto"/>
        <w:left w:val="none" w:sz="0" w:space="0" w:color="auto"/>
        <w:bottom w:val="none" w:sz="0" w:space="0" w:color="auto"/>
        <w:right w:val="none" w:sz="0" w:space="0" w:color="auto"/>
      </w:divBdr>
      <w:divsChild>
        <w:div w:id="583756904">
          <w:marLeft w:val="0"/>
          <w:marRight w:val="0"/>
          <w:marTop w:val="0"/>
          <w:marBottom w:val="0"/>
          <w:divBdr>
            <w:top w:val="none" w:sz="0" w:space="0" w:color="auto"/>
            <w:left w:val="none" w:sz="0" w:space="0" w:color="auto"/>
            <w:bottom w:val="none" w:sz="0" w:space="0" w:color="auto"/>
            <w:right w:val="none" w:sz="0" w:space="0" w:color="auto"/>
          </w:divBdr>
          <w:divsChild>
            <w:div w:id="1395814879">
              <w:marLeft w:val="0"/>
              <w:marRight w:val="0"/>
              <w:marTop w:val="0"/>
              <w:marBottom w:val="0"/>
              <w:divBdr>
                <w:top w:val="none" w:sz="0" w:space="0" w:color="auto"/>
                <w:left w:val="none" w:sz="0" w:space="0" w:color="auto"/>
                <w:bottom w:val="none" w:sz="0" w:space="0" w:color="auto"/>
                <w:right w:val="none" w:sz="0" w:space="0" w:color="auto"/>
              </w:divBdr>
            </w:div>
          </w:divsChild>
        </w:div>
        <w:div w:id="2055343471">
          <w:marLeft w:val="0"/>
          <w:marRight w:val="0"/>
          <w:marTop w:val="0"/>
          <w:marBottom w:val="0"/>
          <w:divBdr>
            <w:top w:val="none" w:sz="0" w:space="0" w:color="auto"/>
            <w:left w:val="none" w:sz="0" w:space="0" w:color="auto"/>
            <w:bottom w:val="none" w:sz="0" w:space="0" w:color="auto"/>
            <w:right w:val="none" w:sz="0" w:space="0" w:color="auto"/>
          </w:divBdr>
          <w:divsChild>
            <w:div w:id="2071921629">
              <w:marLeft w:val="0"/>
              <w:marRight w:val="0"/>
              <w:marTop w:val="0"/>
              <w:marBottom w:val="0"/>
              <w:divBdr>
                <w:top w:val="none" w:sz="0" w:space="0" w:color="auto"/>
                <w:left w:val="none" w:sz="0" w:space="0" w:color="auto"/>
                <w:bottom w:val="none" w:sz="0" w:space="0" w:color="auto"/>
                <w:right w:val="none" w:sz="0" w:space="0" w:color="auto"/>
              </w:divBdr>
            </w:div>
            <w:div w:id="110134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72220">
      <w:bodyDiv w:val="1"/>
      <w:marLeft w:val="0"/>
      <w:marRight w:val="0"/>
      <w:marTop w:val="0"/>
      <w:marBottom w:val="0"/>
      <w:divBdr>
        <w:top w:val="none" w:sz="0" w:space="0" w:color="auto"/>
        <w:left w:val="none" w:sz="0" w:space="0" w:color="auto"/>
        <w:bottom w:val="none" w:sz="0" w:space="0" w:color="auto"/>
        <w:right w:val="none" w:sz="0" w:space="0" w:color="auto"/>
      </w:divBdr>
      <w:divsChild>
        <w:div w:id="867252884">
          <w:marLeft w:val="0"/>
          <w:marRight w:val="0"/>
          <w:marTop w:val="0"/>
          <w:marBottom w:val="0"/>
          <w:divBdr>
            <w:top w:val="none" w:sz="0" w:space="0" w:color="auto"/>
            <w:left w:val="none" w:sz="0" w:space="0" w:color="auto"/>
            <w:bottom w:val="none" w:sz="0" w:space="0" w:color="auto"/>
            <w:right w:val="none" w:sz="0" w:space="0" w:color="auto"/>
          </w:divBdr>
        </w:div>
        <w:div w:id="1357537302">
          <w:marLeft w:val="0"/>
          <w:marRight w:val="0"/>
          <w:marTop w:val="0"/>
          <w:marBottom w:val="0"/>
          <w:divBdr>
            <w:top w:val="none" w:sz="0" w:space="0" w:color="auto"/>
            <w:left w:val="none" w:sz="0" w:space="0" w:color="auto"/>
            <w:bottom w:val="none" w:sz="0" w:space="0" w:color="auto"/>
            <w:right w:val="none" w:sz="0" w:space="0" w:color="auto"/>
          </w:divBdr>
        </w:div>
        <w:div w:id="1121148123">
          <w:marLeft w:val="0"/>
          <w:marRight w:val="0"/>
          <w:marTop w:val="0"/>
          <w:marBottom w:val="0"/>
          <w:divBdr>
            <w:top w:val="none" w:sz="0" w:space="0" w:color="auto"/>
            <w:left w:val="none" w:sz="0" w:space="0" w:color="auto"/>
            <w:bottom w:val="none" w:sz="0" w:space="0" w:color="auto"/>
            <w:right w:val="none" w:sz="0" w:space="0" w:color="auto"/>
          </w:divBdr>
        </w:div>
        <w:div w:id="1542129395">
          <w:marLeft w:val="0"/>
          <w:marRight w:val="0"/>
          <w:marTop w:val="0"/>
          <w:marBottom w:val="0"/>
          <w:divBdr>
            <w:top w:val="none" w:sz="0" w:space="0" w:color="auto"/>
            <w:left w:val="none" w:sz="0" w:space="0" w:color="auto"/>
            <w:bottom w:val="none" w:sz="0" w:space="0" w:color="auto"/>
            <w:right w:val="none" w:sz="0" w:space="0" w:color="auto"/>
          </w:divBdr>
        </w:div>
        <w:div w:id="865288212">
          <w:marLeft w:val="0"/>
          <w:marRight w:val="0"/>
          <w:marTop w:val="0"/>
          <w:marBottom w:val="0"/>
          <w:divBdr>
            <w:top w:val="none" w:sz="0" w:space="0" w:color="auto"/>
            <w:left w:val="none" w:sz="0" w:space="0" w:color="auto"/>
            <w:bottom w:val="none" w:sz="0" w:space="0" w:color="auto"/>
            <w:right w:val="none" w:sz="0" w:space="0" w:color="auto"/>
          </w:divBdr>
        </w:div>
        <w:div w:id="1262488623">
          <w:marLeft w:val="0"/>
          <w:marRight w:val="0"/>
          <w:marTop w:val="0"/>
          <w:marBottom w:val="0"/>
          <w:divBdr>
            <w:top w:val="none" w:sz="0" w:space="0" w:color="auto"/>
            <w:left w:val="none" w:sz="0" w:space="0" w:color="auto"/>
            <w:bottom w:val="none" w:sz="0" w:space="0" w:color="auto"/>
            <w:right w:val="none" w:sz="0" w:space="0" w:color="auto"/>
          </w:divBdr>
        </w:div>
        <w:div w:id="78986023">
          <w:marLeft w:val="0"/>
          <w:marRight w:val="0"/>
          <w:marTop w:val="0"/>
          <w:marBottom w:val="0"/>
          <w:divBdr>
            <w:top w:val="none" w:sz="0" w:space="0" w:color="auto"/>
            <w:left w:val="none" w:sz="0" w:space="0" w:color="auto"/>
            <w:bottom w:val="none" w:sz="0" w:space="0" w:color="auto"/>
            <w:right w:val="none" w:sz="0" w:space="0" w:color="auto"/>
          </w:divBdr>
        </w:div>
      </w:divsChild>
    </w:div>
    <w:div w:id="2044472717">
      <w:bodyDiv w:val="1"/>
      <w:marLeft w:val="0"/>
      <w:marRight w:val="0"/>
      <w:marTop w:val="0"/>
      <w:marBottom w:val="0"/>
      <w:divBdr>
        <w:top w:val="none" w:sz="0" w:space="0" w:color="auto"/>
        <w:left w:val="none" w:sz="0" w:space="0" w:color="auto"/>
        <w:bottom w:val="none" w:sz="0" w:space="0" w:color="auto"/>
        <w:right w:val="none" w:sz="0" w:space="0" w:color="auto"/>
      </w:divBdr>
      <w:divsChild>
        <w:div w:id="873807133">
          <w:marLeft w:val="0"/>
          <w:marRight w:val="0"/>
          <w:marTop w:val="0"/>
          <w:marBottom w:val="0"/>
          <w:divBdr>
            <w:top w:val="none" w:sz="0" w:space="0" w:color="auto"/>
            <w:left w:val="none" w:sz="0" w:space="0" w:color="auto"/>
            <w:bottom w:val="none" w:sz="0" w:space="0" w:color="auto"/>
            <w:right w:val="none" w:sz="0" w:space="0" w:color="auto"/>
          </w:divBdr>
        </w:div>
        <w:div w:id="348530513">
          <w:marLeft w:val="0"/>
          <w:marRight w:val="0"/>
          <w:marTop w:val="0"/>
          <w:marBottom w:val="0"/>
          <w:divBdr>
            <w:top w:val="none" w:sz="0" w:space="0" w:color="auto"/>
            <w:left w:val="none" w:sz="0" w:space="0" w:color="auto"/>
            <w:bottom w:val="none" w:sz="0" w:space="0" w:color="auto"/>
            <w:right w:val="none" w:sz="0" w:space="0" w:color="auto"/>
          </w:divBdr>
        </w:div>
        <w:div w:id="1337536162">
          <w:marLeft w:val="0"/>
          <w:marRight w:val="0"/>
          <w:marTop w:val="0"/>
          <w:marBottom w:val="0"/>
          <w:divBdr>
            <w:top w:val="none" w:sz="0" w:space="0" w:color="auto"/>
            <w:left w:val="none" w:sz="0" w:space="0" w:color="auto"/>
            <w:bottom w:val="none" w:sz="0" w:space="0" w:color="auto"/>
            <w:right w:val="none" w:sz="0" w:space="0" w:color="auto"/>
          </w:divBdr>
        </w:div>
        <w:div w:id="451483428">
          <w:marLeft w:val="0"/>
          <w:marRight w:val="0"/>
          <w:marTop w:val="0"/>
          <w:marBottom w:val="0"/>
          <w:divBdr>
            <w:top w:val="none" w:sz="0" w:space="0" w:color="auto"/>
            <w:left w:val="none" w:sz="0" w:space="0" w:color="auto"/>
            <w:bottom w:val="none" w:sz="0" w:space="0" w:color="auto"/>
            <w:right w:val="none" w:sz="0" w:space="0" w:color="auto"/>
          </w:divBdr>
        </w:div>
        <w:div w:id="1324044220">
          <w:marLeft w:val="0"/>
          <w:marRight w:val="0"/>
          <w:marTop w:val="0"/>
          <w:marBottom w:val="0"/>
          <w:divBdr>
            <w:top w:val="none" w:sz="0" w:space="0" w:color="auto"/>
            <w:left w:val="none" w:sz="0" w:space="0" w:color="auto"/>
            <w:bottom w:val="none" w:sz="0" w:space="0" w:color="auto"/>
            <w:right w:val="none" w:sz="0" w:space="0" w:color="auto"/>
          </w:divBdr>
        </w:div>
        <w:div w:id="262618980">
          <w:marLeft w:val="0"/>
          <w:marRight w:val="0"/>
          <w:marTop w:val="0"/>
          <w:marBottom w:val="0"/>
          <w:divBdr>
            <w:top w:val="none" w:sz="0" w:space="0" w:color="auto"/>
            <w:left w:val="none" w:sz="0" w:space="0" w:color="auto"/>
            <w:bottom w:val="none" w:sz="0" w:space="0" w:color="auto"/>
            <w:right w:val="none" w:sz="0" w:space="0" w:color="auto"/>
          </w:divBdr>
        </w:div>
        <w:div w:id="2126845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16E72-539B-40B0-9501-0E5F48E6E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6410</Words>
  <Characters>36543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Meryl Jagarnath</dc:creator>
  <cp:keywords/>
  <dc:description/>
  <cp:lastModifiedBy>Meryl Jagarnath</cp:lastModifiedBy>
  <cp:revision>2</cp:revision>
  <dcterms:created xsi:type="dcterms:W3CDTF">2026-08-07T07:58:00Z</dcterms:created>
  <dcterms:modified xsi:type="dcterms:W3CDTF">2026-08-07T07:58:00Z</dcterms:modified>
</cp:coreProperties>
</file>