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B4F1E4" w14:textId="77777777" w:rsidR="00880549" w:rsidRPr="00E96741" w:rsidRDefault="00880549" w:rsidP="00F70D2E">
      <w:pPr>
        <w:snapToGrid w:val="0"/>
        <w:spacing w:line="480" w:lineRule="auto"/>
        <w:jc w:val="both"/>
        <w:rPr>
          <w:rFonts w:ascii="Helvetica" w:hAnsi="Helvetica" w:cs="Times New Roman"/>
          <w:sz w:val="21"/>
          <w:szCs w:val="21"/>
          <w:lang w:val="en-US"/>
        </w:rPr>
      </w:pPr>
      <w:r w:rsidRPr="00E96741">
        <w:rPr>
          <w:rFonts w:ascii="Helvetica" w:hAnsi="Helvetica" w:cs="Times New Roman"/>
          <w:sz w:val="21"/>
          <w:szCs w:val="21"/>
          <w:lang w:val="en-US"/>
        </w:rPr>
        <w:t>A novel Gorilla-derived oncolytic Adenovirus with natural selective replication in lung cancer cells</w:t>
      </w:r>
    </w:p>
    <w:p w14:paraId="51B09DBB" w14:textId="77777777" w:rsidR="00880549" w:rsidRPr="00E96741" w:rsidRDefault="00880549" w:rsidP="00F70D2E">
      <w:pPr>
        <w:snapToGrid w:val="0"/>
        <w:spacing w:line="480" w:lineRule="auto"/>
        <w:jc w:val="both"/>
        <w:rPr>
          <w:rFonts w:ascii="Helvetica" w:hAnsi="Helvetica" w:cs="Times New Roman"/>
          <w:sz w:val="21"/>
          <w:szCs w:val="21"/>
          <w:lang w:val="en-US"/>
        </w:rPr>
      </w:pPr>
    </w:p>
    <w:p w14:paraId="7F9FE9F8" w14:textId="77777777" w:rsidR="00880549" w:rsidRPr="00E96741" w:rsidRDefault="00880549" w:rsidP="00F70D2E">
      <w:pPr>
        <w:snapToGrid w:val="0"/>
        <w:spacing w:line="480" w:lineRule="auto"/>
        <w:jc w:val="both"/>
        <w:rPr>
          <w:rFonts w:ascii="Helvetica" w:hAnsi="Helvetica" w:cs="Times New Roman"/>
          <w:sz w:val="21"/>
          <w:szCs w:val="21"/>
        </w:rPr>
      </w:pPr>
      <w:r w:rsidRPr="00E96741">
        <w:rPr>
          <w:rFonts w:ascii="Helvetica" w:hAnsi="Helvetica" w:cs="Times New Roman"/>
          <w:sz w:val="21"/>
          <w:szCs w:val="21"/>
        </w:rPr>
        <w:t>Romina Scala</w:t>
      </w:r>
      <w:r w:rsidRPr="00E96741">
        <w:rPr>
          <w:rFonts w:ascii="Helvetica" w:hAnsi="Helvetica" w:cs="Times New Roman"/>
          <w:sz w:val="21"/>
          <w:szCs w:val="21"/>
          <w:vertAlign w:val="superscript"/>
        </w:rPr>
        <w:t>a</w:t>
      </w:r>
      <w:r w:rsidRPr="00E96741">
        <w:rPr>
          <w:rFonts w:ascii="Helvetica" w:hAnsi="Helvetica" w:cs="Times New Roman"/>
          <w:sz w:val="21"/>
          <w:szCs w:val="21"/>
        </w:rPr>
        <w:t xml:space="preserve">, Ilaria </w:t>
      </w:r>
      <w:proofErr w:type="spellStart"/>
      <w:proofErr w:type="gramStart"/>
      <w:r w:rsidRPr="00E96741">
        <w:rPr>
          <w:rFonts w:ascii="Helvetica" w:hAnsi="Helvetica" w:cs="Times New Roman"/>
          <w:sz w:val="21"/>
          <w:szCs w:val="21"/>
        </w:rPr>
        <w:t>Cela</w:t>
      </w:r>
      <w:r w:rsidRPr="00E96741">
        <w:rPr>
          <w:rFonts w:ascii="Helvetica" w:hAnsi="Helvetica" w:cs="Times New Roman"/>
          <w:sz w:val="21"/>
          <w:szCs w:val="21"/>
          <w:vertAlign w:val="superscript"/>
        </w:rPr>
        <w:t>b,c</w:t>
      </w:r>
      <w:proofErr w:type="spellEnd"/>
      <w:proofErr w:type="gramEnd"/>
      <w:r w:rsidRPr="00E96741">
        <w:rPr>
          <w:rFonts w:ascii="Helvetica" w:hAnsi="Helvetica" w:cs="Times New Roman"/>
          <w:sz w:val="21"/>
          <w:szCs w:val="21"/>
        </w:rPr>
        <w:t xml:space="preserve">, Emily </w:t>
      </w:r>
      <w:proofErr w:type="spellStart"/>
      <w:proofErr w:type="gramStart"/>
      <w:r w:rsidRPr="00E96741">
        <w:rPr>
          <w:rFonts w:ascii="Helvetica" w:hAnsi="Helvetica" w:cs="Times New Roman"/>
          <w:sz w:val="21"/>
          <w:szCs w:val="21"/>
        </w:rPr>
        <w:t>Capone</w:t>
      </w:r>
      <w:r w:rsidRPr="00E96741">
        <w:rPr>
          <w:rFonts w:ascii="Helvetica" w:hAnsi="Helvetica" w:cs="Times New Roman"/>
          <w:sz w:val="21"/>
          <w:szCs w:val="21"/>
          <w:vertAlign w:val="superscript"/>
        </w:rPr>
        <w:t>c,d</w:t>
      </w:r>
      <w:proofErr w:type="spellEnd"/>
      <w:proofErr w:type="gramEnd"/>
      <w:r w:rsidRPr="00E96741">
        <w:rPr>
          <w:rFonts w:ascii="Helvetica" w:hAnsi="Helvetica" w:cs="Times New Roman"/>
          <w:sz w:val="21"/>
          <w:szCs w:val="21"/>
        </w:rPr>
        <w:t>, Valentina Proganò</w:t>
      </w:r>
      <w:r w:rsidRPr="00E96741">
        <w:rPr>
          <w:rFonts w:ascii="Helvetica" w:hAnsi="Helvetica" w:cs="Times New Roman"/>
          <w:sz w:val="21"/>
          <w:szCs w:val="21"/>
          <w:vertAlign w:val="superscript"/>
        </w:rPr>
        <w:t>a</w:t>
      </w:r>
      <w:r w:rsidRPr="00E96741">
        <w:rPr>
          <w:rFonts w:ascii="Helvetica" w:hAnsi="Helvetica" w:cs="Times New Roman"/>
          <w:sz w:val="21"/>
          <w:szCs w:val="21"/>
        </w:rPr>
        <w:t xml:space="preserve">, Angiolo </w:t>
      </w:r>
      <w:proofErr w:type="spellStart"/>
      <w:r w:rsidRPr="00E96741">
        <w:rPr>
          <w:rFonts w:ascii="Helvetica" w:hAnsi="Helvetica" w:cs="Times New Roman"/>
          <w:sz w:val="21"/>
          <w:szCs w:val="21"/>
        </w:rPr>
        <w:t>Pierantoni</w:t>
      </w:r>
      <w:r w:rsidRPr="00E96741">
        <w:rPr>
          <w:rFonts w:ascii="Helvetica" w:hAnsi="Helvetica" w:cs="Times New Roman"/>
          <w:sz w:val="21"/>
          <w:szCs w:val="21"/>
          <w:vertAlign w:val="superscript"/>
        </w:rPr>
        <w:t>a</w:t>
      </w:r>
      <w:proofErr w:type="spellEnd"/>
      <w:r w:rsidRPr="00E96741">
        <w:rPr>
          <w:rFonts w:ascii="Helvetica" w:hAnsi="Helvetica" w:cs="Times New Roman"/>
          <w:sz w:val="21"/>
          <w:szCs w:val="21"/>
        </w:rPr>
        <w:t>, Stefano Colloca</w:t>
      </w:r>
      <w:r w:rsidRPr="00E96741">
        <w:rPr>
          <w:rFonts w:ascii="Helvetica" w:hAnsi="Helvetica" w:cs="Times New Roman"/>
          <w:sz w:val="21"/>
          <w:szCs w:val="21"/>
          <w:vertAlign w:val="superscript"/>
        </w:rPr>
        <w:t>a</w:t>
      </w:r>
      <w:r w:rsidRPr="00E96741">
        <w:rPr>
          <w:rFonts w:ascii="Helvetica" w:hAnsi="Helvetica" w:cs="Times New Roman"/>
          <w:sz w:val="21"/>
          <w:szCs w:val="21"/>
        </w:rPr>
        <w:t xml:space="preserve">, Gianluca </w:t>
      </w:r>
      <w:proofErr w:type="spellStart"/>
      <w:proofErr w:type="gramStart"/>
      <w:r w:rsidRPr="00E96741">
        <w:rPr>
          <w:rFonts w:ascii="Helvetica" w:hAnsi="Helvetica" w:cs="Times New Roman"/>
          <w:sz w:val="21"/>
          <w:szCs w:val="21"/>
        </w:rPr>
        <w:t>Sala</w:t>
      </w:r>
      <w:r w:rsidRPr="00E96741">
        <w:rPr>
          <w:rFonts w:ascii="Helvetica" w:hAnsi="Helvetica" w:cs="Times New Roman"/>
          <w:sz w:val="21"/>
          <w:szCs w:val="21"/>
          <w:vertAlign w:val="superscript"/>
        </w:rPr>
        <w:t>b,c</w:t>
      </w:r>
      <w:proofErr w:type="spellEnd"/>
      <w:proofErr w:type="gramEnd"/>
      <w:r w:rsidRPr="00E96741">
        <w:rPr>
          <w:rFonts w:ascii="Helvetica" w:hAnsi="Helvetica" w:cs="Times New Roman"/>
          <w:sz w:val="21"/>
          <w:szCs w:val="21"/>
          <w:vertAlign w:val="superscript"/>
        </w:rPr>
        <w:t>,</w:t>
      </w:r>
      <w:r w:rsidRPr="00E96741">
        <w:rPr>
          <w:rFonts w:ascii="Helvetica" w:hAnsi="Helvetica" w:cs="Times New Roman"/>
          <w:sz w:val="21"/>
          <w:szCs w:val="21"/>
        </w:rPr>
        <w:t xml:space="preserve">* and Angelo </w:t>
      </w:r>
      <w:proofErr w:type="gramStart"/>
      <w:r w:rsidRPr="00E96741">
        <w:rPr>
          <w:rFonts w:ascii="Helvetica" w:hAnsi="Helvetica" w:cs="Times New Roman"/>
          <w:sz w:val="21"/>
          <w:szCs w:val="21"/>
        </w:rPr>
        <w:t>Raggioli</w:t>
      </w:r>
      <w:r w:rsidRPr="00E96741">
        <w:rPr>
          <w:rFonts w:ascii="Helvetica" w:hAnsi="Helvetica" w:cs="Times New Roman"/>
          <w:sz w:val="21"/>
          <w:szCs w:val="21"/>
          <w:vertAlign w:val="superscript"/>
        </w:rPr>
        <w:t>a,*</w:t>
      </w:r>
      <w:proofErr w:type="gramEnd"/>
      <w:r w:rsidRPr="00E96741">
        <w:rPr>
          <w:rFonts w:ascii="Helvetica" w:hAnsi="Helvetica" w:cs="Times New Roman"/>
          <w:sz w:val="21"/>
          <w:szCs w:val="21"/>
          <w:vertAlign w:val="superscript"/>
        </w:rPr>
        <w:t>,#</w:t>
      </w:r>
    </w:p>
    <w:p w14:paraId="34DFC389" w14:textId="77777777" w:rsidR="00880549" w:rsidRPr="00E96741" w:rsidRDefault="00880549" w:rsidP="00F70D2E">
      <w:pPr>
        <w:snapToGrid w:val="0"/>
        <w:spacing w:line="480" w:lineRule="auto"/>
        <w:jc w:val="both"/>
        <w:rPr>
          <w:rFonts w:ascii="Helvetica" w:hAnsi="Helvetica" w:cs="Times New Roman"/>
          <w:sz w:val="21"/>
          <w:szCs w:val="21"/>
        </w:rPr>
      </w:pPr>
    </w:p>
    <w:p w14:paraId="075D1C97" w14:textId="77777777" w:rsidR="00880549" w:rsidRPr="00E96741" w:rsidRDefault="00880549" w:rsidP="00F70D2E">
      <w:pPr>
        <w:snapToGrid w:val="0"/>
        <w:spacing w:line="480" w:lineRule="auto"/>
        <w:jc w:val="both"/>
        <w:rPr>
          <w:rFonts w:ascii="Helvetica" w:hAnsi="Helvetica" w:cs="Times New Roman"/>
          <w:sz w:val="21"/>
          <w:szCs w:val="21"/>
        </w:rPr>
      </w:pPr>
      <w:proofErr w:type="spellStart"/>
      <w:r w:rsidRPr="00E96741">
        <w:rPr>
          <w:rFonts w:ascii="Helvetica" w:hAnsi="Helvetica" w:cs="Times New Roman"/>
          <w:sz w:val="21"/>
          <w:szCs w:val="21"/>
          <w:vertAlign w:val="superscript"/>
        </w:rPr>
        <w:t>a</w:t>
      </w:r>
      <w:r w:rsidRPr="00E96741">
        <w:rPr>
          <w:rFonts w:ascii="Helvetica" w:hAnsi="Helvetica" w:cs="Times New Roman"/>
          <w:sz w:val="21"/>
          <w:szCs w:val="21"/>
        </w:rPr>
        <w:t>ReiThera</w:t>
      </w:r>
      <w:proofErr w:type="spellEnd"/>
      <w:r w:rsidRPr="00E96741">
        <w:rPr>
          <w:rFonts w:ascii="Helvetica" w:hAnsi="Helvetica" w:cs="Times New Roman"/>
          <w:sz w:val="21"/>
          <w:szCs w:val="21"/>
        </w:rPr>
        <w:t xml:space="preserve"> </w:t>
      </w:r>
      <w:proofErr w:type="spellStart"/>
      <w:r w:rsidRPr="00E96741">
        <w:rPr>
          <w:rFonts w:ascii="Helvetica" w:hAnsi="Helvetica" w:cs="Times New Roman"/>
          <w:sz w:val="21"/>
          <w:szCs w:val="21"/>
        </w:rPr>
        <w:t>Srl</w:t>
      </w:r>
      <w:proofErr w:type="spellEnd"/>
      <w:r w:rsidRPr="00E96741">
        <w:rPr>
          <w:rFonts w:ascii="Helvetica" w:hAnsi="Helvetica" w:cs="Times New Roman"/>
          <w:sz w:val="21"/>
          <w:szCs w:val="21"/>
        </w:rPr>
        <w:t>, Castel Romano, Rome, Italy</w:t>
      </w:r>
    </w:p>
    <w:p w14:paraId="1A1E7AB7" w14:textId="77777777" w:rsidR="00880549" w:rsidRPr="00E96741" w:rsidRDefault="00880549" w:rsidP="00F70D2E">
      <w:pPr>
        <w:snapToGrid w:val="0"/>
        <w:spacing w:line="480" w:lineRule="auto"/>
        <w:jc w:val="both"/>
        <w:rPr>
          <w:rFonts w:ascii="Helvetica" w:hAnsi="Helvetica" w:cs="Times New Roman"/>
          <w:sz w:val="21"/>
          <w:szCs w:val="21"/>
          <w:lang w:val="en-US"/>
        </w:rPr>
      </w:pPr>
      <w:proofErr w:type="spellStart"/>
      <w:r w:rsidRPr="00E96741">
        <w:rPr>
          <w:rFonts w:ascii="Helvetica" w:hAnsi="Helvetica" w:cs="Times New Roman"/>
          <w:sz w:val="21"/>
          <w:szCs w:val="21"/>
          <w:vertAlign w:val="superscript"/>
          <w:lang w:val="en-US"/>
        </w:rPr>
        <w:t>b</w:t>
      </w:r>
      <w:r w:rsidRPr="00E96741">
        <w:rPr>
          <w:rFonts w:ascii="Helvetica" w:hAnsi="Helvetica" w:cs="Times New Roman"/>
          <w:sz w:val="21"/>
          <w:szCs w:val="21"/>
          <w:lang w:val="en-US"/>
        </w:rPr>
        <w:t>Department</w:t>
      </w:r>
      <w:proofErr w:type="spellEnd"/>
      <w:r w:rsidRPr="00E96741">
        <w:rPr>
          <w:rFonts w:ascii="Helvetica" w:hAnsi="Helvetica" w:cs="Times New Roman"/>
          <w:sz w:val="21"/>
          <w:szCs w:val="21"/>
          <w:lang w:val="en-US"/>
        </w:rPr>
        <w:t xml:space="preserve"> of Innovative Technologies in Medicine &amp; Dentistry, “G. </w:t>
      </w:r>
      <w:proofErr w:type="spellStart"/>
      <w:r w:rsidRPr="00E96741">
        <w:rPr>
          <w:rFonts w:ascii="Helvetica" w:hAnsi="Helvetica" w:cs="Times New Roman"/>
          <w:sz w:val="21"/>
          <w:szCs w:val="21"/>
          <w:lang w:val="en-US"/>
        </w:rPr>
        <w:t>d’Annunzio</w:t>
      </w:r>
      <w:proofErr w:type="spellEnd"/>
      <w:r w:rsidRPr="00E96741">
        <w:rPr>
          <w:rFonts w:ascii="Helvetica" w:hAnsi="Helvetica" w:cs="Times New Roman"/>
          <w:sz w:val="21"/>
          <w:szCs w:val="21"/>
          <w:lang w:val="en-US"/>
        </w:rPr>
        <w:t>” University of Chieti-Pescara, Chieti, Italy</w:t>
      </w:r>
    </w:p>
    <w:p w14:paraId="1E567841" w14:textId="77777777" w:rsidR="00880549" w:rsidRPr="00E96741" w:rsidRDefault="00880549" w:rsidP="00F70D2E">
      <w:pPr>
        <w:snapToGrid w:val="0"/>
        <w:spacing w:line="480" w:lineRule="auto"/>
        <w:jc w:val="both"/>
        <w:rPr>
          <w:rFonts w:ascii="Helvetica" w:hAnsi="Helvetica" w:cs="Times New Roman"/>
          <w:sz w:val="21"/>
          <w:szCs w:val="21"/>
          <w:lang w:val="en-US"/>
        </w:rPr>
      </w:pPr>
      <w:proofErr w:type="spellStart"/>
      <w:r w:rsidRPr="00E96741">
        <w:rPr>
          <w:rFonts w:ascii="Helvetica" w:hAnsi="Helvetica" w:cs="Times New Roman"/>
          <w:sz w:val="21"/>
          <w:szCs w:val="21"/>
          <w:vertAlign w:val="superscript"/>
          <w:lang w:val="en-US"/>
        </w:rPr>
        <w:t>c</w:t>
      </w:r>
      <w:r w:rsidRPr="00E96741">
        <w:rPr>
          <w:rFonts w:ascii="Helvetica" w:hAnsi="Helvetica" w:cs="Times New Roman"/>
          <w:sz w:val="21"/>
          <w:szCs w:val="21"/>
          <w:lang w:val="en-US"/>
        </w:rPr>
        <w:t>Center</w:t>
      </w:r>
      <w:proofErr w:type="spellEnd"/>
      <w:r w:rsidRPr="00E96741">
        <w:rPr>
          <w:rFonts w:ascii="Helvetica" w:hAnsi="Helvetica" w:cs="Times New Roman"/>
          <w:sz w:val="21"/>
          <w:szCs w:val="21"/>
          <w:lang w:val="en-US"/>
        </w:rPr>
        <w:t xml:space="preserve"> for Advanced Studies and Technology (CAST), “G. </w:t>
      </w:r>
      <w:proofErr w:type="spellStart"/>
      <w:r w:rsidRPr="00E96741">
        <w:rPr>
          <w:rFonts w:ascii="Helvetica" w:hAnsi="Helvetica" w:cs="Times New Roman"/>
          <w:sz w:val="21"/>
          <w:szCs w:val="21"/>
          <w:lang w:val="en-US"/>
        </w:rPr>
        <w:t>d’Annunzio</w:t>
      </w:r>
      <w:proofErr w:type="spellEnd"/>
      <w:r w:rsidRPr="00E96741">
        <w:rPr>
          <w:rFonts w:ascii="Helvetica" w:hAnsi="Helvetica" w:cs="Times New Roman"/>
          <w:sz w:val="21"/>
          <w:szCs w:val="21"/>
          <w:lang w:val="en-US"/>
        </w:rPr>
        <w:t>” University of Chieti-Pescara, Chieti, Italy</w:t>
      </w:r>
    </w:p>
    <w:p w14:paraId="76500ACF" w14:textId="77777777" w:rsidR="00880549" w:rsidRPr="00E96741" w:rsidRDefault="00880549" w:rsidP="00F70D2E">
      <w:pPr>
        <w:snapToGrid w:val="0"/>
        <w:spacing w:line="480" w:lineRule="auto"/>
        <w:jc w:val="both"/>
        <w:rPr>
          <w:rFonts w:ascii="Helvetica" w:hAnsi="Helvetica" w:cs="Times New Roman"/>
          <w:sz w:val="21"/>
          <w:szCs w:val="21"/>
          <w:lang w:val="en-US"/>
        </w:rPr>
      </w:pPr>
      <w:proofErr w:type="spellStart"/>
      <w:r w:rsidRPr="00E96741">
        <w:rPr>
          <w:rFonts w:ascii="Helvetica" w:hAnsi="Helvetica" w:cs="Times New Roman"/>
          <w:sz w:val="21"/>
          <w:szCs w:val="21"/>
          <w:vertAlign w:val="superscript"/>
          <w:lang w:val="en-US"/>
        </w:rPr>
        <w:t>d</w:t>
      </w:r>
      <w:r w:rsidRPr="00E96741">
        <w:rPr>
          <w:rFonts w:ascii="Helvetica" w:hAnsi="Helvetica" w:cs="Times New Roman"/>
          <w:sz w:val="21"/>
          <w:szCs w:val="21"/>
          <w:lang w:val="en-US"/>
        </w:rPr>
        <w:t>Department</w:t>
      </w:r>
      <w:proofErr w:type="spellEnd"/>
      <w:r w:rsidRPr="00E96741">
        <w:rPr>
          <w:rFonts w:ascii="Helvetica" w:hAnsi="Helvetica" w:cs="Times New Roman"/>
          <w:sz w:val="21"/>
          <w:szCs w:val="21"/>
          <w:lang w:val="en-US"/>
        </w:rPr>
        <w:t xml:space="preserve"> of </w:t>
      </w:r>
      <w:proofErr w:type="gramStart"/>
      <w:r w:rsidRPr="00E96741">
        <w:rPr>
          <w:rFonts w:ascii="Helvetica" w:hAnsi="Helvetica" w:cs="Times New Roman"/>
          <w:sz w:val="21"/>
          <w:szCs w:val="21"/>
          <w:lang w:val="en-US"/>
        </w:rPr>
        <w:t>Science</w:t>
      </w:r>
      <w:proofErr w:type="gramEnd"/>
      <w:r w:rsidRPr="00E96741">
        <w:rPr>
          <w:rFonts w:ascii="Helvetica" w:hAnsi="Helvetica" w:cs="Times New Roman"/>
          <w:sz w:val="21"/>
          <w:szCs w:val="21"/>
          <w:lang w:val="en-US"/>
        </w:rPr>
        <w:t xml:space="preserve">, “G. </w:t>
      </w:r>
      <w:proofErr w:type="spellStart"/>
      <w:r w:rsidRPr="00E96741">
        <w:rPr>
          <w:rFonts w:ascii="Helvetica" w:hAnsi="Helvetica" w:cs="Times New Roman"/>
          <w:sz w:val="21"/>
          <w:szCs w:val="21"/>
          <w:lang w:val="en-US"/>
        </w:rPr>
        <w:t>d’Annunzio</w:t>
      </w:r>
      <w:proofErr w:type="spellEnd"/>
      <w:r w:rsidRPr="00E96741">
        <w:rPr>
          <w:rFonts w:ascii="Helvetica" w:hAnsi="Helvetica" w:cs="Times New Roman"/>
          <w:sz w:val="21"/>
          <w:szCs w:val="21"/>
          <w:lang w:val="en-US"/>
        </w:rPr>
        <w:t>” University of Chieti-Pescara, Chieti, Italy</w:t>
      </w:r>
    </w:p>
    <w:p w14:paraId="77BBA60D" w14:textId="77777777" w:rsidR="00880549" w:rsidRPr="00E96741" w:rsidRDefault="00880549" w:rsidP="00F70D2E">
      <w:pPr>
        <w:snapToGrid w:val="0"/>
        <w:spacing w:line="480" w:lineRule="auto"/>
        <w:jc w:val="both"/>
        <w:rPr>
          <w:rFonts w:ascii="Helvetica" w:hAnsi="Helvetica" w:cs="Times New Roman"/>
          <w:sz w:val="21"/>
          <w:szCs w:val="21"/>
          <w:lang w:val="en-US"/>
        </w:rPr>
      </w:pPr>
    </w:p>
    <w:p w14:paraId="74DE2E7D" w14:textId="77777777" w:rsidR="00880549" w:rsidRPr="00E96741" w:rsidRDefault="00880549" w:rsidP="00F70D2E">
      <w:pPr>
        <w:snapToGrid w:val="0"/>
        <w:spacing w:line="480" w:lineRule="auto"/>
        <w:jc w:val="both"/>
        <w:rPr>
          <w:rFonts w:ascii="Helvetica" w:hAnsi="Helvetica" w:cs="Times New Roman"/>
          <w:i/>
          <w:color w:val="0070C0"/>
          <w:sz w:val="21"/>
          <w:szCs w:val="21"/>
          <w:lang w:val="en-US"/>
        </w:rPr>
      </w:pPr>
      <w:r w:rsidRPr="00E96741">
        <w:rPr>
          <w:rFonts w:ascii="Helvetica" w:hAnsi="Helvetica" w:cs="Times New Roman"/>
          <w:sz w:val="21"/>
          <w:szCs w:val="21"/>
          <w:lang w:val="en-US"/>
        </w:rPr>
        <w:t xml:space="preserve">Running Head: Novel tumor-selective oncolytic adenovirus </w:t>
      </w:r>
    </w:p>
    <w:p w14:paraId="0AAA75AA" w14:textId="77777777" w:rsidR="00880549" w:rsidRPr="00E96741" w:rsidRDefault="00880549" w:rsidP="00F70D2E">
      <w:pPr>
        <w:snapToGrid w:val="0"/>
        <w:spacing w:line="480" w:lineRule="auto"/>
        <w:jc w:val="both"/>
        <w:rPr>
          <w:rFonts w:ascii="Helvetica" w:hAnsi="Helvetica" w:cs="Times New Roman"/>
          <w:sz w:val="21"/>
          <w:szCs w:val="21"/>
          <w:lang w:val="en-US"/>
        </w:rPr>
      </w:pPr>
    </w:p>
    <w:p w14:paraId="48709ECC" w14:textId="77777777" w:rsidR="00880549" w:rsidRPr="00E96741" w:rsidRDefault="00880549" w:rsidP="00F70D2E">
      <w:pPr>
        <w:snapToGrid w:val="0"/>
        <w:spacing w:line="480" w:lineRule="auto"/>
        <w:jc w:val="both"/>
        <w:rPr>
          <w:rFonts w:ascii="Helvetica" w:hAnsi="Helvetica" w:cs="Times New Roman"/>
          <w:sz w:val="21"/>
          <w:szCs w:val="21"/>
          <w:lang w:val="en-US"/>
        </w:rPr>
      </w:pPr>
      <w:r w:rsidRPr="00E96741">
        <w:rPr>
          <w:rFonts w:ascii="Helvetica" w:hAnsi="Helvetica" w:cs="Times New Roman"/>
          <w:sz w:val="21"/>
          <w:szCs w:val="21"/>
          <w:lang w:val="en-US"/>
        </w:rPr>
        <w:t>#Address correspondence to Angelo Raggioli, angelo.raggioli@reithera.com.</w:t>
      </w:r>
    </w:p>
    <w:p w14:paraId="2388E01D" w14:textId="5E420127" w:rsidR="00880549" w:rsidRPr="00E96741" w:rsidRDefault="00880549" w:rsidP="00F70D2E">
      <w:pPr>
        <w:snapToGrid w:val="0"/>
        <w:spacing w:line="480" w:lineRule="auto"/>
        <w:jc w:val="both"/>
        <w:rPr>
          <w:rFonts w:ascii="Helvetica" w:hAnsi="Helvetica" w:cs="Times New Roman"/>
          <w:iCs/>
          <w:sz w:val="21"/>
          <w:szCs w:val="21"/>
          <w:lang w:val="en-US"/>
        </w:rPr>
      </w:pPr>
      <w:r w:rsidRPr="00E96741">
        <w:rPr>
          <w:rFonts w:ascii="Helvetica" w:hAnsi="Helvetica" w:cs="Times New Roman"/>
          <w:sz w:val="21"/>
          <w:szCs w:val="21"/>
          <w:lang w:val="en-US"/>
        </w:rPr>
        <w:t>*These authors share senior authorship</w:t>
      </w:r>
      <w:r w:rsidRPr="00E96741">
        <w:rPr>
          <w:rFonts w:ascii="Helvetica" w:hAnsi="Helvetica" w:cs="Times New Roman"/>
          <w:sz w:val="21"/>
          <w:szCs w:val="21"/>
          <w:lang w:val="en-US"/>
        </w:rPr>
        <w:br w:type="page"/>
      </w:r>
    </w:p>
    <w:p w14:paraId="28A34811" w14:textId="253318AD" w:rsidR="00F52AB3" w:rsidRPr="00F52AB3" w:rsidRDefault="00F52AB3" w:rsidP="00F52AB3">
      <w:pPr>
        <w:spacing w:line="480" w:lineRule="auto"/>
        <w:jc w:val="both"/>
        <w:rPr>
          <w:rFonts w:ascii="Times New Roman" w:hAnsi="Times New Roman" w:cs="Times New Roman"/>
          <w:b/>
          <w:bCs/>
          <w:lang w:val="en-US"/>
        </w:rPr>
      </w:pPr>
      <w:r w:rsidRPr="00F52AB3">
        <w:rPr>
          <w:rFonts w:ascii="Times New Roman" w:hAnsi="Times New Roman" w:cs="Times New Roman"/>
          <w:b/>
          <w:bCs/>
          <w:lang w:val="en-US"/>
        </w:rPr>
        <w:lastRenderedPageBreak/>
        <w:t xml:space="preserve">Supplementary Figure </w:t>
      </w:r>
      <w:r w:rsidR="00287E4B">
        <w:rPr>
          <w:rFonts w:ascii="Times New Roman" w:hAnsi="Times New Roman" w:cs="Times New Roman"/>
          <w:b/>
          <w:bCs/>
          <w:lang w:val="en-US"/>
        </w:rPr>
        <w:t>S</w:t>
      </w:r>
      <w:r w:rsidR="009513AC">
        <w:rPr>
          <w:rFonts w:ascii="Times New Roman" w:hAnsi="Times New Roman" w:cs="Times New Roman"/>
          <w:b/>
          <w:bCs/>
          <w:lang w:val="en-US"/>
        </w:rPr>
        <w:t>1</w:t>
      </w:r>
      <w:r w:rsidRPr="00F52AB3">
        <w:rPr>
          <w:rFonts w:ascii="Times New Roman" w:hAnsi="Times New Roman" w:cs="Times New Roman"/>
          <w:b/>
          <w:bCs/>
          <w:lang w:val="en-US"/>
        </w:rPr>
        <w:t>. Production, infectivity, and transduction properties of GRAd32-Luciferase and GRAd32Fk25-Luciferase</w:t>
      </w:r>
    </w:p>
    <w:p w14:paraId="7AF5F8C2" w14:textId="77777777" w:rsidR="00F52AB3" w:rsidRDefault="00F52AB3" w:rsidP="00F52AB3">
      <w:pPr>
        <w:spacing w:line="480" w:lineRule="auto"/>
        <w:jc w:val="both"/>
        <w:rPr>
          <w:rFonts w:ascii="Times New Roman" w:hAnsi="Times New Roman" w:cs="Times New Roman"/>
          <w:lang w:val="en-US"/>
        </w:rPr>
      </w:pPr>
      <w:r w:rsidRPr="00F52AB3">
        <w:rPr>
          <w:rFonts w:ascii="Times New Roman" w:hAnsi="Times New Roman" w:cs="Times New Roman"/>
          <w:lang w:val="en-US"/>
        </w:rPr>
        <w:t xml:space="preserve">GRAd32-Luciferase (GRAd32-Luc) and GRAd32Fk25-Luciferase (GRAd32Fk25-Luc) were compared in terms of productivity, manufacturability, infectivity, and functional transduction. </w:t>
      </w:r>
    </w:p>
    <w:p w14:paraId="64E2B4E8" w14:textId="77777777" w:rsidR="00F52AB3" w:rsidRDefault="00F52AB3" w:rsidP="00F52AB3">
      <w:pPr>
        <w:spacing w:line="480" w:lineRule="auto"/>
        <w:jc w:val="both"/>
        <w:rPr>
          <w:rFonts w:ascii="Times New Roman" w:hAnsi="Times New Roman" w:cs="Times New Roman"/>
          <w:lang w:val="en-US"/>
        </w:rPr>
      </w:pPr>
      <w:r w:rsidRPr="00F52AB3">
        <w:rPr>
          <w:rFonts w:ascii="Times New Roman" w:hAnsi="Times New Roman" w:cs="Times New Roman"/>
          <w:lang w:val="en-US"/>
        </w:rPr>
        <w:t xml:space="preserve">(A) Cell-specific productivity, expressed as viral genomes per cell (vg/cell), was comparable between the two vectors, reaching 9.12 × 10^4 vg/cell for GRAd32-Luc and 7.93 × 10^4 vg/cell for GRAd32Fk25-Luc, indicating that replacement of the fiber knob does not substantially impair viral production. </w:t>
      </w:r>
    </w:p>
    <w:p w14:paraId="6E088D2E" w14:textId="77777777" w:rsidR="00F52AB3" w:rsidRDefault="00F52AB3" w:rsidP="00F52AB3">
      <w:pPr>
        <w:spacing w:line="480" w:lineRule="auto"/>
        <w:jc w:val="both"/>
        <w:rPr>
          <w:rFonts w:ascii="Times New Roman" w:hAnsi="Times New Roman" w:cs="Times New Roman"/>
          <w:lang w:val="en-US"/>
        </w:rPr>
      </w:pPr>
      <w:r w:rsidRPr="00F52AB3">
        <w:rPr>
          <w:rFonts w:ascii="Times New Roman" w:hAnsi="Times New Roman" w:cs="Times New Roman"/>
          <w:lang w:val="en-US"/>
        </w:rPr>
        <w:t xml:space="preserve">(B) Purification yield at passage 2 (P2). GRAd32Fk25-Luc was successfully purified and reached suitable physical titers. Because GRAd32 and GRAd32Fk25 share the same </w:t>
      </w:r>
      <w:proofErr w:type="spellStart"/>
      <w:r w:rsidRPr="00F52AB3">
        <w:rPr>
          <w:rFonts w:ascii="Times New Roman" w:hAnsi="Times New Roman" w:cs="Times New Roman"/>
          <w:lang w:val="en-US"/>
        </w:rPr>
        <w:t>hexon</w:t>
      </w:r>
      <w:proofErr w:type="spellEnd"/>
      <w:r w:rsidRPr="00F52AB3">
        <w:rPr>
          <w:rFonts w:ascii="Times New Roman" w:hAnsi="Times New Roman" w:cs="Times New Roman"/>
          <w:lang w:val="en-US"/>
        </w:rPr>
        <w:t xml:space="preserve"> protein, and the Sartorius purification process is primarily driven by </w:t>
      </w:r>
      <w:proofErr w:type="spellStart"/>
      <w:r w:rsidRPr="00F52AB3">
        <w:rPr>
          <w:rFonts w:ascii="Times New Roman" w:hAnsi="Times New Roman" w:cs="Times New Roman"/>
          <w:lang w:val="en-US"/>
        </w:rPr>
        <w:t>hexon</w:t>
      </w:r>
      <w:proofErr w:type="spellEnd"/>
      <w:r w:rsidRPr="00F52AB3">
        <w:rPr>
          <w:rFonts w:ascii="Times New Roman" w:hAnsi="Times New Roman" w:cs="Times New Roman"/>
          <w:lang w:val="en-US"/>
        </w:rPr>
        <w:t xml:space="preserve">-dependent physicochemical properties, major differences in purification behavior were not expected. Consistent with this, GRAd32Fk25-Luc showed a purification yield of 37.5%, compared with 50% for GRAd32-Luc. </w:t>
      </w:r>
    </w:p>
    <w:p w14:paraId="4C569416" w14:textId="77777777" w:rsidR="00F52AB3" w:rsidRDefault="00F52AB3" w:rsidP="00F52AB3">
      <w:pPr>
        <w:spacing w:line="480" w:lineRule="auto"/>
        <w:jc w:val="both"/>
        <w:rPr>
          <w:rFonts w:ascii="Times New Roman" w:hAnsi="Times New Roman" w:cs="Times New Roman"/>
          <w:lang w:val="en-US"/>
        </w:rPr>
      </w:pPr>
      <w:r w:rsidRPr="00F52AB3">
        <w:rPr>
          <w:rFonts w:ascii="Times New Roman" w:hAnsi="Times New Roman" w:cs="Times New Roman"/>
          <w:lang w:val="en-US"/>
        </w:rPr>
        <w:t xml:space="preserve">(C) Infectious titer measured on HEK293 cells by </w:t>
      </w:r>
      <w:proofErr w:type="spellStart"/>
      <w:r w:rsidRPr="00F52AB3">
        <w:rPr>
          <w:rFonts w:ascii="Times New Roman" w:hAnsi="Times New Roman" w:cs="Times New Roman"/>
          <w:lang w:val="en-US"/>
        </w:rPr>
        <w:t>hexon</w:t>
      </w:r>
      <w:proofErr w:type="spellEnd"/>
      <w:r w:rsidRPr="00F52AB3">
        <w:rPr>
          <w:rFonts w:ascii="Times New Roman" w:hAnsi="Times New Roman" w:cs="Times New Roman"/>
          <w:lang w:val="en-US"/>
        </w:rPr>
        <w:t xml:space="preserve"> staining and expressed as IFU/</w:t>
      </w:r>
      <w:proofErr w:type="spellStart"/>
      <w:r w:rsidRPr="00F52AB3">
        <w:rPr>
          <w:rFonts w:ascii="Times New Roman" w:hAnsi="Times New Roman" w:cs="Times New Roman"/>
          <w:lang w:val="en-US"/>
        </w:rPr>
        <w:t>mL.</w:t>
      </w:r>
      <w:proofErr w:type="spellEnd"/>
      <w:r w:rsidRPr="00F52AB3">
        <w:rPr>
          <w:rFonts w:ascii="Times New Roman" w:hAnsi="Times New Roman" w:cs="Times New Roman"/>
          <w:lang w:val="en-US"/>
        </w:rPr>
        <w:t xml:space="preserve"> Infectious titer was moderately lower for GRAd32Fk25-Luc than for GRAd32-Luc. </w:t>
      </w:r>
    </w:p>
    <w:p w14:paraId="1C9B43FE" w14:textId="77777777" w:rsidR="00F52AB3" w:rsidRDefault="00F52AB3" w:rsidP="00F52AB3">
      <w:pPr>
        <w:spacing w:line="480" w:lineRule="auto"/>
        <w:jc w:val="both"/>
        <w:rPr>
          <w:rFonts w:ascii="Times New Roman" w:hAnsi="Times New Roman" w:cs="Times New Roman"/>
          <w:lang w:val="en-US"/>
        </w:rPr>
      </w:pPr>
      <w:r w:rsidRPr="00F52AB3">
        <w:rPr>
          <w:rFonts w:ascii="Times New Roman" w:hAnsi="Times New Roman" w:cs="Times New Roman"/>
          <w:lang w:val="en-US"/>
        </w:rPr>
        <w:t xml:space="preserve">(D) Specific infectivity expressed as vg/IFU ratio. Consistent with panel C, GRAd32Fk25-Luc displayed a higher vg/IFU ratio. Since HEK293 cells express sufficient CAR to support efficient infection by the parental GRAd32 fiber, this assay may underestimate the potential advantage conferred by the GRAd25 fiber knob in CD46-dependent cellular contexts. </w:t>
      </w:r>
    </w:p>
    <w:p w14:paraId="1C5D81B9" w14:textId="77777777" w:rsidR="00F52AB3" w:rsidRDefault="00F52AB3" w:rsidP="00F52AB3">
      <w:pPr>
        <w:spacing w:line="480" w:lineRule="auto"/>
        <w:jc w:val="both"/>
        <w:rPr>
          <w:rFonts w:ascii="Times New Roman" w:hAnsi="Times New Roman" w:cs="Times New Roman"/>
          <w:lang w:val="en-US"/>
        </w:rPr>
      </w:pPr>
      <w:r w:rsidRPr="00F52AB3">
        <w:rPr>
          <w:rFonts w:ascii="Times New Roman" w:hAnsi="Times New Roman" w:cs="Times New Roman"/>
          <w:lang w:val="en-US"/>
        </w:rPr>
        <w:t xml:space="preserve">(E) Luciferase expression following infection at MOI 250 in HeLa and the indicated cancer cell lines. MOI was normalized to physical </w:t>
      </w:r>
      <w:proofErr w:type="gramStart"/>
      <w:r w:rsidRPr="00F52AB3">
        <w:rPr>
          <w:rFonts w:ascii="Times New Roman" w:hAnsi="Times New Roman" w:cs="Times New Roman"/>
          <w:lang w:val="en-US"/>
        </w:rPr>
        <w:t>titer</w:t>
      </w:r>
      <w:proofErr w:type="gramEnd"/>
      <w:r w:rsidRPr="00F52AB3">
        <w:rPr>
          <w:rFonts w:ascii="Times New Roman" w:hAnsi="Times New Roman" w:cs="Times New Roman"/>
          <w:lang w:val="en-US"/>
        </w:rPr>
        <w:t xml:space="preserve"> and A549 cells were excluded from this analysis. Because the assay was performed under non-replicative conditions, luciferase expression reflects functional entry/transduction rather than viral amplification. The GRAd25 fiber knob altered the transduction profile of GRAd32 in a cell-dependent manner. Increased luciferase activity was observed primarily in cell types known to express relatively low levels of CAR, including MRC-5 and SK-OV-3 cells, </w:t>
      </w:r>
      <w:r w:rsidRPr="00F52AB3">
        <w:rPr>
          <w:rFonts w:ascii="Times New Roman" w:hAnsi="Times New Roman" w:cs="Times New Roman"/>
          <w:lang w:val="en-US"/>
        </w:rPr>
        <w:lastRenderedPageBreak/>
        <w:t xml:space="preserve">consistent with improved entry in cellular contexts where CAR-mediated infection may be limiting. In other cell lines, transduction was unchanged or reduced. </w:t>
      </w:r>
    </w:p>
    <w:p w14:paraId="2BE12B1C" w14:textId="77777777" w:rsidR="00F52AB3" w:rsidRPr="00F52AB3" w:rsidRDefault="00F52AB3" w:rsidP="00F52AB3">
      <w:pPr>
        <w:spacing w:line="480" w:lineRule="auto"/>
        <w:jc w:val="both"/>
        <w:rPr>
          <w:rFonts w:ascii="Times New Roman" w:hAnsi="Times New Roman" w:cs="Times New Roman"/>
          <w:lang w:val="en-US"/>
        </w:rPr>
      </w:pPr>
      <w:r w:rsidRPr="00F52AB3">
        <w:rPr>
          <w:rFonts w:ascii="Times New Roman" w:hAnsi="Times New Roman" w:cs="Times New Roman"/>
          <w:lang w:val="en-US"/>
        </w:rPr>
        <w:t>Together, these findings demonstrate that GRAd32Fk25-Luc can be efficiently produced, purified, titrated, and functionally evaluated, supporting the feasibility of the GRAd32Fk25 platform. Data represent the mean ± SD of three independent experiments.</w:t>
      </w:r>
    </w:p>
    <w:p w14:paraId="0593EF9A" w14:textId="783F9A60" w:rsidR="00F52AB3" w:rsidRDefault="00F52AB3" w:rsidP="00F52AB3">
      <w:pPr>
        <w:spacing w:line="480" w:lineRule="auto"/>
        <w:jc w:val="both"/>
        <w:rPr>
          <w:rFonts w:ascii="Times New Roman" w:hAnsi="Times New Roman" w:cs="Times New Roman"/>
          <w:lang w:val="en-US"/>
        </w:rPr>
      </w:pPr>
    </w:p>
    <w:p w14:paraId="7505AAC5" w14:textId="344660B7" w:rsidR="00F52AB3" w:rsidRPr="00F52AB3" w:rsidRDefault="00F52AB3" w:rsidP="00F52AB3">
      <w:pPr>
        <w:spacing w:line="480" w:lineRule="auto"/>
        <w:jc w:val="both"/>
        <w:rPr>
          <w:rFonts w:ascii="Times New Roman" w:hAnsi="Times New Roman" w:cs="Times New Roman"/>
          <w:b/>
          <w:bCs/>
          <w:lang w:val="en-US"/>
        </w:rPr>
      </w:pPr>
      <w:r w:rsidRPr="00F52AB3">
        <w:rPr>
          <w:rFonts w:ascii="Times New Roman" w:hAnsi="Times New Roman" w:cs="Times New Roman"/>
          <w:b/>
          <w:bCs/>
          <w:lang w:val="en-US"/>
        </w:rPr>
        <w:t xml:space="preserve">Supplementary Figure </w:t>
      </w:r>
      <w:r w:rsidR="00287E4B">
        <w:rPr>
          <w:rFonts w:ascii="Times New Roman" w:hAnsi="Times New Roman" w:cs="Times New Roman"/>
          <w:b/>
          <w:bCs/>
          <w:lang w:val="en-US"/>
        </w:rPr>
        <w:t>S</w:t>
      </w:r>
      <w:r w:rsidR="009513AC">
        <w:rPr>
          <w:rFonts w:ascii="Times New Roman" w:hAnsi="Times New Roman" w:cs="Times New Roman"/>
          <w:b/>
          <w:bCs/>
          <w:lang w:val="en-US"/>
        </w:rPr>
        <w:t>2</w:t>
      </w:r>
      <w:r w:rsidRPr="00F52AB3">
        <w:rPr>
          <w:rFonts w:ascii="Times New Roman" w:hAnsi="Times New Roman" w:cs="Times New Roman"/>
          <w:b/>
          <w:bCs/>
          <w:lang w:val="en-US"/>
        </w:rPr>
        <w:t xml:space="preserve">. Evaluation of fiber-modified </w:t>
      </w:r>
      <w:proofErr w:type="spellStart"/>
      <w:r w:rsidRPr="00F52AB3">
        <w:rPr>
          <w:rFonts w:ascii="Times New Roman" w:hAnsi="Times New Roman" w:cs="Times New Roman"/>
          <w:b/>
          <w:bCs/>
          <w:lang w:val="en-US"/>
        </w:rPr>
        <w:t>GRAd</w:t>
      </w:r>
      <w:proofErr w:type="spellEnd"/>
      <w:r w:rsidRPr="00F52AB3">
        <w:rPr>
          <w:rFonts w:ascii="Times New Roman" w:hAnsi="Times New Roman" w:cs="Times New Roman"/>
          <w:b/>
          <w:bCs/>
          <w:lang w:val="en-US"/>
        </w:rPr>
        <w:t xml:space="preserve"> entry in various cell lines</w:t>
      </w:r>
    </w:p>
    <w:p w14:paraId="303DB781" w14:textId="32D7F508" w:rsidR="00F52AB3" w:rsidRPr="00F52AB3" w:rsidRDefault="00F52AB3" w:rsidP="00F52AB3">
      <w:pPr>
        <w:spacing w:line="480" w:lineRule="auto"/>
        <w:jc w:val="both"/>
        <w:rPr>
          <w:rFonts w:ascii="Times New Roman" w:hAnsi="Times New Roman" w:cs="Times New Roman"/>
          <w:lang w:val="en-US"/>
        </w:rPr>
      </w:pPr>
      <w:r>
        <w:rPr>
          <w:rFonts w:ascii="Times New Roman" w:hAnsi="Times New Roman" w:cs="Times New Roman"/>
          <w:lang w:val="en-US"/>
        </w:rPr>
        <w:t>L</w:t>
      </w:r>
      <w:r w:rsidRPr="00F52AB3">
        <w:rPr>
          <w:rFonts w:ascii="Times New Roman" w:hAnsi="Times New Roman" w:cs="Times New Roman"/>
          <w:lang w:val="en-US"/>
        </w:rPr>
        <w:t xml:space="preserve">uciferase activity (expressed in arbitrary units, </w:t>
      </w:r>
      <w:proofErr w:type="spellStart"/>
      <w:r w:rsidRPr="00F52AB3">
        <w:rPr>
          <w:rFonts w:ascii="Times New Roman" w:hAnsi="Times New Roman" w:cs="Times New Roman"/>
          <w:lang w:val="en-US"/>
        </w:rPr>
        <w:t>a.u</w:t>
      </w:r>
      <w:proofErr w:type="spellEnd"/>
      <w:r w:rsidRPr="00F52AB3">
        <w:rPr>
          <w:rFonts w:ascii="Times New Roman" w:hAnsi="Times New Roman" w:cs="Times New Roman"/>
          <w:lang w:val="en-US"/>
        </w:rPr>
        <w:t>.) was measured in MRC5, A549, NCI-H727, NCI-H1299, and NCI-H1975 cells 48 hours post-transduction. Cells were infected with either the control vector GRAd32 (blue bars) or the fiber-modified vector GRAd32Fk25 (orange bars) at a multiplicity of infection (MOI) of 100. Data represent the mean ± SD of three independent experiments.</w:t>
      </w:r>
    </w:p>
    <w:p w14:paraId="4AB5AC8D" w14:textId="77777777" w:rsidR="00F52AB3" w:rsidRPr="00F52AB3" w:rsidRDefault="00F52AB3" w:rsidP="00F52AB3">
      <w:pPr>
        <w:spacing w:line="480" w:lineRule="auto"/>
        <w:jc w:val="both"/>
        <w:rPr>
          <w:rFonts w:ascii="Times New Roman" w:hAnsi="Times New Roman" w:cs="Times New Roman"/>
          <w:lang w:val="en-US"/>
        </w:rPr>
      </w:pPr>
    </w:p>
    <w:p w14:paraId="3BB02F17" w14:textId="0AF92B58" w:rsidR="00F52AB3" w:rsidRPr="00F52AB3" w:rsidRDefault="00F52AB3" w:rsidP="00F52AB3">
      <w:pPr>
        <w:spacing w:line="480" w:lineRule="auto"/>
        <w:jc w:val="both"/>
        <w:rPr>
          <w:rFonts w:ascii="Times New Roman" w:hAnsi="Times New Roman" w:cs="Times New Roman"/>
          <w:b/>
          <w:bCs/>
          <w:lang w:val="en-US"/>
        </w:rPr>
      </w:pPr>
      <w:r w:rsidRPr="00F52AB3">
        <w:rPr>
          <w:rFonts w:ascii="Times New Roman" w:hAnsi="Times New Roman" w:cs="Times New Roman"/>
          <w:b/>
          <w:bCs/>
          <w:lang w:val="en-US"/>
        </w:rPr>
        <w:t xml:space="preserve">Supplementary Figure </w:t>
      </w:r>
      <w:r w:rsidR="00287E4B">
        <w:rPr>
          <w:rFonts w:ascii="Times New Roman" w:hAnsi="Times New Roman" w:cs="Times New Roman"/>
          <w:b/>
          <w:bCs/>
          <w:lang w:val="en-US"/>
        </w:rPr>
        <w:t>S</w:t>
      </w:r>
      <w:r w:rsidR="009513AC">
        <w:rPr>
          <w:rFonts w:ascii="Times New Roman" w:hAnsi="Times New Roman" w:cs="Times New Roman"/>
          <w:b/>
          <w:bCs/>
          <w:lang w:val="en-US"/>
        </w:rPr>
        <w:t>3</w:t>
      </w:r>
      <w:r w:rsidRPr="00F52AB3">
        <w:rPr>
          <w:rFonts w:ascii="Times New Roman" w:hAnsi="Times New Roman" w:cs="Times New Roman"/>
          <w:b/>
          <w:bCs/>
          <w:lang w:val="en-US"/>
        </w:rPr>
        <w:t>. Total and nuclease-resistant viral genomes following GRAd32Fk25 infection</w:t>
      </w:r>
    </w:p>
    <w:p w14:paraId="7F3113B2" w14:textId="5469939A" w:rsidR="00211F05" w:rsidRDefault="00F52AB3" w:rsidP="00F52AB3">
      <w:pPr>
        <w:spacing w:line="480" w:lineRule="auto"/>
        <w:jc w:val="both"/>
        <w:rPr>
          <w:rFonts w:ascii="Times New Roman" w:hAnsi="Times New Roman" w:cs="Times New Roman"/>
          <w:lang w:val="en-US"/>
        </w:rPr>
      </w:pPr>
      <w:r w:rsidRPr="00F52AB3">
        <w:rPr>
          <w:rFonts w:ascii="Times New Roman" w:hAnsi="Times New Roman" w:cs="Times New Roman"/>
          <w:lang w:val="en-US"/>
        </w:rPr>
        <w:t>A549 and MRC5 cells were infected with GRAd32Fk25 at MOI 100 and harvested 48 h</w:t>
      </w:r>
      <w:r>
        <w:rPr>
          <w:rFonts w:ascii="Times New Roman" w:hAnsi="Times New Roman" w:cs="Times New Roman"/>
          <w:lang w:val="en-US"/>
        </w:rPr>
        <w:t>ours</w:t>
      </w:r>
      <w:r w:rsidRPr="00F52AB3">
        <w:rPr>
          <w:rFonts w:ascii="Times New Roman" w:hAnsi="Times New Roman" w:cs="Times New Roman"/>
          <w:lang w:val="en-US"/>
        </w:rPr>
        <w:t xml:space="preserve"> post-infection. Viral genomes were quantified by </w:t>
      </w:r>
      <w:proofErr w:type="spellStart"/>
      <w:r w:rsidRPr="00F52AB3">
        <w:rPr>
          <w:rFonts w:ascii="Times New Roman" w:hAnsi="Times New Roman" w:cs="Times New Roman"/>
          <w:lang w:val="en-US"/>
        </w:rPr>
        <w:t>ddPCR</w:t>
      </w:r>
      <w:proofErr w:type="spellEnd"/>
      <w:r w:rsidRPr="00F52AB3">
        <w:rPr>
          <w:rFonts w:ascii="Times New Roman" w:hAnsi="Times New Roman" w:cs="Times New Roman"/>
          <w:lang w:val="en-US"/>
        </w:rPr>
        <w:t xml:space="preserve"> either directly (− nuclease</w:t>
      </w:r>
      <w:r>
        <w:rPr>
          <w:rFonts w:ascii="Times New Roman" w:hAnsi="Times New Roman" w:cs="Times New Roman"/>
          <w:lang w:val="en-US"/>
        </w:rPr>
        <w:t>:</w:t>
      </w:r>
      <w:r w:rsidRPr="00F52AB3">
        <w:rPr>
          <w:rFonts w:ascii="Times New Roman" w:hAnsi="Times New Roman" w:cs="Times New Roman"/>
          <w:lang w:val="en-US"/>
        </w:rPr>
        <w:t xml:space="preserve"> total viral genomes) or following nuclease treatment (+ nuclease</w:t>
      </w:r>
      <w:r>
        <w:rPr>
          <w:rFonts w:ascii="Times New Roman" w:hAnsi="Times New Roman" w:cs="Times New Roman"/>
          <w:lang w:val="en-US"/>
        </w:rPr>
        <w:t>:</w:t>
      </w:r>
      <w:r w:rsidRPr="00F52AB3">
        <w:rPr>
          <w:rFonts w:ascii="Times New Roman" w:hAnsi="Times New Roman" w:cs="Times New Roman"/>
          <w:lang w:val="en-US"/>
        </w:rPr>
        <w:t xml:space="preserve"> nuclease-resistant viral genomes). Values are expressed as viral genomes per </w:t>
      </w:r>
      <w:r w:rsidR="00E070F7">
        <w:rPr>
          <w:rFonts w:ascii="Times New Roman" w:hAnsi="Times New Roman" w:cs="Times New Roman"/>
          <w:lang w:val="en-US"/>
        </w:rPr>
        <w:t>ml</w:t>
      </w:r>
      <w:r w:rsidRPr="00F52AB3">
        <w:rPr>
          <w:rFonts w:ascii="Times New Roman" w:hAnsi="Times New Roman" w:cs="Times New Roman"/>
          <w:lang w:val="en-US"/>
        </w:rPr>
        <w:t xml:space="preserve"> (vg/</w:t>
      </w:r>
      <w:r w:rsidR="00E070F7">
        <w:rPr>
          <w:rFonts w:ascii="Times New Roman" w:hAnsi="Times New Roman" w:cs="Times New Roman"/>
          <w:lang w:val="en-US"/>
        </w:rPr>
        <w:t>mL</w:t>
      </w:r>
      <w:r w:rsidRPr="00F52AB3">
        <w:rPr>
          <w:rFonts w:ascii="Times New Roman" w:hAnsi="Times New Roman" w:cs="Times New Roman"/>
          <w:lang w:val="en-US"/>
        </w:rPr>
        <w:t xml:space="preserve">). </w:t>
      </w:r>
      <w:proofErr w:type="gramStart"/>
      <w:r w:rsidRPr="00F52AB3">
        <w:rPr>
          <w:rFonts w:ascii="Times New Roman" w:hAnsi="Times New Roman" w:cs="Times New Roman"/>
          <w:lang w:val="en-US"/>
        </w:rPr>
        <w:t>Similar to</w:t>
      </w:r>
      <w:proofErr w:type="gramEnd"/>
      <w:r w:rsidRPr="00F52AB3">
        <w:rPr>
          <w:rFonts w:ascii="Times New Roman" w:hAnsi="Times New Roman" w:cs="Times New Roman"/>
          <w:lang w:val="en-US"/>
        </w:rPr>
        <w:t xml:space="preserve"> parental GRAd32, GRAd32Fk25 showed high levels of viral genome accumulation in A549 cells, whereas both total and nuclease-resistant viral genomes remained markedly reduced in MRC5 cells, indicating that the replication restriction observed in normal cells is maintained despite replacement of the fiber knob.</w:t>
      </w:r>
    </w:p>
    <w:p w14:paraId="2F4AE97E" w14:textId="77777777" w:rsidR="00CE7946" w:rsidRDefault="00CE7946" w:rsidP="00F52AB3">
      <w:pPr>
        <w:spacing w:line="480" w:lineRule="auto"/>
        <w:jc w:val="both"/>
        <w:rPr>
          <w:rFonts w:ascii="Times New Roman" w:hAnsi="Times New Roman" w:cs="Times New Roman"/>
          <w:lang w:val="en-US"/>
        </w:rPr>
      </w:pPr>
    </w:p>
    <w:p w14:paraId="712F451F" w14:textId="7259E3EE" w:rsidR="00CE7946" w:rsidRPr="00CE7946" w:rsidRDefault="00CE7946" w:rsidP="00F52AB3">
      <w:pPr>
        <w:spacing w:line="480" w:lineRule="auto"/>
        <w:jc w:val="both"/>
        <w:rPr>
          <w:rFonts w:ascii="Times New Roman" w:hAnsi="Times New Roman" w:cs="Times New Roman"/>
          <w:b/>
          <w:bCs/>
          <w:lang w:val="en-US"/>
        </w:rPr>
      </w:pPr>
      <w:r>
        <w:rPr>
          <w:rFonts w:ascii="Times New Roman" w:hAnsi="Times New Roman" w:cs="Times New Roman"/>
          <w:b/>
          <w:bCs/>
          <w:lang w:val="en-US"/>
        </w:rPr>
        <w:t xml:space="preserve">Supplementary Figure </w:t>
      </w:r>
      <w:r w:rsidR="00287E4B">
        <w:rPr>
          <w:rFonts w:ascii="Times New Roman" w:hAnsi="Times New Roman" w:cs="Times New Roman"/>
          <w:b/>
          <w:bCs/>
          <w:lang w:val="en-US"/>
        </w:rPr>
        <w:t>S</w:t>
      </w:r>
      <w:r w:rsidR="00DA29B5">
        <w:rPr>
          <w:rFonts w:ascii="Times New Roman" w:hAnsi="Times New Roman" w:cs="Times New Roman"/>
          <w:b/>
          <w:bCs/>
          <w:lang w:val="en-US"/>
        </w:rPr>
        <w:t>5B</w:t>
      </w:r>
    </w:p>
    <w:p w14:paraId="21D7C7B7" w14:textId="53223025" w:rsidR="00A81552" w:rsidRPr="00F52AB3" w:rsidRDefault="00000000">
      <w:pPr>
        <w:pStyle w:val="Normale1"/>
        <w:spacing w:line="480" w:lineRule="auto"/>
        <w:jc w:val="both"/>
        <w:rPr>
          <w:rFonts w:ascii="Times New Roman" w:eastAsia="Times New Roman" w:hAnsi="Times New Roman"/>
          <w:color w:val="000000"/>
          <w:sz w:val="21"/>
          <w:szCs w:val="21"/>
          <w:lang w:val="en-US"/>
        </w:rPr>
      </w:pPr>
      <w:r>
        <w:rPr>
          <w:rFonts w:ascii="Times New Roman" w:hAnsi="Times New Roman"/>
          <w:lang w:val="en-US"/>
        </w:rPr>
        <w:t>Western blot analysis of EV20 antibody expression in A549, NCI-H727, and NCI-H1975 cells. Cells were infected with viral vectors encoding EV20 in single-chain format</w:t>
      </w:r>
      <w:r w:rsidR="000524D4" w:rsidRPr="000524D4">
        <w:rPr>
          <w:rFonts w:ascii="Times New Roman" w:hAnsi="Times New Roman"/>
          <w:lang w:val="en-US"/>
        </w:rPr>
        <w:t>.</w:t>
      </w:r>
      <w:r>
        <w:rPr>
          <w:rFonts w:ascii="Times New Roman" w:hAnsi="Times New Roman"/>
          <w:lang w:val="en-US"/>
        </w:rPr>
        <w:t xml:space="preserve"> In each panel, lanes 1–4 </w:t>
      </w:r>
      <w:r>
        <w:rPr>
          <w:rFonts w:ascii="Times New Roman" w:hAnsi="Times New Roman"/>
          <w:lang w:val="en-US"/>
        </w:rPr>
        <w:lastRenderedPageBreak/>
        <w:t xml:space="preserve">correspond to </w:t>
      </w:r>
      <w:r w:rsidR="000524D4" w:rsidRPr="000524D4">
        <w:rPr>
          <w:rFonts w:ascii="Times New Roman" w:hAnsi="Times New Roman"/>
          <w:lang w:val="en-US"/>
        </w:rPr>
        <w:t xml:space="preserve">infected </w:t>
      </w:r>
      <w:r>
        <w:rPr>
          <w:rFonts w:ascii="Times New Roman" w:hAnsi="Times New Roman"/>
          <w:lang w:val="en-US"/>
        </w:rPr>
        <w:t xml:space="preserve">cells expressing EV20 in single-chain format, resulting in the detection of a single immunoreactive band. Lane 5 was left empty. Lane 6 contains </w:t>
      </w:r>
      <w:r w:rsidR="000524D4" w:rsidRPr="000524D4">
        <w:rPr>
          <w:rFonts w:ascii="Times New Roman" w:hAnsi="Times New Roman"/>
          <w:lang w:val="en-US"/>
        </w:rPr>
        <w:t xml:space="preserve">purified </w:t>
      </w:r>
      <w:r>
        <w:rPr>
          <w:rFonts w:ascii="Times New Roman" w:hAnsi="Times New Roman"/>
          <w:lang w:val="en-US"/>
        </w:rPr>
        <w:t xml:space="preserve">EV20 </w:t>
      </w:r>
      <w:r w:rsidR="000524D4" w:rsidRPr="000524D4">
        <w:rPr>
          <w:rFonts w:ascii="Times New Roman" w:hAnsi="Times New Roman"/>
          <w:lang w:val="en-US"/>
        </w:rPr>
        <w:t>antibody</w:t>
      </w:r>
      <w:r>
        <w:rPr>
          <w:rFonts w:ascii="Times New Roman" w:hAnsi="Times New Roman"/>
          <w:lang w:val="en-US"/>
        </w:rPr>
        <w:t xml:space="preserve"> in </w:t>
      </w:r>
      <w:r w:rsidR="000524D4" w:rsidRPr="000524D4">
        <w:rPr>
          <w:rFonts w:ascii="Times New Roman" w:hAnsi="Times New Roman"/>
          <w:lang w:val="en-US"/>
        </w:rPr>
        <w:t>its</w:t>
      </w:r>
      <w:r>
        <w:rPr>
          <w:rFonts w:ascii="Times New Roman" w:hAnsi="Times New Roman"/>
          <w:lang w:val="en-US"/>
        </w:rPr>
        <w:t xml:space="preserve"> conventional heavy-chain plus light-chain format, resulting in two distinct bands corresponding to the heavy and light chains. The molecular weight marker shown in the leftmost lane is Invitrogen </w:t>
      </w:r>
      <w:proofErr w:type="spellStart"/>
      <w:r>
        <w:rPr>
          <w:rFonts w:ascii="Times New Roman" w:hAnsi="Times New Roman"/>
          <w:lang w:val="en-US"/>
        </w:rPr>
        <w:t>SeeBlue</w:t>
      </w:r>
      <w:proofErr w:type="spellEnd"/>
      <w:r>
        <w:rPr>
          <w:rFonts w:ascii="Times New Roman" w:hAnsi="Times New Roman"/>
          <w:lang w:val="en-US"/>
        </w:rPr>
        <w:t>™ Plus2 Pre-</w:t>
      </w:r>
      <w:proofErr w:type="gramStart"/>
      <w:r>
        <w:rPr>
          <w:rFonts w:ascii="Times New Roman" w:hAnsi="Times New Roman"/>
          <w:lang w:val="en-US"/>
        </w:rPr>
        <w:t>stained</w:t>
      </w:r>
      <w:proofErr w:type="gramEnd"/>
      <w:r>
        <w:rPr>
          <w:rFonts w:ascii="Times New Roman" w:hAnsi="Times New Roman"/>
          <w:lang w:val="en-US"/>
        </w:rPr>
        <w:t xml:space="preserve"> Protein Standard, LC5925, </w:t>
      </w:r>
      <w:proofErr w:type="spellStart"/>
      <w:r>
        <w:rPr>
          <w:rFonts w:ascii="Times New Roman" w:hAnsi="Times New Roman"/>
          <w:lang w:val="en-US"/>
        </w:rPr>
        <w:t>Thermo</w:t>
      </w:r>
      <w:proofErr w:type="spellEnd"/>
      <w:r>
        <w:rPr>
          <w:rFonts w:ascii="Times New Roman" w:hAnsi="Times New Roman"/>
          <w:lang w:val="en-US"/>
        </w:rPr>
        <w:t xml:space="preserve"> Fisher Scientific.</w:t>
      </w:r>
    </w:p>
    <w:p w14:paraId="52A04FB7" w14:textId="77777777" w:rsidR="000524D4" w:rsidRDefault="000524D4">
      <w:pPr>
        <w:pStyle w:val="Normale1"/>
        <w:spacing w:line="480" w:lineRule="auto"/>
        <w:jc w:val="both"/>
        <w:rPr>
          <w:rFonts w:ascii="Times New Roman" w:hAnsi="Times New Roman"/>
          <w:b/>
          <w:bCs/>
          <w:lang w:val="en-US"/>
        </w:rPr>
      </w:pPr>
    </w:p>
    <w:p w14:paraId="757BCD47" w14:textId="140080CD" w:rsidR="000524D4" w:rsidRPr="000524D4" w:rsidRDefault="000524D4">
      <w:pPr>
        <w:pStyle w:val="Normale1"/>
        <w:spacing w:line="480" w:lineRule="auto"/>
        <w:jc w:val="both"/>
        <w:rPr>
          <w:lang w:val="en-US"/>
        </w:rPr>
      </w:pPr>
      <w:r>
        <w:rPr>
          <w:rFonts w:ascii="Times New Roman" w:hAnsi="Times New Roman"/>
          <w:b/>
          <w:bCs/>
          <w:lang w:val="en-US"/>
        </w:rPr>
        <w:t xml:space="preserve">Supplementary Figure </w:t>
      </w:r>
      <w:r w:rsidR="00287E4B">
        <w:rPr>
          <w:rFonts w:ascii="Times New Roman" w:hAnsi="Times New Roman"/>
          <w:b/>
          <w:bCs/>
          <w:lang w:val="en-US"/>
        </w:rPr>
        <w:t>S</w:t>
      </w:r>
      <w:r>
        <w:rPr>
          <w:rFonts w:ascii="Times New Roman" w:hAnsi="Times New Roman"/>
          <w:b/>
          <w:bCs/>
          <w:lang w:val="en-US"/>
        </w:rPr>
        <w:t>5C</w:t>
      </w:r>
    </w:p>
    <w:p w14:paraId="358A0851" w14:textId="5E38B046" w:rsidR="000524D4" w:rsidRPr="00CB3DC9" w:rsidRDefault="000524D4">
      <w:pPr>
        <w:pStyle w:val="Normale1"/>
        <w:spacing w:line="480" w:lineRule="auto"/>
        <w:jc w:val="both"/>
        <w:rPr>
          <w:rFonts w:ascii="Times New Roman" w:hAnsi="Times New Roman"/>
          <w:lang w:val="en-US"/>
        </w:rPr>
      </w:pPr>
      <w:r>
        <w:rPr>
          <w:rFonts w:ascii="Times New Roman" w:hAnsi="Times New Roman"/>
          <w:lang w:val="en-US"/>
        </w:rPr>
        <w:t xml:space="preserve">Western blot analysis of EV20 expression following infection with GRAd25 or GRAd32Fk25. Cells were infected at the indicated multiplicities of infection (MOI), and EV20 expression was assessed by Western blot. Lane M contains the molecular weight marker, Invitrogen </w:t>
      </w:r>
      <w:proofErr w:type="spellStart"/>
      <w:r>
        <w:rPr>
          <w:rFonts w:ascii="Times New Roman" w:hAnsi="Times New Roman"/>
          <w:lang w:val="en-US"/>
        </w:rPr>
        <w:t>SeeBlue</w:t>
      </w:r>
      <w:proofErr w:type="spellEnd"/>
      <w:r>
        <w:rPr>
          <w:rFonts w:ascii="Times New Roman" w:hAnsi="Times New Roman"/>
          <w:lang w:val="en-US"/>
        </w:rPr>
        <w:t>™ Plus2 Pre-</w:t>
      </w:r>
      <w:proofErr w:type="gramStart"/>
      <w:r>
        <w:rPr>
          <w:rFonts w:ascii="Times New Roman" w:hAnsi="Times New Roman"/>
          <w:lang w:val="en-US"/>
        </w:rPr>
        <w:t>stained</w:t>
      </w:r>
      <w:proofErr w:type="gramEnd"/>
      <w:r>
        <w:rPr>
          <w:rFonts w:ascii="Times New Roman" w:hAnsi="Times New Roman"/>
          <w:lang w:val="en-US"/>
        </w:rPr>
        <w:t xml:space="preserve"> Protein Standard, LC5925, </w:t>
      </w:r>
      <w:proofErr w:type="spellStart"/>
      <w:r>
        <w:rPr>
          <w:rFonts w:ascii="Times New Roman" w:hAnsi="Times New Roman"/>
          <w:lang w:val="en-US"/>
        </w:rPr>
        <w:t>Thermo</w:t>
      </w:r>
      <w:proofErr w:type="spellEnd"/>
      <w:r>
        <w:rPr>
          <w:rFonts w:ascii="Times New Roman" w:hAnsi="Times New Roman"/>
          <w:lang w:val="en-US"/>
        </w:rPr>
        <w:t xml:space="preserve"> Fisher Scientific. Lanes 1 and 2 correspond to GRAd25 infection at MOI 100 and MOI 10, respectively; lane 3 corresponds to mock-infected cells. Lanes 4 and 5 correspond to GRAd32Fk25 infection at MOI 100 and MOI 10, respectively; lane 6 corresponds to mock-infected cells. Lane 7 contains purified EV20 antibody used as a Western blot positive control</w:t>
      </w:r>
      <w:r w:rsidR="00CB3DC9">
        <w:rPr>
          <w:rFonts w:ascii="Times New Roman" w:hAnsi="Times New Roman"/>
          <w:lang w:val="en-US"/>
        </w:rPr>
        <w:t xml:space="preserve">; </w:t>
      </w:r>
      <w:r w:rsidR="00CB3DC9" w:rsidRPr="00CB3DC9">
        <w:rPr>
          <w:rFonts w:ascii="Times New Roman" w:hAnsi="Times New Roman"/>
          <w:lang w:val="en-US"/>
        </w:rPr>
        <w:t>however, the control failed, likely due to antibody degradation caused by repeated freeze–thaw cycles.</w:t>
      </w:r>
      <w:r w:rsidR="00CB3DC9">
        <w:rPr>
          <w:rFonts w:ascii="Times New Roman" w:hAnsi="Times New Roman"/>
          <w:lang w:val="en-US"/>
        </w:rPr>
        <w:t xml:space="preserve"> </w:t>
      </w:r>
      <w:r w:rsidR="00CB3DC9" w:rsidRPr="00CB3DC9">
        <w:rPr>
          <w:rFonts w:ascii="Times New Roman" w:hAnsi="Times New Roman"/>
          <w:lang w:val="en-US"/>
        </w:rPr>
        <w:t>Two separate mock controls are shown in lanes 3 and 6 because GRAd25 and GRAd32Fk25 infections were performed in separate plates. The bands observed at lower molecular weights than the expected EV20 single-chain signal and the heavy chain of the positive control are considered non-specific.</w:t>
      </w:r>
    </w:p>
    <w:p w14:paraId="34C02B07" w14:textId="77777777" w:rsidR="00F57B55" w:rsidRPr="00CB3DC9" w:rsidRDefault="00F57B55">
      <w:pPr>
        <w:pStyle w:val="Normale1"/>
        <w:spacing w:line="480" w:lineRule="auto"/>
        <w:jc w:val="both"/>
        <w:rPr>
          <w:lang w:val="en-US"/>
        </w:rPr>
      </w:pPr>
    </w:p>
    <w:p w14:paraId="290DCF68" w14:textId="7D8A08C9" w:rsidR="00F57B55" w:rsidRPr="00F57B55" w:rsidRDefault="00F57B55">
      <w:pPr>
        <w:pStyle w:val="Normale1"/>
        <w:spacing w:line="480" w:lineRule="auto"/>
        <w:jc w:val="both"/>
        <w:rPr>
          <w:lang w:val="en-US"/>
        </w:rPr>
      </w:pPr>
      <w:r>
        <w:rPr>
          <w:rFonts w:ascii="Times New Roman" w:hAnsi="Times New Roman"/>
          <w:b/>
          <w:bCs/>
          <w:lang w:val="en-US"/>
        </w:rPr>
        <w:t xml:space="preserve">Supplementary Figure </w:t>
      </w:r>
      <w:r w:rsidR="00287E4B">
        <w:rPr>
          <w:rFonts w:ascii="Times New Roman" w:hAnsi="Times New Roman"/>
          <w:b/>
          <w:bCs/>
          <w:lang w:val="en-US"/>
        </w:rPr>
        <w:t>S</w:t>
      </w:r>
      <w:r>
        <w:rPr>
          <w:rFonts w:ascii="Times New Roman" w:hAnsi="Times New Roman"/>
          <w:b/>
          <w:bCs/>
          <w:lang w:val="en-US"/>
        </w:rPr>
        <w:t>5H</w:t>
      </w:r>
    </w:p>
    <w:p w14:paraId="546267C0" w14:textId="29C0B27C" w:rsidR="00287E4B" w:rsidRDefault="00000000">
      <w:pPr>
        <w:pStyle w:val="Normale1"/>
        <w:spacing w:line="480" w:lineRule="auto"/>
        <w:jc w:val="both"/>
        <w:rPr>
          <w:rFonts w:ascii="Times New Roman" w:hAnsi="Times New Roman"/>
          <w:lang w:val="en-US"/>
        </w:rPr>
      </w:pPr>
      <w:r>
        <w:rPr>
          <w:rFonts w:ascii="Times New Roman" w:hAnsi="Times New Roman"/>
          <w:lang w:val="en-US"/>
        </w:rPr>
        <w:t xml:space="preserve">Western blot analysis of HER3 signaling in A375M cells treated with conditioned media derived from the indicated lung cancer cell lines. A375M cells were treated with supernatants produced by A549, NCI-H727, or NCI-H1975 cells that were either mock-infected or infected </w:t>
      </w:r>
      <w:r w:rsidR="00C66ED4" w:rsidRPr="00C66ED4">
        <w:rPr>
          <w:rFonts w:ascii="Times New Roman" w:hAnsi="Times New Roman"/>
          <w:lang w:val="en-US"/>
        </w:rPr>
        <w:t xml:space="preserve">with GRAd32Fk25-EV20sc </w:t>
      </w:r>
      <w:r>
        <w:rPr>
          <w:rFonts w:ascii="Times New Roman" w:hAnsi="Times New Roman"/>
          <w:lang w:val="en-US"/>
        </w:rPr>
        <w:t xml:space="preserve">at MOI 100, in the presence of NRG-1β where indicated. HER3, phospho-HER3, AKT, phospho-AKT, and actin were analyzed by Western blot; samples were run on two separate gels to </w:t>
      </w:r>
      <w:r>
        <w:rPr>
          <w:rFonts w:ascii="Times New Roman" w:hAnsi="Times New Roman"/>
          <w:lang w:val="en-US"/>
        </w:rPr>
        <w:lastRenderedPageBreak/>
        <w:t xml:space="preserve">allow probing of the indicated targets, with actin included as loading control on both gels. Lane M contains the molecular weight marker </w:t>
      </w:r>
      <w:proofErr w:type="spellStart"/>
      <w:r>
        <w:rPr>
          <w:rFonts w:ascii="Times New Roman" w:hAnsi="Times New Roman"/>
          <w:lang w:val="en-US"/>
        </w:rPr>
        <w:t>Prestained</w:t>
      </w:r>
      <w:proofErr w:type="spellEnd"/>
      <w:r>
        <w:rPr>
          <w:rFonts w:ascii="Times New Roman" w:hAnsi="Times New Roman"/>
          <w:lang w:val="en-US"/>
        </w:rPr>
        <w:t xml:space="preserve"> Protein SHARPMASS VI, EC-EPS025500. Lane 1, untreated cells without NRG-1β; lane 2, untreated cells with NRG-1β; lane 3, EV20 antibody with NRG-1β; lane 4, heat-treated EV20 antibody with NRG-1β; lane 5, mock A549 supernatant with NRG-1β; lane 6, </w:t>
      </w:r>
      <w:r w:rsidR="00C66ED4" w:rsidRPr="00C66ED4">
        <w:rPr>
          <w:rFonts w:ascii="Times New Roman" w:hAnsi="Times New Roman"/>
          <w:lang w:val="en-US"/>
        </w:rPr>
        <w:t>supernatant from A549 cells infected with GRAd32Fk25-EV20sc at</w:t>
      </w:r>
      <w:r>
        <w:rPr>
          <w:rFonts w:ascii="Times New Roman" w:hAnsi="Times New Roman"/>
          <w:lang w:val="en-US"/>
        </w:rPr>
        <w:t xml:space="preserve"> MOI 100 with NRG-1β; lane 7, mock NCI-H727 supernatant with NRG-1β; lane 8, </w:t>
      </w:r>
      <w:r w:rsidR="00C66ED4" w:rsidRPr="00C66ED4">
        <w:rPr>
          <w:rFonts w:ascii="Times New Roman" w:hAnsi="Times New Roman"/>
          <w:lang w:val="en-US"/>
        </w:rPr>
        <w:t xml:space="preserve">supernatant from </w:t>
      </w:r>
      <w:r>
        <w:rPr>
          <w:rFonts w:ascii="Times New Roman" w:hAnsi="Times New Roman"/>
          <w:lang w:val="en-US"/>
        </w:rPr>
        <w:t xml:space="preserve">NCI-H727 </w:t>
      </w:r>
      <w:r w:rsidR="00C66ED4" w:rsidRPr="00C66ED4">
        <w:rPr>
          <w:rFonts w:ascii="Times New Roman" w:hAnsi="Times New Roman"/>
          <w:lang w:val="en-US"/>
        </w:rPr>
        <w:t xml:space="preserve">cells infected with GRAd32Fk25-EV20sc at </w:t>
      </w:r>
      <w:r>
        <w:rPr>
          <w:rFonts w:ascii="Times New Roman" w:hAnsi="Times New Roman"/>
          <w:lang w:val="en-US"/>
        </w:rPr>
        <w:t xml:space="preserve">MOI 100 with NRG-1β; lane 9, mock NCI-H1975 supernatant with NRG-1β; lane 10, </w:t>
      </w:r>
      <w:r w:rsidR="00C66ED4" w:rsidRPr="00C66ED4">
        <w:rPr>
          <w:rFonts w:ascii="Times New Roman" w:hAnsi="Times New Roman"/>
          <w:lang w:val="en-US"/>
        </w:rPr>
        <w:t xml:space="preserve">supernatant from </w:t>
      </w:r>
      <w:r>
        <w:rPr>
          <w:rFonts w:ascii="Times New Roman" w:hAnsi="Times New Roman"/>
          <w:lang w:val="en-US"/>
        </w:rPr>
        <w:t xml:space="preserve">NCI-H1975 </w:t>
      </w:r>
      <w:r w:rsidR="00C66ED4" w:rsidRPr="00C66ED4">
        <w:rPr>
          <w:rFonts w:ascii="Times New Roman" w:hAnsi="Times New Roman"/>
          <w:lang w:val="en-US"/>
        </w:rPr>
        <w:t xml:space="preserve">cells infected with GRAd32Fk25-EV20sc at </w:t>
      </w:r>
      <w:r>
        <w:rPr>
          <w:rFonts w:ascii="Times New Roman" w:hAnsi="Times New Roman"/>
          <w:lang w:val="en-US"/>
        </w:rPr>
        <w:t>MOI 100 with NRG-1β.</w:t>
      </w:r>
    </w:p>
    <w:p w14:paraId="608C07A7" w14:textId="77777777" w:rsidR="00287E4B" w:rsidRDefault="00287E4B">
      <w:pPr>
        <w:spacing w:after="160" w:line="278" w:lineRule="auto"/>
        <w:rPr>
          <w:rFonts w:ascii="Times New Roman" w:eastAsiaTheme="minorHAnsi" w:hAnsi="Times New Roman" w:cs="Times New Roman"/>
          <w:kern w:val="0"/>
          <w:lang w:val="en-US" w:eastAsia="it-IT"/>
          <w14:ligatures w14:val="none"/>
        </w:rPr>
      </w:pPr>
      <w:r>
        <w:rPr>
          <w:rFonts w:ascii="Times New Roman" w:hAnsi="Times New Roman"/>
          <w:lang w:val="en-US"/>
        </w:rPr>
        <w:br w:type="page"/>
      </w:r>
    </w:p>
    <w:p w14:paraId="7A2CF505" w14:textId="61B316CA" w:rsidR="000524D4" w:rsidRDefault="00287E4B">
      <w:pPr>
        <w:pStyle w:val="Normale1"/>
        <w:spacing w:line="480" w:lineRule="auto"/>
        <w:jc w:val="both"/>
        <w:rPr>
          <w:rFonts w:ascii="Times New Roman" w:hAnsi="Times New Roman"/>
          <w:lang w:val="en-US"/>
        </w:rPr>
      </w:pPr>
      <w:r>
        <w:rPr>
          <w:rFonts w:ascii="Times New Roman" w:hAnsi="Times New Roman"/>
          <w:lang w:val="en-US"/>
        </w:rPr>
        <w:lastRenderedPageBreak/>
        <w:t>Supplementary Figure S1</w:t>
      </w:r>
    </w:p>
    <w:p w14:paraId="36F1C85B" w14:textId="77777777" w:rsidR="00287E4B" w:rsidRDefault="00287E4B">
      <w:pPr>
        <w:pStyle w:val="Normale1"/>
        <w:spacing w:line="480" w:lineRule="auto"/>
        <w:jc w:val="both"/>
        <w:rPr>
          <w:rFonts w:ascii="Times New Roman" w:hAnsi="Times New Roman"/>
          <w:lang w:val="en-US"/>
        </w:rPr>
      </w:pPr>
    </w:p>
    <w:p w14:paraId="148D7A23" w14:textId="413A2052" w:rsidR="00287E4B" w:rsidRDefault="00287E4B">
      <w:pPr>
        <w:pStyle w:val="Normale1"/>
        <w:spacing w:line="480" w:lineRule="auto"/>
        <w:jc w:val="both"/>
        <w:rPr>
          <w:rFonts w:ascii="Times New Roman" w:hAnsi="Times New Roman"/>
          <w:lang w:val="en-US"/>
        </w:rPr>
      </w:pPr>
      <w:r>
        <w:rPr>
          <w:rFonts w:ascii="Times New Roman" w:hAnsi="Times New Roman"/>
          <w:noProof/>
          <w:lang w:val="en-US"/>
          <w14:ligatures w14:val="standardContextual"/>
        </w:rPr>
        <w:drawing>
          <wp:inline distT="0" distB="0" distL="0" distR="0" wp14:anchorId="6DF6BE28" wp14:editId="1688CC19">
            <wp:extent cx="6120130" cy="4557395"/>
            <wp:effectExtent l="0" t="0" r="1270" b="1905"/>
            <wp:docPr id="4885806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580637" name="Immagine 488580637"/>
                    <pic:cNvPicPr/>
                  </pic:nvPicPr>
                  <pic:blipFill>
                    <a:blip r:embed="rId5"/>
                    <a:stretch>
                      <a:fillRect/>
                    </a:stretch>
                  </pic:blipFill>
                  <pic:spPr>
                    <a:xfrm>
                      <a:off x="0" y="0"/>
                      <a:ext cx="6120130" cy="4557395"/>
                    </a:xfrm>
                    <a:prstGeom prst="rect">
                      <a:avLst/>
                    </a:prstGeom>
                  </pic:spPr>
                </pic:pic>
              </a:graphicData>
            </a:graphic>
          </wp:inline>
        </w:drawing>
      </w:r>
    </w:p>
    <w:p w14:paraId="4EAB0998" w14:textId="129BFA5E" w:rsidR="00287E4B" w:rsidRDefault="00287E4B">
      <w:pPr>
        <w:spacing w:after="160" w:line="278" w:lineRule="auto"/>
        <w:rPr>
          <w:rFonts w:ascii="Times New Roman" w:eastAsiaTheme="minorHAnsi" w:hAnsi="Times New Roman" w:cs="Times New Roman"/>
          <w:kern w:val="0"/>
          <w:lang w:val="en-US" w:eastAsia="it-IT"/>
          <w14:ligatures w14:val="none"/>
        </w:rPr>
      </w:pPr>
      <w:r>
        <w:rPr>
          <w:rFonts w:ascii="Times New Roman" w:hAnsi="Times New Roman"/>
          <w:lang w:val="en-US"/>
        </w:rPr>
        <w:br w:type="page"/>
      </w:r>
    </w:p>
    <w:p w14:paraId="0746D59F" w14:textId="77777777" w:rsidR="00287E4B" w:rsidRDefault="00287E4B">
      <w:pPr>
        <w:pStyle w:val="Normale1"/>
        <w:spacing w:line="480" w:lineRule="auto"/>
        <w:jc w:val="both"/>
        <w:rPr>
          <w:rFonts w:ascii="Times New Roman" w:hAnsi="Times New Roman"/>
          <w:lang w:val="en-US"/>
        </w:rPr>
      </w:pPr>
      <w:r>
        <w:rPr>
          <w:rFonts w:ascii="Times New Roman" w:hAnsi="Times New Roman"/>
          <w:lang w:val="en-US"/>
        </w:rPr>
        <w:lastRenderedPageBreak/>
        <w:t>Supplementary Figure S2</w:t>
      </w:r>
    </w:p>
    <w:p w14:paraId="4F744725" w14:textId="77777777" w:rsidR="00287E4B" w:rsidRDefault="00287E4B">
      <w:pPr>
        <w:pStyle w:val="Normale1"/>
        <w:spacing w:line="480" w:lineRule="auto"/>
        <w:jc w:val="both"/>
        <w:rPr>
          <w:rFonts w:ascii="Times New Roman" w:hAnsi="Times New Roman"/>
          <w:lang w:val="en-US"/>
        </w:rPr>
      </w:pPr>
    </w:p>
    <w:p w14:paraId="04E09C14" w14:textId="05CF92FE" w:rsidR="00287E4B" w:rsidRDefault="00287E4B">
      <w:pPr>
        <w:pStyle w:val="Normale1"/>
        <w:spacing w:line="480" w:lineRule="auto"/>
        <w:jc w:val="both"/>
        <w:rPr>
          <w:rFonts w:ascii="Times New Roman" w:hAnsi="Times New Roman"/>
          <w:lang w:val="en-US"/>
        </w:rPr>
      </w:pPr>
      <w:r>
        <w:rPr>
          <w:rFonts w:ascii="Times New Roman" w:hAnsi="Times New Roman"/>
          <w:noProof/>
          <w:lang w:val="en-US"/>
          <w14:ligatures w14:val="standardContextual"/>
        </w:rPr>
        <w:drawing>
          <wp:inline distT="0" distB="0" distL="0" distR="0" wp14:anchorId="55966966" wp14:editId="37A66724">
            <wp:extent cx="5588000" cy="3009900"/>
            <wp:effectExtent l="0" t="0" r="0" b="0"/>
            <wp:docPr id="2078182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8238" name="Immagine 207818238"/>
                    <pic:cNvPicPr/>
                  </pic:nvPicPr>
                  <pic:blipFill>
                    <a:blip r:embed="rId6"/>
                    <a:stretch>
                      <a:fillRect/>
                    </a:stretch>
                  </pic:blipFill>
                  <pic:spPr>
                    <a:xfrm>
                      <a:off x="0" y="0"/>
                      <a:ext cx="5588000" cy="3009900"/>
                    </a:xfrm>
                    <a:prstGeom prst="rect">
                      <a:avLst/>
                    </a:prstGeom>
                  </pic:spPr>
                </pic:pic>
              </a:graphicData>
            </a:graphic>
          </wp:inline>
        </w:drawing>
      </w:r>
    </w:p>
    <w:p w14:paraId="5DE2DE31" w14:textId="6372E0EE" w:rsidR="00287E4B" w:rsidRDefault="00287E4B">
      <w:pPr>
        <w:spacing w:after="160" w:line="278" w:lineRule="auto"/>
        <w:rPr>
          <w:rFonts w:ascii="Times New Roman" w:eastAsiaTheme="minorHAnsi" w:hAnsi="Times New Roman" w:cs="Times New Roman"/>
          <w:kern w:val="0"/>
          <w:lang w:val="en-US" w:eastAsia="it-IT"/>
          <w14:ligatures w14:val="none"/>
        </w:rPr>
      </w:pPr>
      <w:r>
        <w:rPr>
          <w:rFonts w:ascii="Times New Roman" w:hAnsi="Times New Roman"/>
          <w:lang w:val="en-US"/>
        </w:rPr>
        <w:br w:type="page"/>
      </w:r>
    </w:p>
    <w:p w14:paraId="492BF037" w14:textId="2249345D" w:rsidR="00287E4B" w:rsidRDefault="00287E4B">
      <w:pPr>
        <w:pStyle w:val="Normale1"/>
        <w:spacing w:line="480" w:lineRule="auto"/>
        <w:jc w:val="both"/>
        <w:rPr>
          <w:rFonts w:ascii="Times New Roman" w:hAnsi="Times New Roman"/>
          <w:lang w:val="en-US"/>
        </w:rPr>
      </w:pPr>
      <w:r>
        <w:rPr>
          <w:rFonts w:ascii="Times New Roman" w:hAnsi="Times New Roman"/>
          <w:lang w:val="en-US"/>
        </w:rPr>
        <w:lastRenderedPageBreak/>
        <w:t>Supplementary Figure S3</w:t>
      </w:r>
    </w:p>
    <w:p w14:paraId="2BA2DDB4" w14:textId="5EDAC1C1" w:rsidR="00287E4B" w:rsidRDefault="00287E4B">
      <w:pPr>
        <w:pStyle w:val="Normale1"/>
        <w:spacing w:line="480" w:lineRule="auto"/>
        <w:jc w:val="both"/>
        <w:rPr>
          <w:rFonts w:ascii="Times New Roman" w:hAnsi="Times New Roman"/>
          <w:lang w:val="en-US"/>
        </w:rPr>
      </w:pPr>
      <w:r>
        <w:rPr>
          <w:rFonts w:ascii="Times New Roman" w:hAnsi="Times New Roman"/>
          <w:noProof/>
          <w:lang w:val="en-US"/>
          <w14:ligatures w14:val="standardContextual"/>
        </w:rPr>
        <w:drawing>
          <wp:inline distT="0" distB="0" distL="0" distR="0" wp14:anchorId="0947FBC2" wp14:editId="5EEACC43">
            <wp:extent cx="5600700" cy="3644900"/>
            <wp:effectExtent l="0" t="0" r="0" b="0"/>
            <wp:docPr id="100861813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18136" name="Immagine 1008618136"/>
                    <pic:cNvPicPr/>
                  </pic:nvPicPr>
                  <pic:blipFill>
                    <a:blip r:embed="rId7"/>
                    <a:stretch>
                      <a:fillRect/>
                    </a:stretch>
                  </pic:blipFill>
                  <pic:spPr>
                    <a:xfrm>
                      <a:off x="0" y="0"/>
                      <a:ext cx="5600700" cy="3644900"/>
                    </a:xfrm>
                    <a:prstGeom prst="rect">
                      <a:avLst/>
                    </a:prstGeom>
                  </pic:spPr>
                </pic:pic>
              </a:graphicData>
            </a:graphic>
          </wp:inline>
        </w:drawing>
      </w:r>
    </w:p>
    <w:p w14:paraId="6ACB3B09" w14:textId="11A4C2EE" w:rsidR="00287E4B" w:rsidRDefault="00287E4B">
      <w:pPr>
        <w:spacing w:after="160" w:line="278" w:lineRule="auto"/>
        <w:rPr>
          <w:rFonts w:ascii="Times New Roman" w:eastAsiaTheme="minorHAnsi" w:hAnsi="Times New Roman" w:cs="Times New Roman"/>
          <w:kern w:val="0"/>
          <w:lang w:val="en-US" w:eastAsia="it-IT"/>
          <w14:ligatures w14:val="none"/>
        </w:rPr>
      </w:pPr>
      <w:r>
        <w:rPr>
          <w:rFonts w:ascii="Times New Roman" w:hAnsi="Times New Roman"/>
          <w:lang w:val="en-US"/>
        </w:rPr>
        <w:br w:type="page"/>
      </w:r>
    </w:p>
    <w:p w14:paraId="78D6E545" w14:textId="6B20FE2D" w:rsidR="00287E4B" w:rsidRDefault="00287E4B">
      <w:pPr>
        <w:pStyle w:val="Normale1"/>
        <w:spacing w:line="480" w:lineRule="auto"/>
        <w:jc w:val="both"/>
        <w:rPr>
          <w:rFonts w:ascii="Times New Roman" w:hAnsi="Times New Roman"/>
          <w:lang w:val="en-US"/>
        </w:rPr>
      </w:pPr>
      <w:r>
        <w:rPr>
          <w:rFonts w:ascii="Times New Roman" w:hAnsi="Times New Roman"/>
          <w:lang w:val="en-US"/>
        </w:rPr>
        <w:lastRenderedPageBreak/>
        <w:t>Supplementary Figure S5B</w:t>
      </w:r>
    </w:p>
    <w:p w14:paraId="262F79A8" w14:textId="77777777" w:rsidR="00287E4B" w:rsidRDefault="00287E4B">
      <w:pPr>
        <w:pStyle w:val="Normale1"/>
        <w:spacing w:line="480" w:lineRule="auto"/>
        <w:jc w:val="both"/>
        <w:rPr>
          <w:rFonts w:ascii="Times New Roman" w:hAnsi="Times New Roman"/>
          <w:lang w:val="en-US"/>
        </w:rPr>
      </w:pPr>
    </w:p>
    <w:p w14:paraId="05C6043C" w14:textId="189D256D" w:rsidR="00287E4B" w:rsidRDefault="00287E4B" w:rsidP="00287E4B">
      <w:pPr>
        <w:pStyle w:val="Normale1"/>
        <w:spacing w:line="480" w:lineRule="auto"/>
        <w:jc w:val="both"/>
        <w:rPr>
          <w:rFonts w:ascii="Times New Roman" w:hAnsi="Times New Roman"/>
          <w:lang w:val="en-US"/>
        </w:rPr>
      </w:pPr>
      <w:r w:rsidRPr="00287E4B">
        <w:rPr>
          <w:rFonts w:ascii="Times New Roman" w:hAnsi="Times New Roman"/>
        </w:rPr>
        <w:drawing>
          <wp:inline distT="0" distB="0" distL="0" distR="0" wp14:anchorId="3D142A61" wp14:editId="1AED3F08">
            <wp:extent cx="4928450" cy="7877908"/>
            <wp:effectExtent l="0" t="0" r="0" b="0"/>
            <wp:docPr id="2074728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2880" name=""/>
                    <pic:cNvPicPr/>
                  </pic:nvPicPr>
                  <pic:blipFill>
                    <a:blip r:embed="rId8"/>
                    <a:stretch>
                      <a:fillRect/>
                    </a:stretch>
                  </pic:blipFill>
                  <pic:spPr>
                    <a:xfrm>
                      <a:off x="0" y="0"/>
                      <a:ext cx="4944776" cy="7904004"/>
                    </a:xfrm>
                    <a:prstGeom prst="rect">
                      <a:avLst/>
                    </a:prstGeom>
                  </pic:spPr>
                </pic:pic>
              </a:graphicData>
            </a:graphic>
          </wp:inline>
        </w:drawing>
      </w:r>
    </w:p>
    <w:p w14:paraId="74132798" w14:textId="1DE2F306" w:rsidR="00287E4B" w:rsidRDefault="00287E4B">
      <w:pPr>
        <w:spacing w:after="160" w:line="278" w:lineRule="auto"/>
        <w:rPr>
          <w:rFonts w:ascii="Times New Roman" w:eastAsiaTheme="minorHAnsi" w:hAnsi="Times New Roman" w:cs="Times New Roman"/>
          <w:kern w:val="0"/>
          <w:lang w:val="en-US" w:eastAsia="it-IT"/>
          <w14:ligatures w14:val="none"/>
        </w:rPr>
      </w:pPr>
      <w:r>
        <w:rPr>
          <w:rFonts w:ascii="Times New Roman" w:hAnsi="Times New Roman"/>
          <w:lang w:val="en-US"/>
        </w:rPr>
        <w:br w:type="page"/>
      </w:r>
    </w:p>
    <w:p w14:paraId="2691E9F3" w14:textId="642D20CE" w:rsidR="00287E4B" w:rsidRDefault="00287E4B" w:rsidP="00287E4B">
      <w:pPr>
        <w:pStyle w:val="Normale1"/>
        <w:spacing w:line="480" w:lineRule="auto"/>
        <w:jc w:val="both"/>
        <w:rPr>
          <w:rFonts w:ascii="Times New Roman" w:hAnsi="Times New Roman"/>
          <w:lang w:val="en-US"/>
        </w:rPr>
      </w:pPr>
      <w:r>
        <w:rPr>
          <w:rFonts w:ascii="Times New Roman" w:hAnsi="Times New Roman"/>
          <w:lang w:val="en-US"/>
        </w:rPr>
        <w:lastRenderedPageBreak/>
        <w:t>Supplementary Figure S5C</w:t>
      </w:r>
    </w:p>
    <w:p w14:paraId="7AF7937C" w14:textId="77777777" w:rsidR="00287E4B" w:rsidRDefault="00287E4B" w:rsidP="00287E4B">
      <w:pPr>
        <w:pStyle w:val="Normale1"/>
        <w:spacing w:line="480" w:lineRule="auto"/>
        <w:jc w:val="both"/>
        <w:rPr>
          <w:rFonts w:ascii="Times New Roman" w:hAnsi="Times New Roman"/>
          <w:lang w:val="en-US"/>
        </w:rPr>
      </w:pPr>
    </w:p>
    <w:p w14:paraId="54DBB7AB" w14:textId="71C3AE03" w:rsidR="00287E4B" w:rsidRDefault="00287E4B" w:rsidP="00287E4B">
      <w:pPr>
        <w:pStyle w:val="Normale1"/>
        <w:spacing w:line="480" w:lineRule="auto"/>
        <w:jc w:val="both"/>
        <w:rPr>
          <w:rFonts w:ascii="Times New Roman" w:hAnsi="Times New Roman"/>
          <w:lang w:val="en-US"/>
        </w:rPr>
      </w:pPr>
      <w:r w:rsidRPr="00287E4B">
        <w:rPr>
          <w:rFonts w:ascii="Times New Roman" w:hAnsi="Times New Roman"/>
        </w:rPr>
        <w:drawing>
          <wp:inline distT="0" distB="0" distL="0" distR="0" wp14:anchorId="7A0609F0" wp14:editId="0873BD59">
            <wp:extent cx="6120130" cy="4729480"/>
            <wp:effectExtent l="0" t="0" r="0" b="0"/>
            <wp:docPr id="186878640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86400" name=""/>
                    <pic:cNvPicPr/>
                  </pic:nvPicPr>
                  <pic:blipFill>
                    <a:blip r:embed="rId9"/>
                    <a:stretch>
                      <a:fillRect/>
                    </a:stretch>
                  </pic:blipFill>
                  <pic:spPr>
                    <a:xfrm>
                      <a:off x="0" y="0"/>
                      <a:ext cx="6120130" cy="4729480"/>
                    </a:xfrm>
                    <a:prstGeom prst="rect">
                      <a:avLst/>
                    </a:prstGeom>
                  </pic:spPr>
                </pic:pic>
              </a:graphicData>
            </a:graphic>
          </wp:inline>
        </w:drawing>
      </w:r>
    </w:p>
    <w:p w14:paraId="2B03C931" w14:textId="3C482C97" w:rsidR="00287E4B" w:rsidRDefault="00287E4B">
      <w:pPr>
        <w:spacing w:after="160" w:line="278" w:lineRule="auto"/>
        <w:rPr>
          <w:rFonts w:ascii="Times New Roman" w:eastAsiaTheme="minorHAnsi" w:hAnsi="Times New Roman" w:cs="Times New Roman"/>
          <w:kern w:val="0"/>
          <w:lang w:val="en-US" w:eastAsia="it-IT"/>
          <w14:ligatures w14:val="none"/>
        </w:rPr>
      </w:pPr>
      <w:r>
        <w:rPr>
          <w:rFonts w:ascii="Times New Roman" w:hAnsi="Times New Roman"/>
          <w:lang w:val="en-US"/>
        </w:rPr>
        <w:br w:type="page"/>
      </w:r>
    </w:p>
    <w:p w14:paraId="37E37A4B" w14:textId="6CB353D4" w:rsidR="00287E4B" w:rsidRDefault="00287E4B" w:rsidP="00287E4B">
      <w:pPr>
        <w:pStyle w:val="Normale1"/>
        <w:spacing w:line="480" w:lineRule="auto"/>
        <w:jc w:val="both"/>
        <w:rPr>
          <w:rFonts w:ascii="Times New Roman" w:hAnsi="Times New Roman"/>
          <w:lang w:val="en-US"/>
        </w:rPr>
      </w:pPr>
      <w:r>
        <w:rPr>
          <w:rFonts w:ascii="Times New Roman" w:hAnsi="Times New Roman"/>
          <w:lang w:val="en-US"/>
        </w:rPr>
        <w:lastRenderedPageBreak/>
        <w:t>Supplementary Figure S5H</w:t>
      </w:r>
    </w:p>
    <w:p w14:paraId="7FCBF6A8" w14:textId="77777777" w:rsidR="00287E4B" w:rsidRDefault="00287E4B" w:rsidP="00287E4B">
      <w:pPr>
        <w:pStyle w:val="Normale1"/>
        <w:spacing w:line="480" w:lineRule="auto"/>
        <w:jc w:val="both"/>
        <w:rPr>
          <w:rFonts w:ascii="Times New Roman" w:hAnsi="Times New Roman"/>
          <w:lang w:val="en-US"/>
        </w:rPr>
      </w:pPr>
    </w:p>
    <w:p w14:paraId="7EEDFD09" w14:textId="20E31FEA" w:rsidR="000524D4" w:rsidRPr="00F52AB3" w:rsidRDefault="00287E4B" w:rsidP="00287E4B">
      <w:pPr>
        <w:pStyle w:val="Normale1"/>
        <w:spacing w:line="480" w:lineRule="auto"/>
        <w:jc w:val="both"/>
        <w:rPr>
          <w:rFonts w:ascii="Times New Roman" w:eastAsia="Times New Roman" w:hAnsi="Times New Roman"/>
          <w:color w:val="000000"/>
          <w:sz w:val="21"/>
          <w:szCs w:val="21"/>
          <w:lang w:val="en-US"/>
        </w:rPr>
      </w:pPr>
      <w:r w:rsidRPr="00287E4B">
        <w:rPr>
          <w:rFonts w:ascii="Times New Roman" w:hAnsi="Times New Roman"/>
        </w:rPr>
        <w:drawing>
          <wp:inline distT="0" distB="0" distL="0" distR="0" wp14:anchorId="5E114479" wp14:editId="0551C6BA">
            <wp:extent cx="6120130" cy="8180070"/>
            <wp:effectExtent l="0" t="0" r="0" b="0"/>
            <wp:docPr id="19904454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5477" name=""/>
                    <pic:cNvPicPr/>
                  </pic:nvPicPr>
                  <pic:blipFill>
                    <a:blip r:embed="rId10"/>
                    <a:stretch>
                      <a:fillRect/>
                    </a:stretch>
                  </pic:blipFill>
                  <pic:spPr>
                    <a:xfrm>
                      <a:off x="0" y="0"/>
                      <a:ext cx="6120130" cy="8180070"/>
                    </a:xfrm>
                    <a:prstGeom prst="rect">
                      <a:avLst/>
                    </a:prstGeom>
                  </pic:spPr>
                </pic:pic>
              </a:graphicData>
            </a:graphic>
          </wp:inline>
        </w:drawing>
      </w:r>
    </w:p>
    <w:sectPr w:rsidR="000524D4" w:rsidRPr="00F52AB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F28B0"/>
    <w:multiLevelType w:val="hybridMultilevel"/>
    <w:tmpl w:val="DD78CF98"/>
    <w:lvl w:ilvl="0" w:tplc="2FC299EE">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7232625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97B"/>
    <w:rsid w:val="000524D4"/>
    <w:rsid w:val="00080612"/>
    <w:rsid w:val="00137C45"/>
    <w:rsid w:val="00211F05"/>
    <w:rsid w:val="00286085"/>
    <w:rsid w:val="00287E4B"/>
    <w:rsid w:val="003414BF"/>
    <w:rsid w:val="003E397B"/>
    <w:rsid w:val="005E0EFC"/>
    <w:rsid w:val="007D7E46"/>
    <w:rsid w:val="00880549"/>
    <w:rsid w:val="009513AC"/>
    <w:rsid w:val="00A81552"/>
    <w:rsid w:val="00AD1325"/>
    <w:rsid w:val="00C02052"/>
    <w:rsid w:val="00C66ED4"/>
    <w:rsid w:val="00CB3DC9"/>
    <w:rsid w:val="00CE7946"/>
    <w:rsid w:val="00DA29B5"/>
    <w:rsid w:val="00DB7E9D"/>
    <w:rsid w:val="00E070F7"/>
    <w:rsid w:val="00E378D7"/>
    <w:rsid w:val="00F52AB3"/>
    <w:rsid w:val="00F57B55"/>
    <w:rsid w:val="00F70D2E"/>
    <w:rsid w:val="00F97C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85E535A"/>
  <w15:chartTrackingRefBased/>
  <w15:docId w15:val="{7DB079C6-23FB-4D43-BA1E-903DDC624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80549"/>
    <w:pPr>
      <w:spacing w:after="0" w:line="240" w:lineRule="auto"/>
    </w:pPr>
    <w:rPr>
      <w:rFonts w:eastAsiaTheme="minorEastAsia"/>
      <w:lang w:eastAsia="zh-CN"/>
    </w:rPr>
  </w:style>
  <w:style w:type="paragraph" w:styleId="Titolo1">
    <w:name w:val="heading 1"/>
    <w:basedOn w:val="Normale"/>
    <w:next w:val="Normale"/>
    <w:link w:val="Titolo1Carattere"/>
    <w:uiPriority w:val="9"/>
    <w:qFormat/>
    <w:rsid w:val="003E3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E3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E397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E397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E397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E397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E397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E397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E397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E397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E397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E397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E397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E397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E397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E397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E397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E397B"/>
    <w:rPr>
      <w:rFonts w:eastAsiaTheme="majorEastAsia" w:cstheme="majorBidi"/>
      <w:color w:val="272727" w:themeColor="text1" w:themeTint="D8"/>
    </w:rPr>
  </w:style>
  <w:style w:type="paragraph" w:styleId="Titolo">
    <w:name w:val="Title"/>
    <w:basedOn w:val="Normale"/>
    <w:next w:val="Normale"/>
    <w:link w:val="TitoloCarattere"/>
    <w:uiPriority w:val="10"/>
    <w:qFormat/>
    <w:rsid w:val="003E397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E397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E397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E397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E397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E397B"/>
    <w:rPr>
      <w:i/>
      <w:iCs/>
      <w:color w:val="404040" w:themeColor="text1" w:themeTint="BF"/>
    </w:rPr>
  </w:style>
  <w:style w:type="paragraph" w:styleId="Paragrafoelenco">
    <w:name w:val="List Paragraph"/>
    <w:basedOn w:val="Normale"/>
    <w:uiPriority w:val="34"/>
    <w:qFormat/>
    <w:rsid w:val="003E397B"/>
    <w:pPr>
      <w:ind w:left="720"/>
      <w:contextualSpacing/>
    </w:pPr>
  </w:style>
  <w:style w:type="character" w:styleId="Enfasiintensa">
    <w:name w:val="Intense Emphasis"/>
    <w:basedOn w:val="Carpredefinitoparagrafo"/>
    <w:uiPriority w:val="21"/>
    <w:qFormat/>
    <w:rsid w:val="003E397B"/>
    <w:rPr>
      <w:i/>
      <w:iCs/>
      <w:color w:val="0F4761" w:themeColor="accent1" w:themeShade="BF"/>
    </w:rPr>
  </w:style>
  <w:style w:type="paragraph" w:styleId="Citazioneintensa">
    <w:name w:val="Intense Quote"/>
    <w:basedOn w:val="Normale"/>
    <w:next w:val="Normale"/>
    <w:link w:val="CitazioneintensaCarattere"/>
    <w:uiPriority w:val="30"/>
    <w:qFormat/>
    <w:rsid w:val="003E3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E397B"/>
    <w:rPr>
      <w:i/>
      <w:iCs/>
      <w:color w:val="0F4761" w:themeColor="accent1" w:themeShade="BF"/>
    </w:rPr>
  </w:style>
  <w:style w:type="character" w:styleId="Riferimentointenso">
    <w:name w:val="Intense Reference"/>
    <w:basedOn w:val="Carpredefinitoparagrafo"/>
    <w:uiPriority w:val="32"/>
    <w:qFormat/>
    <w:rsid w:val="003E397B"/>
    <w:rPr>
      <w:b/>
      <w:bCs/>
      <w:smallCaps/>
      <w:color w:val="0F4761" w:themeColor="accent1" w:themeShade="BF"/>
      <w:spacing w:val="5"/>
    </w:rPr>
  </w:style>
  <w:style w:type="paragraph" w:styleId="NormaleWeb">
    <w:name w:val="Normal (Web)"/>
    <w:basedOn w:val="Normale"/>
    <w:link w:val="NormaleWebCarattere"/>
    <w:uiPriority w:val="99"/>
    <w:unhideWhenUsed/>
    <w:rsid w:val="00F70D2E"/>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F70D2E"/>
    <w:rPr>
      <w:b/>
      <w:bCs/>
    </w:rPr>
  </w:style>
  <w:style w:type="character" w:customStyle="1" w:styleId="apple-converted-space">
    <w:name w:val="apple-converted-space"/>
    <w:basedOn w:val="Carpredefinitoparagrafo"/>
    <w:rsid w:val="00F70D2E"/>
  </w:style>
  <w:style w:type="character" w:customStyle="1" w:styleId="NormaleWebCarattere">
    <w:name w:val="Normale (Web) Carattere"/>
    <w:basedOn w:val="Carpredefinitoparagrafo"/>
    <w:link w:val="NormaleWeb"/>
    <w:uiPriority w:val="99"/>
    <w:rsid w:val="00211F05"/>
    <w:rPr>
      <w:rFonts w:ascii="Times New Roman" w:eastAsia="Times New Roman" w:hAnsi="Times New Roman" w:cs="Times New Roman"/>
      <w:kern w:val="0"/>
      <w:lang w:eastAsia="it-IT"/>
      <w14:ligatures w14:val="none"/>
    </w:rPr>
  </w:style>
  <w:style w:type="paragraph" w:customStyle="1" w:styleId="Normale1">
    <w:name w:val="Normale1"/>
    <w:basedOn w:val="Normale"/>
    <w:rsid w:val="00DA29B5"/>
    <w:rPr>
      <w:rFonts w:ascii="Aptos" w:eastAsiaTheme="minorHAnsi" w:hAnsi="Aptos"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11</Pages>
  <Words>1123</Words>
  <Characters>6699</Characters>
  <Application>Microsoft Office Word</Application>
  <DocSecurity>0</DocSecurity>
  <Lines>104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Raggioli</dc:creator>
  <cp:keywords/>
  <dc:description/>
  <cp:lastModifiedBy>Angelo Raggioli</cp:lastModifiedBy>
  <cp:revision>12</cp:revision>
  <dcterms:created xsi:type="dcterms:W3CDTF">2026-07-03T08:17:00Z</dcterms:created>
  <dcterms:modified xsi:type="dcterms:W3CDTF">2026-09-04T06:50:00Z</dcterms:modified>
</cp:coreProperties>
</file>