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AC" w:rsidRDefault="000E20AC" w:rsidP="000E20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E02311" w:rsidRDefault="00E02311" w:rsidP="000E20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7816" w:rsidRDefault="00AB0625" w:rsidP="000E20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3D31">
        <w:rPr>
          <w:rFonts w:ascii="Times New Roman" w:hAnsi="Times New Roman" w:cs="Times New Roman"/>
          <w:b/>
          <w:sz w:val="24"/>
          <w:szCs w:val="24"/>
        </w:rPr>
        <w:t>Different</w:t>
      </w:r>
      <w:r>
        <w:rPr>
          <w:rFonts w:ascii="Times New Roman" w:hAnsi="Times New Roman" w:cs="Times New Roman"/>
          <w:b/>
          <w:sz w:val="24"/>
          <w:szCs w:val="24"/>
        </w:rPr>
        <w:t>ial</w:t>
      </w:r>
      <w:r w:rsidRPr="00445635">
        <w:rPr>
          <w:rFonts w:ascii="Times New Roman" w:hAnsi="Times New Roman" w:cs="Times New Roman"/>
          <w:b/>
          <w:sz w:val="24"/>
          <w:szCs w:val="24"/>
        </w:rPr>
        <w:t xml:space="preserve"> Associations of Sperm DNA Fragmentation Types with Male Fertility Parameters – A </w:t>
      </w:r>
      <w:r w:rsidR="00C50439">
        <w:rPr>
          <w:rFonts w:ascii="Times New Roman" w:hAnsi="Times New Roman" w:cs="Times New Roman"/>
          <w:b/>
          <w:sz w:val="24"/>
          <w:szCs w:val="24"/>
        </w:rPr>
        <w:t>Cohort Study</w:t>
      </w:r>
    </w:p>
    <w:p w:rsidR="000E20AC" w:rsidRDefault="000E20AC" w:rsidP="000E20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E20AC" w:rsidRPr="00445635" w:rsidRDefault="000E20AC" w:rsidP="000E20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635">
        <w:rPr>
          <w:rFonts w:ascii="Times New Roman" w:hAnsi="Times New Roman" w:cs="Times New Roman"/>
          <w:b/>
          <w:sz w:val="24"/>
          <w:szCs w:val="24"/>
          <w:u w:val="single"/>
        </w:rPr>
        <w:t>Authors</w:t>
      </w:r>
    </w:p>
    <w:p w:rsidR="000E20AC" w:rsidRPr="00445635" w:rsidRDefault="000E20AC" w:rsidP="000E20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635">
        <w:rPr>
          <w:rFonts w:ascii="Times New Roman" w:hAnsi="Times New Roman" w:cs="Times New Roman"/>
          <w:sz w:val="24"/>
          <w:szCs w:val="24"/>
        </w:rPr>
        <w:t>Olga Nagy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r w:rsidRPr="00445635">
        <w:rPr>
          <w:rFonts w:ascii="Times New Roman" w:hAnsi="Times New Roman" w:cs="Times New Roman"/>
          <w:sz w:val="24"/>
          <w:szCs w:val="24"/>
        </w:rPr>
        <w:t>, Viktor Vedelek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5635">
        <w:rPr>
          <w:rFonts w:ascii="Times New Roman" w:hAnsi="Times New Roman" w:cs="Times New Roman"/>
          <w:sz w:val="24"/>
          <w:szCs w:val="24"/>
        </w:rPr>
        <w:t>, Alexandra Bálint-Lipcsei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5635">
        <w:rPr>
          <w:rFonts w:ascii="Times New Roman" w:hAnsi="Times New Roman" w:cs="Times New Roman"/>
          <w:sz w:val="24"/>
          <w:szCs w:val="24"/>
        </w:rPr>
        <w:t>, Dávid Lepár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5635">
        <w:rPr>
          <w:rFonts w:ascii="Times New Roman" w:hAnsi="Times New Roman" w:cs="Times New Roman"/>
          <w:sz w:val="24"/>
          <w:szCs w:val="24"/>
        </w:rPr>
        <w:t>, Anna Vágvölgyi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5635">
        <w:rPr>
          <w:rFonts w:ascii="Times New Roman" w:hAnsi="Times New Roman" w:cs="Times New Roman"/>
          <w:sz w:val="24"/>
          <w:szCs w:val="24"/>
        </w:rPr>
        <w:t>, Rita Sinka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5635">
        <w:rPr>
          <w:rFonts w:ascii="Times New Roman" w:hAnsi="Times New Roman" w:cs="Times New Roman"/>
          <w:sz w:val="24"/>
          <w:szCs w:val="24"/>
        </w:rPr>
        <w:t>,</w:t>
      </w:r>
      <w:r w:rsidRPr="00451A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1AC9">
        <w:rPr>
          <w:rFonts w:ascii="Times New Roman" w:hAnsi="Times New Roman" w:cs="Times New Roman"/>
          <w:bCs/>
          <w:sz w:val="24"/>
          <w:szCs w:val="24"/>
        </w:rPr>
        <w:t>Peter Humaidan</w:t>
      </w:r>
      <w:r w:rsidRPr="00451AC9">
        <w:rPr>
          <w:rFonts w:ascii="Times New Roman" w:hAnsi="Times New Roman" w:cs="Times New Roman"/>
          <w:bCs/>
          <w:sz w:val="24"/>
          <w:szCs w:val="24"/>
          <w:vertAlign w:val="superscript"/>
        </w:rPr>
        <w:t>4,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51AC9">
        <w:rPr>
          <w:rFonts w:ascii="Times New Roman" w:hAnsi="Times New Roman" w:cs="Times New Roman"/>
          <w:b/>
          <w:sz w:val="24"/>
          <w:szCs w:val="24"/>
        </w:rPr>
        <w:t>,</w:t>
      </w:r>
      <w:r w:rsidRPr="00445635">
        <w:rPr>
          <w:rFonts w:ascii="Times New Roman" w:hAnsi="Times New Roman" w:cs="Times New Roman"/>
          <w:sz w:val="24"/>
          <w:szCs w:val="24"/>
        </w:rPr>
        <w:t xml:space="preserve"> János Zádori</w:t>
      </w: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1,*</w:t>
      </w:r>
    </w:p>
    <w:p w:rsidR="000E20AC" w:rsidRPr="00445635" w:rsidRDefault="000E20AC" w:rsidP="000E20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45635">
        <w:rPr>
          <w:rFonts w:ascii="Times New Roman" w:hAnsi="Times New Roman" w:cs="Times New Roman"/>
          <w:sz w:val="24"/>
          <w:szCs w:val="24"/>
        </w:rPr>
        <w:t>Center for Reproductive Medicine, Department of Obstetrics and Gynecology, Albert Szent-Györgyi Health Centre, University of Szeged, Hungary</w:t>
      </w:r>
    </w:p>
    <w:p w:rsidR="000E20AC" w:rsidRPr="00445635" w:rsidRDefault="000E20AC" w:rsidP="000E2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45635">
        <w:rPr>
          <w:rFonts w:ascii="Times New Roman" w:hAnsi="Times New Roman" w:cs="Times New Roman"/>
          <w:sz w:val="24"/>
          <w:szCs w:val="24"/>
        </w:rPr>
        <w:t>Department of Genetics, Faculty of Science and Informatics, University of Szeged, Hungary</w:t>
      </w:r>
    </w:p>
    <w:p w:rsidR="000E20AC" w:rsidRPr="00445635" w:rsidRDefault="000E20AC" w:rsidP="000E2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45635">
        <w:rPr>
          <w:rFonts w:ascii="Times New Roman" w:hAnsi="Times New Roman" w:cs="Times New Roman"/>
          <w:sz w:val="24"/>
          <w:szCs w:val="24"/>
        </w:rPr>
        <w:t>Department of Medicine, Albert Szent-Györgyi Health Centre, University of Szeged, Hungary</w:t>
      </w:r>
    </w:p>
    <w:p w:rsidR="000E20AC" w:rsidRPr="00445635" w:rsidRDefault="000E20AC" w:rsidP="000E2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45635">
        <w:rPr>
          <w:rFonts w:ascii="Times New Roman" w:hAnsi="Times New Roman" w:cs="Times New Roman"/>
          <w:sz w:val="24"/>
          <w:szCs w:val="24"/>
        </w:rPr>
        <w:t>The University Fertility Clinic Skive, Skive Re</w:t>
      </w:r>
      <w:r w:rsidR="00C50439">
        <w:rPr>
          <w:rFonts w:ascii="Times New Roman" w:hAnsi="Times New Roman" w:cs="Times New Roman"/>
          <w:sz w:val="24"/>
          <w:szCs w:val="24"/>
        </w:rPr>
        <w:t>gional Hospital, Skive, Denmark</w:t>
      </w:r>
    </w:p>
    <w:p w:rsidR="000E20AC" w:rsidRPr="00445635" w:rsidRDefault="000E20AC" w:rsidP="000E2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45635">
        <w:rPr>
          <w:rFonts w:ascii="Times New Roman" w:hAnsi="Times New Roman" w:cs="Times New Roman"/>
          <w:sz w:val="24"/>
          <w:szCs w:val="24"/>
        </w:rPr>
        <w:t>Institute of Clinical Medicine, Aarhus University, Aarhus, Denmark</w:t>
      </w:r>
    </w:p>
    <w:p w:rsidR="000E20AC" w:rsidRDefault="000E20AC" w:rsidP="000E20A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5635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45635">
        <w:rPr>
          <w:rFonts w:ascii="Times New Roman" w:hAnsi="Times New Roman" w:cs="Times New Roman"/>
          <w:sz w:val="24"/>
          <w:szCs w:val="24"/>
        </w:rPr>
        <w:t>orresponding authors</w:t>
      </w:r>
    </w:p>
    <w:p w:rsidR="00597621" w:rsidRDefault="00597621" w:rsidP="00597621">
      <w:pPr>
        <w:suppressAutoHyphens w:val="0"/>
        <w:rPr>
          <w:rFonts w:ascii="Times New Roman" w:hAnsi="Times New Roman" w:cs="Times New Roman"/>
          <w:sz w:val="24"/>
          <w:szCs w:val="24"/>
        </w:rPr>
      </w:pPr>
    </w:p>
    <w:p w:rsidR="000E20AC" w:rsidRDefault="000E20AC" w:rsidP="0040017A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391CBF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94639D">
        <w:rPr>
          <w:rFonts w:ascii="Times New Roman" w:hAnsi="Times New Roman" w:cs="Times New Roman"/>
          <w:b/>
          <w:sz w:val="24"/>
          <w:szCs w:val="24"/>
        </w:rPr>
        <w:t>S</w:t>
      </w:r>
      <w:r w:rsidRPr="00391CB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91CBF" w:rsidRPr="00451AC9">
        <w:rPr>
          <w:rFonts w:ascii="Times New Roman" w:hAnsi="Times New Roman"/>
          <w:b/>
          <w:color w:val="000000"/>
          <w:sz w:val="24"/>
        </w:rPr>
        <w:t xml:space="preserve">Correlation between SCSA-FC DFI%, SCD-R10 DFI%, </w:t>
      </w:r>
      <w:r w:rsidR="00E02311">
        <w:rPr>
          <w:rFonts w:ascii="Times New Roman" w:hAnsi="Times New Roman"/>
          <w:b/>
          <w:color w:val="000000"/>
          <w:sz w:val="24"/>
        </w:rPr>
        <w:t xml:space="preserve">and </w:t>
      </w:r>
      <w:r w:rsidR="00391CBF" w:rsidRPr="00451AC9">
        <w:rPr>
          <w:rFonts w:ascii="Times New Roman" w:hAnsi="Times New Roman"/>
          <w:b/>
          <w:color w:val="000000"/>
          <w:sz w:val="24"/>
        </w:rPr>
        <w:t>SDFR-R11 DFI%</w:t>
      </w:r>
      <w:r w:rsidR="0040017A">
        <w:rPr>
          <w:rFonts w:ascii="Times New Roman" w:hAnsi="Times New Roman"/>
          <w:b/>
          <w:color w:val="000000"/>
          <w:sz w:val="24"/>
        </w:rPr>
        <w:t xml:space="preserve"> and</w:t>
      </w:r>
      <w:r w:rsidR="00391CBF" w:rsidRPr="00451AC9">
        <w:rPr>
          <w:rFonts w:ascii="Times New Roman" w:hAnsi="Times New Roman"/>
          <w:b/>
          <w:color w:val="000000"/>
          <w:sz w:val="24"/>
        </w:rPr>
        <w:t xml:space="preserve"> with </w:t>
      </w:r>
      <w:r w:rsidR="0040017A">
        <w:rPr>
          <w:rFonts w:ascii="Times New Roman" w:hAnsi="Times New Roman"/>
          <w:b/>
          <w:color w:val="000000"/>
          <w:sz w:val="24"/>
        </w:rPr>
        <w:t>clinical and</w:t>
      </w:r>
      <w:r w:rsidR="00391CBF" w:rsidRPr="00451AC9">
        <w:rPr>
          <w:rFonts w:ascii="Times New Roman" w:hAnsi="Times New Roman"/>
          <w:b/>
          <w:color w:val="000000"/>
          <w:sz w:val="24"/>
        </w:rPr>
        <w:t xml:space="preserve"> semen parameters.</w:t>
      </w:r>
      <w:r w:rsidR="00391CBF" w:rsidRPr="0059471D">
        <w:rPr>
          <w:rFonts w:ascii="Times New Roman" w:hAnsi="Times New Roman"/>
          <w:color w:val="000000"/>
          <w:sz w:val="24"/>
        </w:rPr>
        <w:t xml:space="preserve"> Pearson’s rank correlation was applied to analyze associations between DFI% level and continuous variables. Signifi</w:t>
      </w:r>
      <w:r w:rsidR="00391CBF">
        <w:rPr>
          <w:rFonts w:ascii="Times New Roman" w:hAnsi="Times New Roman"/>
          <w:color w:val="000000"/>
          <w:sz w:val="24"/>
        </w:rPr>
        <w:t>cant correlation coefficients (R</w:t>
      </w:r>
      <w:r w:rsidR="00391CBF" w:rsidRPr="0059471D">
        <w:rPr>
          <w:rFonts w:ascii="Times New Roman" w:hAnsi="Times New Roman"/>
          <w:color w:val="000000"/>
          <w:sz w:val="24"/>
        </w:rPr>
        <w:t>ho)</w:t>
      </w:r>
      <w:r w:rsidR="00391CBF">
        <w:rPr>
          <w:rFonts w:ascii="Times New Roman" w:hAnsi="Times New Roman"/>
          <w:color w:val="000000"/>
          <w:sz w:val="24"/>
        </w:rPr>
        <w:t xml:space="preserve"> are </w:t>
      </w:r>
      <w:r w:rsidR="00391CBF" w:rsidRPr="00A038D2">
        <w:rPr>
          <w:rFonts w:ascii="Times New Roman" w:hAnsi="Times New Roman"/>
          <w:color w:val="000000"/>
          <w:sz w:val="24"/>
        </w:rPr>
        <w:t xml:space="preserve">indicated </w:t>
      </w:r>
      <w:r w:rsidR="00391CBF">
        <w:rPr>
          <w:rFonts w:ascii="Times New Roman" w:hAnsi="Times New Roman"/>
          <w:color w:val="000000"/>
          <w:sz w:val="24"/>
        </w:rPr>
        <w:t xml:space="preserve">with </w:t>
      </w:r>
      <w:r w:rsidR="00E267C9">
        <w:rPr>
          <w:rFonts w:ascii="Times New Roman" w:hAnsi="Times New Roman"/>
          <w:color w:val="000000"/>
          <w:sz w:val="24"/>
        </w:rPr>
        <w:t>p-values</w:t>
      </w:r>
      <w:r w:rsidR="00391CBF">
        <w:rPr>
          <w:rFonts w:ascii="Times New Roman" w:hAnsi="Times New Roman"/>
          <w:color w:val="000000"/>
          <w:sz w:val="24"/>
        </w:rPr>
        <w:t xml:space="preserve"> </w:t>
      </w:r>
      <w:r w:rsidR="00E267C9">
        <w:rPr>
          <w:rFonts w:ascii="Times New Roman" w:hAnsi="Times New Roman"/>
          <w:color w:val="000000"/>
          <w:sz w:val="24"/>
        </w:rPr>
        <w:t>in bold</w:t>
      </w:r>
      <w:r w:rsidR="00391CBF" w:rsidRPr="00A038D2">
        <w:rPr>
          <w:rFonts w:ascii="Times New Roman" w:hAnsi="Times New Roman"/>
          <w:color w:val="000000"/>
          <w:sz w:val="24"/>
        </w:rPr>
        <w:t>.</w:t>
      </w:r>
      <w:r w:rsidR="00391CBF">
        <w:rPr>
          <w:rFonts w:ascii="Times New Roman" w:hAnsi="Times New Roman"/>
          <w:color w:val="000000"/>
          <w:sz w:val="24"/>
        </w:rPr>
        <w:t xml:space="preserve"> </w:t>
      </w:r>
      <w:r w:rsidR="00391CBF" w:rsidRPr="00470472">
        <w:rPr>
          <w:rFonts w:ascii="Times New Roman" w:hAnsi="Times New Roman"/>
          <w:color w:val="000000"/>
          <w:sz w:val="24"/>
        </w:rPr>
        <w:t xml:space="preserve">Colour intensity </w:t>
      </w:r>
      <w:r w:rsidR="00391CBF" w:rsidRPr="00470472">
        <w:rPr>
          <w:rFonts w:ascii="Times New Roman" w:hAnsi="Times New Roman"/>
          <w:color w:val="000000"/>
          <w:sz w:val="24"/>
          <w:lang w:val="en-GB"/>
        </w:rPr>
        <w:t>represents</w:t>
      </w:r>
      <w:r w:rsidR="00391CBF" w:rsidRPr="00470472">
        <w:rPr>
          <w:rFonts w:ascii="Times New Roman" w:hAnsi="Times New Roman"/>
          <w:color w:val="000000"/>
          <w:sz w:val="24"/>
        </w:rPr>
        <w:t xml:space="preserve"> the strength of Pearson correlations, with red indicating positive and blue indicating negative correlations</w:t>
      </w:r>
      <w:r w:rsidR="00391CBF">
        <w:rPr>
          <w:rFonts w:ascii="Times New Roman" w:hAnsi="Times New Roman"/>
          <w:color w:val="000000"/>
          <w:sz w:val="24"/>
        </w:rPr>
        <w:t>.</w:t>
      </w:r>
    </w:p>
    <w:p w:rsidR="000E20AC" w:rsidRDefault="000E20AC" w:rsidP="004001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416" w:rsidRDefault="00686416" w:rsidP="0040017A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9762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94639D">
        <w:rPr>
          <w:rFonts w:ascii="Times New Roman" w:hAnsi="Times New Roman" w:cs="Times New Roman"/>
          <w:b/>
          <w:sz w:val="24"/>
          <w:szCs w:val="24"/>
        </w:rPr>
        <w:t>S</w:t>
      </w:r>
      <w:r w:rsidR="0059762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51AC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Differences in sperm parameters and clinical characteristics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between a</w:t>
      </w:r>
      <w:r w:rsidRPr="00523DA0">
        <w:rPr>
          <w:rFonts w:ascii="Times New Roman" w:hAnsi="Times New Roman" w:cs="Times New Roman"/>
          <w:b/>
          <w:color w:val="000000"/>
          <w:sz w:val="24"/>
          <w:szCs w:val="24"/>
        </w:rPr>
        <w:t>bnormal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and normal</w:t>
      </w:r>
      <w:r w:rsidRPr="00F341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DFI%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groups across </w:t>
      </w:r>
      <w:r w:rsidRPr="00F3412E">
        <w:rPr>
          <w:rFonts w:ascii="Times New Roman" w:hAnsi="Times New Roman" w:cs="Times New Roman"/>
          <w:b/>
          <w:color w:val="000000"/>
          <w:sz w:val="24"/>
          <w:szCs w:val="24"/>
        </w:rPr>
        <w:t>SCSA-FC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 SCD-R10 DFI% and SDFR-R11 assays</w:t>
      </w:r>
      <w:r w:rsidRPr="00F3412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E62B6">
        <w:rPr>
          <w:rFonts w:ascii="Times New Roman" w:hAnsi="Times New Roman" w:cs="Times New Roman"/>
          <w:sz w:val="24"/>
          <w:szCs w:val="24"/>
        </w:rPr>
        <w:t xml:space="preserve">Clinical </w:t>
      </w:r>
      <w:r>
        <w:rPr>
          <w:rFonts w:ascii="Times New Roman" w:hAnsi="Times New Roman" w:cs="Times New Roman"/>
          <w:sz w:val="24"/>
          <w:szCs w:val="24"/>
        </w:rPr>
        <w:t>categories</w:t>
      </w:r>
      <w:r w:rsidRPr="009E62B6">
        <w:rPr>
          <w:rFonts w:ascii="Times New Roman" w:hAnsi="Times New Roman" w:cs="Times New Roman"/>
          <w:sz w:val="24"/>
          <w:szCs w:val="24"/>
        </w:rPr>
        <w:t xml:space="preserve"> presented as mean ± SD when </w:t>
      </w:r>
      <w:r w:rsidR="00DE7C36">
        <w:rPr>
          <w:rFonts w:ascii="Times New Roman" w:hAnsi="Times New Roman" w:cs="Times New Roman"/>
          <w:sz w:val="24"/>
          <w:szCs w:val="24"/>
        </w:rPr>
        <w:t>≤</w:t>
      </w:r>
      <w:r w:rsidRPr="009E62B6">
        <w:rPr>
          <w:rFonts w:ascii="Times New Roman" w:hAnsi="Times New Roman" w:cs="Times New Roman"/>
          <w:sz w:val="24"/>
          <w:szCs w:val="24"/>
        </w:rPr>
        <w:t xml:space="preserve">25% and &gt;25% for SCSA-FC DFI%, </w:t>
      </w:r>
      <w:r w:rsidR="00DE7C36">
        <w:rPr>
          <w:rFonts w:ascii="Times New Roman" w:hAnsi="Times New Roman" w:cs="Times New Roman"/>
          <w:sz w:val="24"/>
          <w:szCs w:val="24"/>
        </w:rPr>
        <w:t>≤</w:t>
      </w:r>
      <w:r w:rsidR="00FE4DC2">
        <w:rPr>
          <w:rFonts w:ascii="Times New Roman" w:hAnsi="Times New Roman" w:cs="Times New Roman"/>
          <w:sz w:val="24"/>
          <w:szCs w:val="24"/>
        </w:rPr>
        <w:t>26.1% and &gt;26.</w:t>
      </w:r>
      <w:r w:rsidRPr="009E62B6">
        <w:rPr>
          <w:rFonts w:ascii="Times New Roman" w:hAnsi="Times New Roman" w:cs="Times New Roman"/>
          <w:sz w:val="24"/>
          <w:szCs w:val="24"/>
        </w:rPr>
        <w:t xml:space="preserve">1% for SCD-R10 DFI%, </w:t>
      </w:r>
      <w:r w:rsidR="00DE7C36">
        <w:rPr>
          <w:rFonts w:ascii="Times New Roman" w:hAnsi="Times New Roman" w:cs="Times New Roman"/>
          <w:sz w:val="24"/>
          <w:szCs w:val="24"/>
        </w:rPr>
        <w:t>≤</w:t>
      </w:r>
      <w:r w:rsidRPr="009E62B6">
        <w:rPr>
          <w:rFonts w:ascii="Times New Roman" w:hAnsi="Times New Roman" w:cs="Times New Roman"/>
          <w:sz w:val="24"/>
          <w:szCs w:val="24"/>
        </w:rPr>
        <w:t>19% and &gt;19% for SDFR-R11 DFI%. Significant differences are indicated (ns – no significance, * - p&lt;0.05, ** - p&lt;0.01, *** - p&lt;0.001) between normal and abnormal DFI% groups.</w:t>
      </w:r>
    </w:p>
    <w:p w:rsidR="00686416" w:rsidRDefault="00686416" w:rsidP="0040017A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</w:p>
    <w:p w:rsidR="0092672E" w:rsidRDefault="005968EC" w:rsidP="0040017A">
      <w:pPr>
        <w:suppressAutoHyphens w:val="0"/>
        <w:jc w:val="both"/>
        <w:rPr>
          <w:rFonts w:ascii="Times New Roman" w:hAnsi="Times New Roman" w:cs="Times New Roman"/>
          <w:sz w:val="24"/>
          <w:szCs w:val="24"/>
        </w:rPr>
      </w:pPr>
      <w:r w:rsidRPr="00F221FA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94639D">
        <w:rPr>
          <w:rFonts w:ascii="Times New Roman" w:hAnsi="Times New Roman" w:cs="Times New Roman"/>
          <w:b/>
          <w:sz w:val="24"/>
          <w:szCs w:val="24"/>
        </w:rPr>
        <w:t>S</w:t>
      </w:r>
      <w:r w:rsidRPr="00F221FA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E5F59">
        <w:rPr>
          <w:rFonts w:ascii="Times New Roman" w:hAnsi="Times New Roman" w:cs="Times New Roman"/>
          <w:b/>
          <w:sz w:val="24"/>
          <w:szCs w:val="24"/>
        </w:rPr>
        <w:t>M</w:t>
      </w:r>
      <w:r w:rsidR="002E5F59" w:rsidRPr="00F221FA">
        <w:rPr>
          <w:rFonts w:ascii="Times New Roman" w:hAnsi="Times New Roman" w:cs="Times New Roman"/>
          <w:b/>
          <w:sz w:val="24"/>
          <w:szCs w:val="24"/>
        </w:rPr>
        <w:t>ultivariate analysis</w:t>
      </w:r>
      <w:r w:rsidR="002E5F59">
        <w:rPr>
          <w:rFonts w:ascii="Times New Roman" w:hAnsi="Times New Roman" w:cs="Times New Roman"/>
          <w:b/>
          <w:sz w:val="24"/>
          <w:szCs w:val="24"/>
        </w:rPr>
        <w:t xml:space="preserve"> of associations</w:t>
      </w:r>
      <w:r w:rsidR="00E02311" w:rsidRPr="00F221FA">
        <w:rPr>
          <w:rFonts w:ascii="Times New Roman" w:hAnsi="Times New Roman" w:cs="Times New Roman"/>
          <w:b/>
          <w:sz w:val="24"/>
          <w:szCs w:val="24"/>
        </w:rPr>
        <w:t xml:space="preserve"> between DFI and </w:t>
      </w:r>
      <w:r w:rsidR="00F221FA" w:rsidRPr="00F221FA">
        <w:rPr>
          <w:rFonts w:ascii="Times New Roman" w:hAnsi="Times New Roman" w:cs="Times New Roman"/>
          <w:b/>
          <w:sz w:val="24"/>
          <w:szCs w:val="24"/>
        </w:rPr>
        <w:t>clinical and sperm parame</w:t>
      </w:r>
      <w:r w:rsidR="002E5F59">
        <w:rPr>
          <w:rFonts w:ascii="Times New Roman" w:hAnsi="Times New Roman" w:cs="Times New Roman"/>
          <w:b/>
          <w:sz w:val="24"/>
          <w:szCs w:val="24"/>
        </w:rPr>
        <w:t>ters across different assays</w:t>
      </w:r>
      <w:bookmarkStart w:id="0" w:name="_GoBack"/>
      <w:bookmarkEnd w:id="0"/>
      <w:r w:rsidR="00F221FA">
        <w:rPr>
          <w:rFonts w:ascii="Times New Roman" w:hAnsi="Times New Roman" w:cs="Times New Roman"/>
          <w:b/>
          <w:sz w:val="24"/>
          <w:szCs w:val="24"/>
        </w:rPr>
        <w:t>.</w:t>
      </w:r>
      <w:r w:rsidR="00E53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F88" w:rsidRPr="00E53F88">
        <w:rPr>
          <w:rFonts w:ascii="Times New Roman" w:hAnsi="Times New Roman" w:cs="Times New Roman"/>
          <w:sz w:val="24"/>
          <w:szCs w:val="24"/>
        </w:rPr>
        <w:t>Adjusted odds ratios (ORs) with 95% confidence intervals (CIs)</w:t>
      </w:r>
      <w:r w:rsidR="005A1FC3">
        <w:rPr>
          <w:rFonts w:ascii="Times New Roman" w:hAnsi="Times New Roman" w:cs="Times New Roman"/>
          <w:sz w:val="24"/>
          <w:szCs w:val="24"/>
        </w:rPr>
        <w:t xml:space="preserve"> and p-values (p)</w:t>
      </w:r>
      <w:r w:rsidR="00E53F88" w:rsidRPr="00E53F88">
        <w:rPr>
          <w:rFonts w:ascii="Times New Roman" w:hAnsi="Times New Roman" w:cs="Times New Roman"/>
          <w:sz w:val="24"/>
          <w:szCs w:val="24"/>
        </w:rPr>
        <w:t xml:space="preserve"> are shown</w:t>
      </w:r>
      <w:r w:rsidR="005A1FC3">
        <w:rPr>
          <w:rFonts w:ascii="Times New Roman" w:hAnsi="Times New Roman" w:cs="Times New Roman"/>
          <w:sz w:val="24"/>
          <w:szCs w:val="24"/>
        </w:rPr>
        <w:t xml:space="preserve"> for each variable</w:t>
      </w:r>
      <w:r w:rsidR="00E53F88" w:rsidRPr="00E53F88">
        <w:rPr>
          <w:rFonts w:ascii="Times New Roman" w:hAnsi="Times New Roman" w:cs="Times New Roman"/>
          <w:sz w:val="24"/>
          <w:szCs w:val="24"/>
        </w:rPr>
        <w:t>. Variance inflation factor (VIF) values were calculated to evaluate multicollinearity.</w:t>
      </w:r>
    </w:p>
    <w:p w:rsidR="00457912" w:rsidRPr="0092672E" w:rsidRDefault="0092672E" w:rsidP="0092672E">
      <w:pPr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221FA" w:rsidRPr="00F221FA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lastRenderedPageBreak/>
        <w:t xml:space="preserve">Supplementary Figure </w:t>
      </w:r>
      <w:r w:rsidR="00974C51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>S</w:t>
      </w:r>
      <w:r w:rsidR="00F221FA" w:rsidRPr="00F221FA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 xml:space="preserve">1. </w:t>
      </w:r>
      <w:r w:rsidR="00457912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>Receiver operating characteristics (ROC) analysis</w:t>
      </w:r>
      <w:r w:rsidR="0040017A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 xml:space="preserve">. </w:t>
      </w:r>
      <w:r w:rsidR="0040017A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Evaluation of </w:t>
      </w:r>
      <w:r w:rsidR="00606FFE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logistic </w:t>
      </w:r>
      <w:r w:rsidR="0040017A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regression models to </w:t>
      </w:r>
      <w:r w:rsidR="00AB0625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>(</w:t>
      </w:r>
      <w:r w:rsidR="00AB0625" w:rsidRPr="00AB0625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>a</w:t>
      </w:r>
      <w:r w:rsidR="00AB0625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) </w:t>
      </w:r>
      <w:r w:rsidR="0040017A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>SCSA-FC</w:t>
      </w:r>
      <w:r w:rsidR="00AB0625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 </w:t>
      </w:r>
      <w:r w:rsidR="00AB0625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>DFI%</w:t>
      </w:r>
      <w:r w:rsidR="0040017A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, </w:t>
      </w:r>
      <w:r w:rsidR="00AB0625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>(</w:t>
      </w:r>
      <w:r w:rsidR="00AB0625" w:rsidRPr="00AB0625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>b</w:t>
      </w:r>
      <w:r w:rsidR="00AB0625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) </w:t>
      </w:r>
      <w:r w:rsidR="0040017A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>SCD-R10 DFI%</w:t>
      </w:r>
      <w:r w:rsidR="00AB0625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 and (</w:t>
      </w:r>
      <w:r w:rsidR="00AB0625" w:rsidRPr="00AB0625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>c</w:t>
      </w:r>
      <w:r w:rsidR="00AB0625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) </w:t>
      </w:r>
      <w:r w:rsidR="00AB0625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>SDFR-R11 DFI%</w:t>
      </w:r>
      <w:r w:rsidR="0040017A" w:rsidRPr="0040017A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 by ROC/AUC curves.</w:t>
      </w:r>
      <w:r w:rsidR="0040017A">
        <w:rPr>
          <w:rFonts w:ascii="Times New Roman" w:hAnsi="Times New Roman" w:cs="Times New Roman"/>
          <w:b/>
          <w:noProof/>
          <w:sz w:val="24"/>
          <w:szCs w:val="24"/>
          <w:lang w:val="hu-HU" w:eastAsia="hu-HU"/>
        </w:rPr>
        <w:t xml:space="preserve"> </w:t>
      </w:r>
      <w:r w:rsidR="00457912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>AUC: area under</w:t>
      </w:r>
      <w:r w:rsidR="006C224F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 the</w:t>
      </w:r>
      <w:r w:rsidR="00457912">
        <w:rPr>
          <w:rFonts w:ascii="Times New Roman" w:hAnsi="Times New Roman" w:cs="Times New Roman"/>
          <w:noProof/>
          <w:sz w:val="24"/>
          <w:szCs w:val="24"/>
          <w:lang w:val="hu-HU" w:eastAsia="hu-HU"/>
        </w:rPr>
        <w:t xml:space="preserve"> curve</w:t>
      </w:r>
    </w:p>
    <w:p w:rsidR="00F221FA" w:rsidRDefault="00AB0625" w:rsidP="00AB0625">
      <w:pPr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hu-HU" w:eastAsia="hu-HU"/>
        </w:rPr>
        <w:drawing>
          <wp:inline distT="0" distB="0" distL="0" distR="0">
            <wp:extent cx="3267075" cy="756350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_reg_ROCAUC_vert_abc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961" cy="757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B35" w:rsidRPr="000E20AC" w:rsidRDefault="00F44B35" w:rsidP="00AB0625">
      <w:pPr>
        <w:suppressAutoHyphens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44B35" w:rsidRPr="000E2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AC"/>
    <w:rsid w:val="00023596"/>
    <w:rsid w:val="000E20AC"/>
    <w:rsid w:val="0018304B"/>
    <w:rsid w:val="002E5F59"/>
    <w:rsid w:val="00391CBF"/>
    <w:rsid w:val="0040017A"/>
    <w:rsid w:val="00457912"/>
    <w:rsid w:val="005309CB"/>
    <w:rsid w:val="005968EC"/>
    <w:rsid w:val="00597621"/>
    <w:rsid w:val="005A1FC3"/>
    <w:rsid w:val="00606FFE"/>
    <w:rsid w:val="00686416"/>
    <w:rsid w:val="006C224F"/>
    <w:rsid w:val="00804F06"/>
    <w:rsid w:val="0092672E"/>
    <w:rsid w:val="0094639D"/>
    <w:rsid w:val="00974C51"/>
    <w:rsid w:val="00AB0625"/>
    <w:rsid w:val="00BC43B4"/>
    <w:rsid w:val="00C50439"/>
    <w:rsid w:val="00DE7C36"/>
    <w:rsid w:val="00E02311"/>
    <w:rsid w:val="00E267C9"/>
    <w:rsid w:val="00E53F88"/>
    <w:rsid w:val="00F221FA"/>
    <w:rsid w:val="00F44B35"/>
    <w:rsid w:val="00F77BC0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EB6"/>
  <w15:chartTrackingRefBased/>
  <w15:docId w15:val="{32766623-634A-41AA-95F6-B80B32DD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0AC"/>
    <w:pPr>
      <w:suppressAutoHyphens/>
    </w:pPr>
    <w:rPr>
      <w:rFonts w:ascii="Calibri" w:eastAsia="Calibri" w:hAnsi="Calibri" w:cs="Tahoma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Nagy</dc:creator>
  <cp:keywords/>
  <dc:description/>
  <cp:lastModifiedBy>Olga Nagy</cp:lastModifiedBy>
  <cp:revision>2</cp:revision>
  <dcterms:created xsi:type="dcterms:W3CDTF">2026-08-06T15:35:00Z</dcterms:created>
  <dcterms:modified xsi:type="dcterms:W3CDTF">2026-08-06T15:35:00Z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970454e5-3eee-446c-9e54-9441780f504b</vt:lpwstr>
  </property>
</Properties>
</file>