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06B98" w14:textId="77777777" w:rsidR="00530BCE" w:rsidRDefault="00530BCE" w:rsidP="00E86266">
      <w:pPr>
        <w:spacing w:after="0"/>
        <w:rPr>
          <w:b/>
          <w:bCs/>
          <w:lang w:val="en-US"/>
        </w:rPr>
      </w:pPr>
    </w:p>
    <w:p w14:paraId="75199305" w14:textId="77777777" w:rsidR="00530BCE" w:rsidRDefault="00530BCE" w:rsidP="00E86266">
      <w:pPr>
        <w:spacing w:after="0"/>
        <w:rPr>
          <w:b/>
          <w:bCs/>
          <w:lang w:val="en-US"/>
        </w:rPr>
      </w:pPr>
    </w:p>
    <w:p w14:paraId="752B4A65" w14:textId="77777777" w:rsidR="00530BCE" w:rsidRDefault="00530BCE" w:rsidP="00E86266">
      <w:pPr>
        <w:spacing w:after="0"/>
        <w:rPr>
          <w:b/>
          <w:bCs/>
          <w:lang w:val="en-US"/>
        </w:rPr>
      </w:pPr>
    </w:p>
    <w:p w14:paraId="4CCA8EA9" w14:textId="67F0941C" w:rsidR="00530BCE" w:rsidRDefault="00530BCE" w:rsidP="00E86266">
      <w:pPr>
        <w:spacing w:after="0"/>
        <w:rPr>
          <w:b/>
          <w:bCs/>
          <w:lang w:val="en-US"/>
        </w:rPr>
      </w:pPr>
    </w:p>
    <w:p w14:paraId="136ED8A1" w14:textId="1E7965E4" w:rsidR="00530BCE" w:rsidRDefault="00530BCE" w:rsidP="00E86266">
      <w:pPr>
        <w:spacing w:after="0"/>
        <w:rPr>
          <w:b/>
          <w:bCs/>
          <w:lang w:val="en-US"/>
        </w:rPr>
      </w:pPr>
    </w:p>
    <w:p w14:paraId="3246A7A8" w14:textId="5B9AAAFA" w:rsidR="00530BCE" w:rsidRDefault="00530BCE" w:rsidP="00E86266">
      <w:pPr>
        <w:spacing w:after="0"/>
        <w:rPr>
          <w:b/>
          <w:bCs/>
          <w:lang w:val="en-US"/>
        </w:rPr>
      </w:pPr>
    </w:p>
    <w:p w14:paraId="579E1595" w14:textId="66AECA05" w:rsidR="00530BCE" w:rsidRDefault="00530BCE" w:rsidP="00E86266">
      <w:pPr>
        <w:spacing w:after="0"/>
        <w:rPr>
          <w:b/>
          <w:bCs/>
          <w:lang w:val="en-US"/>
        </w:rPr>
      </w:pPr>
    </w:p>
    <w:p w14:paraId="5A891A4D" w14:textId="58C2D8CF" w:rsidR="00530BCE" w:rsidRDefault="00530BCE" w:rsidP="00E86266">
      <w:pPr>
        <w:spacing w:after="0"/>
        <w:rPr>
          <w:b/>
          <w:bCs/>
          <w:lang w:val="en-US"/>
        </w:rPr>
      </w:pPr>
    </w:p>
    <w:p w14:paraId="46045910" w14:textId="2FD988D0" w:rsidR="00530BCE" w:rsidRDefault="00530BCE" w:rsidP="00E86266">
      <w:pPr>
        <w:spacing w:after="0"/>
        <w:rPr>
          <w:b/>
          <w:bCs/>
          <w:lang w:val="en-US"/>
        </w:rPr>
      </w:pPr>
    </w:p>
    <w:p w14:paraId="476270C6" w14:textId="268D3446" w:rsidR="00530BCE" w:rsidRDefault="00530BCE" w:rsidP="00E86266">
      <w:pPr>
        <w:spacing w:after="0"/>
        <w:rPr>
          <w:b/>
          <w:bCs/>
          <w:lang w:val="en-US"/>
        </w:rPr>
      </w:pPr>
    </w:p>
    <w:p w14:paraId="121B1AD4" w14:textId="34E0EFBD" w:rsidR="00530BCE" w:rsidRDefault="00530BCE" w:rsidP="00E86266">
      <w:pPr>
        <w:spacing w:after="0"/>
        <w:rPr>
          <w:b/>
          <w:bCs/>
          <w:lang w:val="en-US"/>
        </w:rPr>
      </w:pPr>
    </w:p>
    <w:p w14:paraId="3459EC65" w14:textId="78CEA426" w:rsidR="00530BCE" w:rsidRDefault="00530BCE" w:rsidP="00E86266">
      <w:pPr>
        <w:spacing w:after="0"/>
        <w:rPr>
          <w:b/>
          <w:bCs/>
          <w:lang w:val="en-US"/>
        </w:rPr>
      </w:pPr>
    </w:p>
    <w:p w14:paraId="2A7C2E42" w14:textId="7907558B" w:rsidR="00530BCE" w:rsidRDefault="00530BCE" w:rsidP="00E86266">
      <w:pPr>
        <w:spacing w:after="0"/>
        <w:rPr>
          <w:b/>
          <w:bCs/>
          <w:lang w:val="en-US"/>
        </w:rPr>
      </w:pPr>
    </w:p>
    <w:p w14:paraId="29699ED9" w14:textId="53FFAD4B" w:rsidR="00530BCE" w:rsidRDefault="00530BCE" w:rsidP="00E86266">
      <w:pPr>
        <w:spacing w:after="0"/>
        <w:rPr>
          <w:b/>
          <w:bCs/>
          <w:lang w:val="en-US"/>
        </w:rPr>
      </w:pPr>
    </w:p>
    <w:p w14:paraId="12A7F482" w14:textId="505BE608" w:rsidR="00530BCE" w:rsidRDefault="00530BCE" w:rsidP="00E86266">
      <w:pPr>
        <w:spacing w:after="0"/>
        <w:rPr>
          <w:b/>
          <w:bCs/>
          <w:lang w:val="en-US"/>
        </w:rPr>
      </w:pPr>
    </w:p>
    <w:p w14:paraId="7094B3B2" w14:textId="13BE97FF" w:rsidR="00530BCE" w:rsidRDefault="00530BCE" w:rsidP="00E86266">
      <w:pPr>
        <w:spacing w:after="0"/>
        <w:rPr>
          <w:b/>
          <w:bCs/>
          <w:lang w:val="en-US"/>
        </w:rPr>
      </w:pPr>
    </w:p>
    <w:p w14:paraId="11D9CD82" w14:textId="6BADACB8" w:rsidR="00530BCE" w:rsidRDefault="00530BCE" w:rsidP="00E86266">
      <w:pPr>
        <w:spacing w:after="0"/>
        <w:rPr>
          <w:b/>
          <w:bCs/>
          <w:lang w:val="en-US"/>
        </w:rPr>
      </w:pPr>
    </w:p>
    <w:p w14:paraId="00C80D67" w14:textId="38F772CB" w:rsidR="00530BCE" w:rsidRDefault="00530BCE" w:rsidP="00E86266">
      <w:pPr>
        <w:spacing w:after="0"/>
        <w:rPr>
          <w:b/>
          <w:bCs/>
          <w:lang w:val="en-US"/>
        </w:rPr>
      </w:pPr>
    </w:p>
    <w:p w14:paraId="07FBAA6B" w14:textId="5CC58816" w:rsidR="003A695A" w:rsidRDefault="003A695A" w:rsidP="00E86266">
      <w:pPr>
        <w:spacing w:after="0"/>
        <w:rPr>
          <w:b/>
          <w:bCs/>
          <w:lang w:val="en-US"/>
        </w:rPr>
      </w:pPr>
    </w:p>
    <w:p w14:paraId="21029D32" w14:textId="7C553B89" w:rsidR="003A695A" w:rsidRDefault="003A695A" w:rsidP="00E86266">
      <w:pPr>
        <w:spacing w:after="0"/>
        <w:rPr>
          <w:b/>
          <w:bCs/>
          <w:lang w:val="en-US"/>
        </w:rPr>
      </w:pPr>
    </w:p>
    <w:p w14:paraId="6CD9F5B2" w14:textId="00B3A27B" w:rsidR="003A695A" w:rsidRDefault="003A695A" w:rsidP="00E86266">
      <w:pPr>
        <w:spacing w:after="0"/>
        <w:rPr>
          <w:b/>
          <w:bCs/>
          <w:lang w:val="en-US"/>
        </w:rPr>
      </w:pPr>
    </w:p>
    <w:p w14:paraId="6875E780" w14:textId="77777777" w:rsidR="003A695A" w:rsidRDefault="003A695A" w:rsidP="00E86266">
      <w:pPr>
        <w:spacing w:after="0"/>
        <w:rPr>
          <w:b/>
          <w:bCs/>
          <w:lang w:val="en-US"/>
        </w:rPr>
      </w:pPr>
    </w:p>
    <w:p w14:paraId="3C6975BB" w14:textId="77777777" w:rsidR="00530BCE" w:rsidRDefault="00530BCE" w:rsidP="00E86266">
      <w:pPr>
        <w:spacing w:after="0"/>
        <w:rPr>
          <w:b/>
          <w:bCs/>
          <w:lang w:val="en-US"/>
        </w:rPr>
      </w:pPr>
    </w:p>
    <w:p w14:paraId="6C33B2F0" w14:textId="77777777" w:rsidR="00530BCE" w:rsidRDefault="00530BCE" w:rsidP="00E86266">
      <w:pPr>
        <w:spacing w:after="0"/>
        <w:rPr>
          <w:b/>
          <w:bCs/>
          <w:lang w:val="en-US"/>
        </w:rPr>
      </w:pPr>
    </w:p>
    <w:p w14:paraId="2C3A3A64" w14:textId="77777777" w:rsidR="00530BCE" w:rsidRDefault="00530BCE" w:rsidP="00E86266">
      <w:pPr>
        <w:spacing w:after="0"/>
        <w:rPr>
          <w:b/>
          <w:bCs/>
          <w:lang w:val="en-US"/>
        </w:rPr>
      </w:pPr>
    </w:p>
    <w:p w14:paraId="112D3A6D" w14:textId="6D640F62" w:rsidR="00530BCE" w:rsidRDefault="00530BCE" w:rsidP="00E86266">
      <w:pPr>
        <w:spacing w:after="0"/>
        <w:rPr>
          <w:b/>
          <w:bCs/>
          <w:lang w:val="en-US"/>
        </w:rPr>
      </w:pPr>
    </w:p>
    <w:p w14:paraId="6D79B4B7" w14:textId="317C9FDE" w:rsidR="00530BCE" w:rsidRDefault="00530BCE" w:rsidP="003A695A">
      <w:pPr>
        <w:spacing w:after="0"/>
        <w:jc w:val="center"/>
        <w:rPr>
          <w:b/>
          <w:bCs/>
          <w:lang w:val="en-US"/>
        </w:rPr>
      </w:pPr>
      <w:r>
        <w:rPr>
          <w:b/>
          <w:bCs/>
          <w:noProof/>
          <w:lang w:val="en-US"/>
        </w:rPr>
        <w:drawing>
          <wp:inline distT="0" distB="0" distL="0" distR="0" wp14:anchorId="150DC671" wp14:editId="4C8298C5">
            <wp:extent cx="4444365" cy="15665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44365" cy="1566545"/>
                    </a:xfrm>
                    <a:prstGeom prst="rect">
                      <a:avLst/>
                    </a:prstGeom>
                    <a:noFill/>
                  </pic:spPr>
                </pic:pic>
              </a:graphicData>
            </a:graphic>
          </wp:inline>
        </w:drawing>
      </w:r>
    </w:p>
    <w:p w14:paraId="0FB5E4EA" w14:textId="77777777" w:rsidR="00530BCE" w:rsidRDefault="00530BCE" w:rsidP="00E86266">
      <w:pPr>
        <w:spacing w:after="0"/>
        <w:rPr>
          <w:b/>
          <w:bCs/>
          <w:lang w:val="en-US"/>
        </w:rPr>
      </w:pPr>
    </w:p>
    <w:p w14:paraId="4CC42995" w14:textId="77777777" w:rsidR="00530BCE" w:rsidRDefault="00530BCE" w:rsidP="00E86266">
      <w:pPr>
        <w:spacing w:after="0"/>
        <w:rPr>
          <w:b/>
          <w:bCs/>
          <w:lang w:val="en-US"/>
        </w:rPr>
      </w:pPr>
    </w:p>
    <w:p w14:paraId="6F43E9AF" w14:textId="20AEE365" w:rsidR="002F1161" w:rsidRDefault="00D6112E" w:rsidP="00E86266">
      <w:pPr>
        <w:spacing w:after="0"/>
        <w:rPr>
          <w:b/>
          <w:bCs/>
          <w:lang w:val="en-US"/>
        </w:rPr>
      </w:pPr>
      <w:r w:rsidRPr="0063479E">
        <w:rPr>
          <w:b/>
          <w:bCs/>
          <w:lang w:val="en-US"/>
        </w:rPr>
        <w:t>Supplementary figure 1</w:t>
      </w:r>
      <w:r w:rsidR="002F1161">
        <w:rPr>
          <w:b/>
          <w:bCs/>
          <w:lang w:val="en-US"/>
        </w:rPr>
        <w:t>, related to figure 1A</w:t>
      </w:r>
      <w:r w:rsidRPr="0063479E">
        <w:rPr>
          <w:b/>
          <w:bCs/>
          <w:lang w:val="en-US"/>
        </w:rPr>
        <w:t>.</w:t>
      </w:r>
      <w:r w:rsidR="002F1161">
        <w:rPr>
          <w:b/>
          <w:bCs/>
          <w:lang w:val="en-US"/>
        </w:rPr>
        <w:t xml:space="preserve"> Expression of downstream genes in tandem gene pairs is lower than expression of upstream genes.</w:t>
      </w:r>
    </w:p>
    <w:p w14:paraId="6434FF56" w14:textId="1765FE0B" w:rsidR="00F94B58" w:rsidRDefault="00F94B58" w:rsidP="00E86266">
      <w:pPr>
        <w:spacing w:after="0"/>
        <w:rPr>
          <w:lang w:val="en-US"/>
        </w:rPr>
      </w:pPr>
      <w:r>
        <w:rPr>
          <w:lang w:val="en-US"/>
        </w:rPr>
        <w:t>A</w:t>
      </w:r>
      <w:r w:rsidRPr="00604D54">
        <w:rPr>
          <w:lang w:val="en-US"/>
        </w:rPr>
        <w:t xml:space="preserve">nalysis of </w:t>
      </w:r>
      <w:r>
        <w:rPr>
          <w:lang w:val="en-US"/>
        </w:rPr>
        <w:t xml:space="preserve">strand specific total </w:t>
      </w:r>
      <w:r w:rsidRPr="00604D54">
        <w:rPr>
          <w:lang w:val="en-US"/>
        </w:rPr>
        <w:t xml:space="preserve">RNA-seq profiles representing </w:t>
      </w:r>
      <w:r w:rsidRPr="00A80C6A">
        <w:rPr>
          <w:lang w:val="en-US"/>
        </w:rPr>
        <w:t xml:space="preserve">the normalized coverage </w:t>
      </w:r>
      <w:r>
        <w:rPr>
          <w:lang w:val="en-US"/>
        </w:rPr>
        <w:t xml:space="preserve">in the </w:t>
      </w:r>
      <w:r w:rsidRPr="00604D54">
        <w:rPr>
          <w:lang w:val="en-US"/>
        </w:rPr>
        <w:t xml:space="preserve">gene population </w:t>
      </w:r>
      <w:r>
        <w:rPr>
          <w:lang w:val="en-US"/>
        </w:rPr>
        <w:t>for</w:t>
      </w:r>
      <w:r w:rsidRPr="00A80C6A">
        <w:rPr>
          <w:lang w:val="en-US"/>
        </w:rPr>
        <w:t xml:space="preserve"> tandem genes in U2OS and MCF10A cells.  Analyses are shown for one </w:t>
      </w:r>
      <w:r w:rsidR="00716B44">
        <w:rPr>
          <w:lang w:val="en-US"/>
        </w:rPr>
        <w:t xml:space="preserve">representative </w:t>
      </w:r>
      <w:r w:rsidRPr="00A80C6A">
        <w:rPr>
          <w:lang w:val="en-US"/>
        </w:rPr>
        <w:t xml:space="preserve">replicate out of two for MCF10A cells and out of four for U2OS cells. Amongst these loci only pairs </w:t>
      </w:r>
      <w:bookmarkStart w:id="0" w:name="_Hlk216341794"/>
      <w:r w:rsidRPr="00A80C6A">
        <w:rPr>
          <w:lang w:val="en-US"/>
        </w:rPr>
        <w:t xml:space="preserve">with a mean of the normalized coverage computed on the gene body &gt;0 </w:t>
      </w:r>
      <w:bookmarkEnd w:id="0"/>
      <w:r w:rsidRPr="00A80C6A">
        <w:rPr>
          <w:lang w:val="en-US"/>
        </w:rPr>
        <w:t xml:space="preserve">and an intergenic region size of more than 100 </w:t>
      </w:r>
      <w:proofErr w:type="spellStart"/>
      <w:r w:rsidRPr="00A80C6A">
        <w:rPr>
          <w:lang w:val="en-US"/>
        </w:rPr>
        <w:t>nt</w:t>
      </w:r>
      <w:proofErr w:type="spellEnd"/>
      <w:r w:rsidRPr="00A80C6A">
        <w:rPr>
          <w:lang w:val="en-US"/>
        </w:rPr>
        <w:t xml:space="preserve"> </w:t>
      </w:r>
      <w:r>
        <w:rPr>
          <w:lang w:val="en-US"/>
        </w:rPr>
        <w:t xml:space="preserve">and less than 100kb </w:t>
      </w:r>
      <w:r w:rsidRPr="00A80C6A">
        <w:rPr>
          <w:lang w:val="en-US"/>
        </w:rPr>
        <w:t>were considered</w:t>
      </w:r>
      <w:r w:rsidR="00A03935">
        <w:rPr>
          <w:lang w:val="en-US"/>
        </w:rPr>
        <w:t xml:space="preserve">. </w:t>
      </w:r>
      <w:r w:rsidR="00A03935" w:rsidRPr="00EB0989">
        <w:rPr>
          <w:lang w:val="en-US"/>
        </w:rPr>
        <w:t xml:space="preserve">A </w:t>
      </w:r>
      <w:r w:rsidR="00A03935" w:rsidRPr="0082553A">
        <w:rPr>
          <w:lang w:val="en-US"/>
        </w:rPr>
        <w:t>minimum threshold on upstream genes expression was applied to -RT gene class in order to avoid biasing our analysis due to a difference in the level of expression of upstream genes in between the -RT and +RT classes</w:t>
      </w:r>
      <w:r w:rsidRPr="00A80C6A">
        <w:rPr>
          <w:lang w:val="en-US"/>
        </w:rPr>
        <w:t xml:space="preserve"> (</w:t>
      </w:r>
      <w:r>
        <w:rPr>
          <w:lang w:val="en-US"/>
        </w:rPr>
        <w:t>4071</w:t>
      </w:r>
      <w:r w:rsidRPr="00A80C6A">
        <w:rPr>
          <w:lang w:val="en-US"/>
        </w:rPr>
        <w:t xml:space="preserve"> loci for MCF10A cells and </w:t>
      </w:r>
      <w:r>
        <w:rPr>
          <w:lang w:val="en-US"/>
        </w:rPr>
        <w:t>4707</w:t>
      </w:r>
      <w:r w:rsidRPr="00A80C6A">
        <w:rPr>
          <w:lang w:val="en-US"/>
        </w:rPr>
        <w:t xml:space="preserve"> loci for U2OS cells).</w:t>
      </w:r>
      <w:r w:rsidRPr="00F94B58">
        <w:rPr>
          <w:lang w:val="en-US"/>
        </w:rPr>
        <w:t xml:space="preserve"> </w:t>
      </w:r>
      <w:r>
        <w:rPr>
          <w:lang w:val="en-US"/>
        </w:rPr>
        <w:t>Boxplots show the median, first and third quantiles of the level of normalized coverage per gene.</w:t>
      </w:r>
    </w:p>
    <w:p w14:paraId="7789C152" w14:textId="7465B49A" w:rsidR="00530BCE" w:rsidRDefault="00530BCE" w:rsidP="00E86266">
      <w:pPr>
        <w:spacing w:after="0"/>
        <w:rPr>
          <w:lang w:val="en-US"/>
        </w:rPr>
      </w:pPr>
      <w:r>
        <w:rPr>
          <w:noProof/>
          <w:lang w:val="en-US"/>
        </w:rPr>
        <w:lastRenderedPageBreak/>
        <w:drawing>
          <wp:inline distT="0" distB="0" distL="0" distR="0" wp14:anchorId="39DF1BBC" wp14:editId="00D7DDD4">
            <wp:extent cx="6273165" cy="620014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73165" cy="6200140"/>
                    </a:xfrm>
                    <a:prstGeom prst="rect">
                      <a:avLst/>
                    </a:prstGeom>
                    <a:noFill/>
                  </pic:spPr>
                </pic:pic>
              </a:graphicData>
            </a:graphic>
          </wp:inline>
        </w:drawing>
      </w:r>
    </w:p>
    <w:p w14:paraId="3FB608DA" w14:textId="457E653E" w:rsidR="00530BCE" w:rsidRDefault="00530BCE" w:rsidP="00E86266">
      <w:pPr>
        <w:spacing w:after="0"/>
        <w:rPr>
          <w:lang w:val="en-US"/>
        </w:rPr>
      </w:pPr>
    </w:p>
    <w:p w14:paraId="55AFCE34" w14:textId="15466527" w:rsidR="00F94B58" w:rsidRPr="002F3F37" w:rsidRDefault="00530BCE" w:rsidP="00F94B58">
      <w:pPr>
        <w:spacing w:after="0"/>
        <w:rPr>
          <w:b/>
          <w:bCs/>
          <w:lang w:val="en-US"/>
        </w:rPr>
      </w:pPr>
      <w:r>
        <w:rPr>
          <w:b/>
          <w:bCs/>
          <w:lang w:val="en-US"/>
        </w:rPr>
        <w:t>S</w:t>
      </w:r>
      <w:r w:rsidR="00F94B58" w:rsidRPr="002F3F37">
        <w:rPr>
          <w:b/>
          <w:bCs/>
          <w:lang w:val="en-US"/>
        </w:rPr>
        <w:t>upplementary figure 2</w:t>
      </w:r>
      <w:r w:rsidR="00F94B58">
        <w:rPr>
          <w:b/>
          <w:bCs/>
          <w:lang w:val="en-US"/>
        </w:rPr>
        <w:t>.</w:t>
      </w:r>
      <w:r w:rsidR="00971D4B">
        <w:rPr>
          <w:b/>
          <w:bCs/>
          <w:lang w:val="en-US"/>
        </w:rPr>
        <w:t xml:space="preserve"> </w:t>
      </w:r>
      <w:r w:rsidR="00A4318D">
        <w:rPr>
          <w:b/>
          <w:bCs/>
          <w:lang w:val="en-US"/>
        </w:rPr>
        <w:t xml:space="preserve">Detection of read-through by </w:t>
      </w:r>
      <w:proofErr w:type="spellStart"/>
      <w:r w:rsidR="00A4318D">
        <w:rPr>
          <w:b/>
          <w:bCs/>
          <w:lang w:val="en-US"/>
        </w:rPr>
        <w:t>ARTdeco</w:t>
      </w:r>
      <w:proofErr w:type="spellEnd"/>
      <w:r w:rsidR="00A4318D">
        <w:rPr>
          <w:b/>
          <w:bCs/>
          <w:lang w:val="en-US"/>
        </w:rPr>
        <w:t xml:space="preserve"> and </w:t>
      </w:r>
      <w:proofErr w:type="spellStart"/>
      <w:r w:rsidR="00A4318D">
        <w:rPr>
          <w:b/>
          <w:bCs/>
          <w:lang w:val="en-US"/>
        </w:rPr>
        <w:t>DOGfinder</w:t>
      </w:r>
      <w:proofErr w:type="spellEnd"/>
      <w:r w:rsidR="00A4318D">
        <w:rPr>
          <w:b/>
          <w:bCs/>
          <w:lang w:val="en-US"/>
        </w:rPr>
        <w:t xml:space="preserve"> recapitulate the results obtained with the HMM algorithm.</w:t>
      </w:r>
    </w:p>
    <w:p w14:paraId="0049B408" w14:textId="34E1DA56" w:rsidR="00D6112E" w:rsidRPr="00A41750" w:rsidRDefault="00A370C4" w:rsidP="00E86266">
      <w:pPr>
        <w:spacing w:after="0"/>
        <w:rPr>
          <w:lang w:val="en-US"/>
        </w:rPr>
      </w:pPr>
      <w:r w:rsidRPr="00A370C4">
        <w:rPr>
          <w:b/>
          <w:bCs/>
          <w:lang w:val="en-US"/>
        </w:rPr>
        <w:t>(A)</w:t>
      </w:r>
      <w:r>
        <w:rPr>
          <w:lang w:val="en-US"/>
        </w:rPr>
        <w:t xml:space="preserve"> </w:t>
      </w:r>
      <w:r w:rsidRPr="00A41750">
        <w:rPr>
          <w:lang w:val="en-US"/>
        </w:rPr>
        <w:t xml:space="preserve">Venn diagram showing the number of specific and common read-through </w:t>
      </w:r>
      <w:r>
        <w:rPr>
          <w:lang w:val="en-US"/>
        </w:rPr>
        <w:t xml:space="preserve">transcripts </w:t>
      </w:r>
      <w:r w:rsidRPr="00A41750">
        <w:rPr>
          <w:lang w:val="en-US"/>
        </w:rPr>
        <w:t xml:space="preserve">detected </w:t>
      </w:r>
      <w:r>
        <w:rPr>
          <w:lang w:val="en-US"/>
        </w:rPr>
        <w:t xml:space="preserve">by the HMM, </w:t>
      </w:r>
      <w:proofErr w:type="spellStart"/>
      <w:r>
        <w:rPr>
          <w:lang w:val="en-US"/>
        </w:rPr>
        <w:t>DOGfinder</w:t>
      </w:r>
      <w:proofErr w:type="spellEnd"/>
      <w:r>
        <w:rPr>
          <w:lang w:val="en-US"/>
        </w:rPr>
        <w:t xml:space="preserve"> and </w:t>
      </w:r>
      <w:proofErr w:type="spellStart"/>
      <w:r>
        <w:rPr>
          <w:lang w:val="en-US"/>
        </w:rPr>
        <w:t>ARTdeco</w:t>
      </w:r>
      <w:proofErr w:type="spellEnd"/>
      <w:r>
        <w:rPr>
          <w:lang w:val="en-US"/>
        </w:rPr>
        <w:t xml:space="preserve"> pipelines in U2OS cells. </w:t>
      </w:r>
      <w:r w:rsidR="00D6112E" w:rsidRPr="00A370C4">
        <w:rPr>
          <w:b/>
          <w:bCs/>
          <w:lang w:val="en-US"/>
        </w:rPr>
        <w:t>(B)</w:t>
      </w:r>
      <w:r w:rsidR="00D6112E">
        <w:rPr>
          <w:lang w:val="en-US"/>
        </w:rPr>
        <w:t xml:space="preserve"> </w:t>
      </w:r>
      <w:r w:rsidR="00D6112E" w:rsidRPr="00A41750">
        <w:rPr>
          <w:lang w:val="en-US"/>
        </w:rPr>
        <w:t xml:space="preserve">Metagene analyses of </w:t>
      </w:r>
      <w:r w:rsidR="007040FE">
        <w:rPr>
          <w:lang w:val="en-US"/>
        </w:rPr>
        <w:t>strand specific</w:t>
      </w:r>
      <w:r w:rsidRPr="00A41750">
        <w:rPr>
          <w:lang w:val="en-US"/>
        </w:rPr>
        <w:t xml:space="preserve"> </w:t>
      </w:r>
      <w:r w:rsidR="007040FE">
        <w:rPr>
          <w:lang w:val="en-US"/>
        </w:rPr>
        <w:t xml:space="preserve">total </w:t>
      </w:r>
      <w:r w:rsidR="00D6112E" w:rsidRPr="00A41750">
        <w:rPr>
          <w:lang w:val="en-US"/>
        </w:rPr>
        <w:t xml:space="preserve">RNA-seq </w:t>
      </w:r>
      <w:r w:rsidR="007040FE">
        <w:rPr>
          <w:lang w:val="en-US"/>
        </w:rPr>
        <w:t>profiles representing the median within the gene population of the normalized coverage</w:t>
      </w:r>
      <w:r w:rsidR="00DF2E98">
        <w:rPr>
          <w:lang w:val="en-US"/>
        </w:rPr>
        <w:t xml:space="preserve"> at genes producing or not read-through transcripts in U2OS cells</w:t>
      </w:r>
      <w:r w:rsidR="00D6112E" w:rsidRPr="00A41750">
        <w:rPr>
          <w:lang w:val="en-US"/>
        </w:rPr>
        <w:t xml:space="preserve">. Three different algorithms were used to detect read-through </w:t>
      </w:r>
      <w:r>
        <w:rPr>
          <w:lang w:val="en-US"/>
        </w:rPr>
        <w:t>transcripts</w:t>
      </w:r>
      <w:r w:rsidR="00DF2E98">
        <w:rPr>
          <w:lang w:val="en-US"/>
        </w:rPr>
        <w:t xml:space="preserve"> from genes </w:t>
      </w:r>
      <w:r w:rsidR="00DF2E98" w:rsidRPr="00604D54">
        <w:rPr>
          <w:lang w:val="en-US"/>
        </w:rPr>
        <w:t xml:space="preserve">with </w:t>
      </w:r>
      <w:r w:rsidR="00DF2E98">
        <w:rPr>
          <w:lang w:val="en-US"/>
        </w:rPr>
        <w:t xml:space="preserve">a </w:t>
      </w:r>
      <w:r w:rsidR="00DF2E98" w:rsidRPr="00604D54">
        <w:rPr>
          <w:lang w:val="en-US"/>
        </w:rPr>
        <w:t xml:space="preserve">mean of the </w:t>
      </w:r>
      <w:r w:rsidR="00DF2E98" w:rsidRPr="00DF2E98">
        <w:rPr>
          <w:lang w:val="en-US"/>
        </w:rPr>
        <w:t>normalized coverage</w:t>
      </w:r>
      <w:r w:rsidR="00DF2E98" w:rsidRPr="00627118">
        <w:rPr>
          <w:color w:val="FF0000"/>
          <w:lang w:val="en-US"/>
        </w:rPr>
        <w:t xml:space="preserve"> </w:t>
      </w:r>
      <w:r w:rsidR="00DF2E98" w:rsidRPr="00604D54">
        <w:rPr>
          <w:lang w:val="en-US"/>
        </w:rPr>
        <w:t>computed on the gene body &gt;0</w:t>
      </w:r>
      <w:r w:rsidR="00D6112E" w:rsidRPr="00A41750">
        <w:rPr>
          <w:lang w:val="en-US"/>
        </w:rPr>
        <w:t xml:space="preserve"> </w:t>
      </w:r>
      <w:r w:rsidR="00DF2E98">
        <w:rPr>
          <w:lang w:val="en-US"/>
        </w:rPr>
        <w:t>(</w:t>
      </w:r>
      <w:r w:rsidR="00D6112E" w:rsidRPr="00A41750">
        <w:rPr>
          <w:lang w:val="en-US"/>
        </w:rPr>
        <w:t xml:space="preserve">2090 read-through </w:t>
      </w:r>
      <w:r>
        <w:rPr>
          <w:lang w:val="en-US"/>
        </w:rPr>
        <w:t xml:space="preserve">transcripts </w:t>
      </w:r>
      <w:r w:rsidR="00D6112E" w:rsidRPr="00A41750">
        <w:rPr>
          <w:lang w:val="en-US"/>
        </w:rPr>
        <w:t xml:space="preserve">detected with </w:t>
      </w:r>
      <w:proofErr w:type="spellStart"/>
      <w:r w:rsidR="00D6112E" w:rsidRPr="00A41750">
        <w:rPr>
          <w:lang w:val="en-US"/>
        </w:rPr>
        <w:t>ARTDeco</w:t>
      </w:r>
      <w:proofErr w:type="spellEnd"/>
      <w:r w:rsidR="00D6112E" w:rsidRPr="00A41750">
        <w:rPr>
          <w:lang w:val="en-US"/>
        </w:rPr>
        <w:t xml:space="preserve">, 4990 with </w:t>
      </w:r>
      <w:proofErr w:type="spellStart"/>
      <w:r w:rsidR="00D6112E" w:rsidRPr="00A41750">
        <w:rPr>
          <w:lang w:val="en-US"/>
        </w:rPr>
        <w:t>DOGfinder</w:t>
      </w:r>
      <w:proofErr w:type="spellEnd"/>
      <w:r w:rsidR="00D6112E" w:rsidRPr="00A41750">
        <w:rPr>
          <w:lang w:val="en-US"/>
        </w:rPr>
        <w:t xml:space="preserve"> and 4181 with HMM</w:t>
      </w:r>
      <w:r w:rsidR="00DF2E98" w:rsidRPr="001946FA">
        <w:rPr>
          <w:lang w:val="en-US"/>
        </w:rPr>
        <w:t>)</w:t>
      </w:r>
      <w:r w:rsidR="00D6112E" w:rsidRPr="001946FA">
        <w:rPr>
          <w:lang w:val="en-US"/>
        </w:rPr>
        <w:t>.</w:t>
      </w:r>
      <w:r w:rsidR="00D6112E" w:rsidRPr="00A4318D">
        <w:rPr>
          <w:lang w:val="en-US"/>
        </w:rPr>
        <w:t xml:space="preserve"> </w:t>
      </w:r>
      <w:r w:rsidR="001946FA" w:rsidRPr="00A4318D">
        <w:rPr>
          <w:lang w:val="en-US"/>
        </w:rPr>
        <w:t>Note that the HMM algorithm is less biased for highly expressed genes in the +RT class</w:t>
      </w:r>
      <w:r w:rsidR="001946FA">
        <w:rPr>
          <w:b/>
          <w:bCs/>
          <w:lang w:val="en-US"/>
        </w:rPr>
        <w:t xml:space="preserve"> </w:t>
      </w:r>
      <w:r w:rsidR="00D6112E" w:rsidRPr="00A370C4">
        <w:rPr>
          <w:b/>
          <w:bCs/>
          <w:lang w:val="en-US"/>
        </w:rPr>
        <w:t>(C)</w:t>
      </w:r>
      <w:r w:rsidR="00D6112E">
        <w:rPr>
          <w:lang w:val="en-US"/>
        </w:rPr>
        <w:t xml:space="preserve"> </w:t>
      </w:r>
      <w:r w:rsidR="00D6112E" w:rsidRPr="00A41750">
        <w:rPr>
          <w:lang w:val="en-US"/>
        </w:rPr>
        <w:t xml:space="preserve">Venn diagram showing the number of specific and common read-through </w:t>
      </w:r>
      <w:r w:rsidR="00C1286B">
        <w:rPr>
          <w:lang w:val="en-US"/>
        </w:rPr>
        <w:t xml:space="preserve">transcripts </w:t>
      </w:r>
      <w:r w:rsidR="00D6112E" w:rsidRPr="00A41750">
        <w:rPr>
          <w:lang w:val="en-US"/>
        </w:rPr>
        <w:t xml:space="preserve">detected in WI38, U2OS and MCF10A cell lines using the HMM pipeline. </w:t>
      </w:r>
    </w:p>
    <w:p w14:paraId="268C46CA" w14:textId="77777777" w:rsidR="00D6112E" w:rsidRDefault="00D6112E" w:rsidP="00E86266">
      <w:pPr>
        <w:spacing w:after="0"/>
        <w:rPr>
          <w:lang w:val="en-US"/>
        </w:rPr>
      </w:pPr>
    </w:p>
    <w:p w14:paraId="7672E39C" w14:textId="77777777" w:rsidR="008B5F9B" w:rsidRDefault="008B5F9B" w:rsidP="00E86266">
      <w:pPr>
        <w:spacing w:after="0"/>
        <w:rPr>
          <w:b/>
          <w:bCs/>
          <w:lang w:val="en-US"/>
        </w:rPr>
      </w:pPr>
    </w:p>
    <w:p w14:paraId="0A1A9906" w14:textId="432E2985" w:rsidR="008B5F9B" w:rsidRDefault="008B5F9B" w:rsidP="008B5F9B">
      <w:pPr>
        <w:spacing w:after="0"/>
        <w:jc w:val="center"/>
        <w:rPr>
          <w:b/>
          <w:bCs/>
          <w:lang w:val="en-US"/>
        </w:rPr>
      </w:pPr>
      <w:r>
        <w:rPr>
          <w:b/>
          <w:bCs/>
          <w:noProof/>
          <w:lang w:val="en-US"/>
        </w:rPr>
        <w:lastRenderedPageBreak/>
        <w:drawing>
          <wp:inline distT="0" distB="0" distL="0" distR="0" wp14:anchorId="2F97B2B1" wp14:editId="14951628">
            <wp:extent cx="4889500" cy="605596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3073" cy="6085163"/>
                    </a:xfrm>
                    <a:prstGeom prst="rect">
                      <a:avLst/>
                    </a:prstGeom>
                    <a:noFill/>
                  </pic:spPr>
                </pic:pic>
              </a:graphicData>
            </a:graphic>
          </wp:inline>
        </w:drawing>
      </w:r>
    </w:p>
    <w:p w14:paraId="68CF8174" w14:textId="3092C84A" w:rsidR="00D6112E" w:rsidRPr="002F3F37" w:rsidRDefault="00D6112E" w:rsidP="00E86266">
      <w:pPr>
        <w:spacing w:after="0"/>
        <w:rPr>
          <w:b/>
          <w:bCs/>
          <w:lang w:val="en-US"/>
        </w:rPr>
      </w:pPr>
      <w:r w:rsidRPr="002F3F37">
        <w:rPr>
          <w:b/>
          <w:bCs/>
          <w:lang w:val="en-US"/>
        </w:rPr>
        <w:t xml:space="preserve">Supplementary figure </w:t>
      </w:r>
      <w:r w:rsidR="00F94B58">
        <w:rPr>
          <w:b/>
          <w:bCs/>
          <w:lang w:val="en-US"/>
        </w:rPr>
        <w:t>3</w:t>
      </w:r>
      <w:r w:rsidR="002F3F37" w:rsidRPr="002F3F37">
        <w:rPr>
          <w:b/>
          <w:bCs/>
          <w:lang w:val="en-US"/>
        </w:rPr>
        <w:t>, related to f</w:t>
      </w:r>
      <w:r w:rsidR="002F3F37">
        <w:rPr>
          <w:b/>
          <w:bCs/>
          <w:lang w:val="en-US"/>
        </w:rPr>
        <w:t>igure 1</w:t>
      </w:r>
      <w:r w:rsidR="009E709B">
        <w:rPr>
          <w:b/>
          <w:bCs/>
          <w:lang w:val="en-US"/>
        </w:rPr>
        <w:t>B</w:t>
      </w:r>
      <w:r w:rsidR="002F3F37">
        <w:rPr>
          <w:b/>
          <w:bCs/>
          <w:lang w:val="en-US"/>
        </w:rPr>
        <w:t>.</w:t>
      </w:r>
      <w:r w:rsidR="009E709B">
        <w:rPr>
          <w:b/>
          <w:bCs/>
          <w:lang w:val="en-US"/>
        </w:rPr>
        <w:t xml:space="preserve"> </w:t>
      </w:r>
      <w:r w:rsidR="0047269F">
        <w:rPr>
          <w:b/>
          <w:bCs/>
          <w:lang w:val="en-US"/>
        </w:rPr>
        <w:t>R</w:t>
      </w:r>
      <w:r w:rsidR="009E709B">
        <w:rPr>
          <w:b/>
          <w:bCs/>
          <w:lang w:val="en-US"/>
        </w:rPr>
        <w:t>ead-through transcription limits the expression of downstream genes in tandem gene pairs</w:t>
      </w:r>
      <w:r w:rsidR="00B803F4">
        <w:rPr>
          <w:b/>
          <w:bCs/>
          <w:lang w:val="en-US"/>
        </w:rPr>
        <w:t xml:space="preserve"> in U2OS cells</w:t>
      </w:r>
      <w:r w:rsidR="009E709B">
        <w:rPr>
          <w:b/>
          <w:bCs/>
          <w:lang w:val="en-US"/>
        </w:rPr>
        <w:t>.</w:t>
      </w:r>
    </w:p>
    <w:p w14:paraId="71C91E8A" w14:textId="094D2441" w:rsidR="00D6112E" w:rsidRDefault="00716B44" w:rsidP="00716B44">
      <w:pPr>
        <w:spacing w:after="0"/>
        <w:rPr>
          <w:lang w:val="en-US"/>
        </w:rPr>
      </w:pPr>
      <w:r w:rsidRPr="00A41750">
        <w:rPr>
          <w:lang w:val="en-US"/>
        </w:rPr>
        <w:t xml:space="preserve"> </w:t>
      </w:r>
      <w:r w:rsidRPr="00716B44">
        <w:rPr>
          <w:b/>
          <w:bCs/>
          <w:lang w:val="en-US"/>
        </w:rPr>
        <w:t>(</w:t>
      </w:r>
      <w:r>
        <w:rPr>
          <w:b/>
          <w:bCs/>
          <w:lang w:val="en-US"/>
        </w:rPr>
        <w:t>A</w:t>
      </w:r>
      <w:r w:rsidRPr="00716B44">
        <w:rPr>
          <w:b/>
          <w:bCs/>
          <w:lang w:val="en-US"/>
        </w:rPr>
        <w:t>)</w:t>
      </w:r>
      <w:r w:rsidR="00D6112E" w:rsidRPr="002F3F37">
        <w:rPr>
          <w:lang w:val="en-US"/>
        </w:rPr>
        <w:t xml:space="preserve"> </w:t>
      </w:r>
      <w:r w:rsidR="00886B9F" w:rsidRPr="00920AFA">
        <w:rPr>
          <w:lang w:val="en-US"/>
        </w:rPr>
        <w:t>Boxplots showing the median, first and third quantiles of the median normalized coverage for tandem genes (left panel) or the median, first and third quantiles of the ratio of the normalized coverage of the downstream gene on the upstream gene in the -RT and +RT classes</w:t>
      </w:r>
      <w:r w:rsidR="00F6540C">
        <w:rPr>
          <w:lang w:val="en-US"/>
        </w:rPr>
        <w:t xml:space="preserve"> (right panel)</w:t>
      </w:r>
      <w:r w:rsidR="00886B9F" w:rsidRPr="00920AFA">
        <w:rPr>
          <w:lang w:val="en-US"/>
        </w:rPr>
        <w:t xml:space="preserve"> (from </w:t>
      </w:r>
      <w:r w:rsidR="00451AC3" w:rsidRPr="00920AFA">
        <w:rPr>
          <w:lang w:val="en-US"/>
        </w:rPr>
        <w:t xml:space="preserve">total </w:t>
      </w:r>
      <w:proofErr w:type="spellStart"/>
      <w:r w:rsidR="00451AC3" w:rsidRPr="00920AFA">
        <w:rPr>
          <w:lang w:val="en-US"/>
        </w:rPr>
        <w:t>RNAseq</w:t>
      </w:r>
      <w:proofErr w:type="spellEnd"/>
      <w:r w:rsidR="00451AC3" w:rsidRPr="00920AFA">
        <w:rPr>
          <w:lang w:val="en-US"/>
        </w:rPr>
        <w:t xml:space="preserve"> data from U2OS cells</w:t>
      </w:r>
      <w:r w:rsidR="00886B9F" w:rsidRPr="00920AFA">
        <w:rPr>
          <w:lang w:val="en-US"/>
        </w:rPr>
        <w:t xml:space="preserve"> as in Figure 1)</w:t>
      </w:r>
      <w:r w:rsidR="00451AC3" w:rsidRPr="00920AFA">
        <w:rPr>
          <w:lang w:val="en-US"/>
        </w:rPr>
        <w:t xml:space="preserve">. </w:t>
      </w:r>
      <w:r w:rsidR="008123DD" w:rsidRPr="00920AFA">
        <w:rPr>
          <w:lang w:val="en-US"/>
        </w:rPr>
        <w:t>Tandem gene pairs were</w:t>
      </w:r>
      <w:r w:rsidR="008123DD" w:rsidRPr="00920AFA">
        <w:rPr>
          <w:b/>
          <w:bCs/>
          <w:lang w:val="en-US"/>
        </w:rPr>
        <w:t xml:space="preserve"> </w:t>
      </w:r>
      <w:r w:rsidR="008123DD" w:rsidRPr="00920AFA">
        <w:rPr>
          <w:lang w:val="en-US"/>
        </w:rPr>
        <w:t xml:space="preserve">separated into two classes based on the production of read-through </w:t>
      </w:r>
      <w:r w:rsidR="00451AC3" w:rsidRPr="00920AFA">
        <w:rPr>
          <w:lang w:val="en-US"/>
        </w:rPr>
        <w:t xml:space="preserve">(RT) </w:t>
      </w:r>
      <w:r w:rsidR="008123DD" w:rsidRPr="00920AFA">
        <w:rPr>
          <w:lang w:val="en-US"/>
        </w:rPr>
        <w:t>transcripts from the upstream gene or not</w:t>
      </w:r>
      <w:r w:rsidR="00451AC3" w:rsidRPr="00920AFA">
        <w:rPr>
          <w:lang w:val="en-US"/>
        </w:rPr>
        <w:t xml:space="preserve"> as indicated</w:t>
      </w:r>
      <w:r w:rsidR="008123DD" w:rsidRPr="00920AFA">
        <w:rPr>
          <w:lang w:val="en-US"/>
        </w:rPr>
        <w:t xml:space="preserve">. </w:t>
      </w:r>
      <w:r w:rsidR="00A03935" w:rsidRPr="00920AFA">
        <w:rPr>
          <w:lang w:val="en-US"/>
        </w:rPr>
        <w:t xml:space="preserve">Amongst these loci only pairs with a mean of the normalized coverage computed on the gene body &gt;0 and an intergenic region size of more than 100nt and less than 100kb were considered. </w:t>
      </w:r>
      <w:r w:rsidR="008123DD" w:rsidRPr="00920AFA">
        <w:rPr>
          <w:lang w:val="en-US"/>
        </w:rPr>
        <w:t xml:space="preserve">Analyses are shown for one replicate out of </w:t>
      </w:r>
      <w:r w:rsidR="00A4318D" w:rsidRPr="00920AFA">
        <w:rPr>
          <w:lang w:val="en-US"/>
        </w:rPr>
        <w:t>four</w:t>
      </w:r>
      <w:r w:rsidR="008123DD" w:rsidRPr="00920AFA">
        <w:rPr>
          <w:lang w:val="en-US"/>
        </w:rPr>
        <w:t>.</w:t>
      </w:r>
      <w:r w:rsidR="00AD4920" w:rsidRPr="00920AFA">
        <w:rPr>
          <w:lang w:val="en-US"/>
        </w:rPr>
        <w:t xml:space="preserve"> A minimum threshold on upstream genes expression was applied to -RT gene class in order to avoid</w:t>
      </w:r>
      <w:r w:rsidR="00AD4920" w:rsidRPr="00A80C6A">
        <w:rPr>
          <w:lang w:val="en-US"/>
        </w:rPr>
        <w:t xml:space="preserve"> biasing our analysis due to a difference in the level of expression of upstream genes in between the -RT and +RT </w:t>
      </w:r>
      <w:r w:rsidR="00AD4920" w:rsidRPr="00920AFA">
        <w:rPr>
          <w:lang w:val="en-US"/>
        </w:rPr>
        <w:t>classes</w:t>
      </w:r>
      <w:r w:rsidR="00A66197" w:rsidRPr="00920AFA">
        <w:rPr>
          <w:lang w:val="en-US"/>
        </w:rPr>
        <w:t>.</w:t>
      </w:r>
      <w:r w:rsidR="008123DD" w:rsidRPr="00920AFA">
        <w:rPr>
          <w:lang w:val="en-US"/>
        </w:rPr>
        <w:t xml:space="preserve"> </w:t>
      </w:r>
      <w:r w:rsidR="00A4318D" w:rsidRPr="00920AFA">
        <w:rPr>
          <w:lang w:val="en-US"/>
        </w:rPr>
        <w:t>***</w:t>
      </w:r>
      <w:r w:rsidR="00A4318D">
        <w:rPr>
          <w:lang w:val="en-US"/>
        </w:rPr>
        <w:t xml:space="preserve">p&lt;0.01 by Wilcoxon-Mann-Whitney test and adjusted by the </w:t>
      </w:r>
      <w:proofErr w:type="spellStart"/>
      <w:r w:rsidR="00A4318D">
        <w:rPr>
          <w:lang w:val="en-US"/>
        </w:rPr>
        <w:t>Benjamini</w:t>
      </w:r>
      <w:proofErr w:type="spellEnd"/>
      <w:r w:rsidR="00A4318D">
        <w:rPr>
          <w:lang w:val="en-US"/>
        </w:rPr>
        <w:t xml:space="preserve">-Hochberg procedure. </w:t>
      </w:r>
      <w:r w:rsidRPr="00345F80">
        <w:rPr>
          <w:b/>
          <w:bCs/>
          <w:lang w:val="en-US"/>
        </w:rPr>
        <w:t>(</w:t>
      </w:r>
      <w:r>
        <w:rPr>
          <w:b/>
          <w:bCs/>
          <w:lang w:val="en-US"/>
        </w:rPr>
        <w:t>B</w:t>
      </w:r>
      <w:r w:rsidRPr="00345F80">
        <w:rPr>
          <w:b/>
          <w:bCs/>
          <w:lang w:val="en-US"/>
        </w:rPr>
        <w:t>)</w:t>
      </w:r>
      <w:r>
        <w:rPr>
          <w:lang w:val="en-US"/>
        </w:rPr>
        <w:t xml:space="preserve"> </w:t>
      </w:r>
      <w:r w:rsidRPr="00A41750">
        <w:rPr>
          <w:lang w:val="en-US"/>
        </w:rPr>
        <w:t xml:space="preserve">Same as in figure 1B </w:t>
      </w:r>
      <w:r w:rsidR="00A03C26">
        <w:rPr>
          <w:lang w:val="en-US"/>
        </w:rPr>
        <w:t xml:space="preserve">(for left panels) and supplementary figure 3A (for right panels) </w:t>
      </w:r>
      <w:r w:rsidRPr="00A41750">
        <w:rPr>
          <w:lang w:val="en-US"/>
        </w:rPr>
        <w:t xml:space="preserve">except that read-through </w:t>
      </w:r>
      <w:r>
        <w:rPr>
          <w:lang w:val="en-US"/>
        </w:rPr>
        <w:t xml:space="preserve">transcripts </w:t>
      </w:r>
      <w:r w:rsidRPr="00A41750">
        <w:rPr>
          <w:lang w:val="en-US"/>
        </w:rPr>
        <w:t xml:space="preserve">were detected using the </w:t>
      </w:r>
      <w:proofErr w:type="spellStart"/>
      <w:r w:rsidRPr="00A41750">
        <w:rPr>
          <w:lang w:val="en-US"/>
        </w:rPr>
        <w:t>DOGfinder</w:t>
      </w:r>
      <w:proofErr w:type="spellEnd"/>
      <w:r w:rsidRPr="00A41750">
        <w:rPr>
          <w:lang w:val="en-US"/>
        </w:rPr>
        <w:t xml:space="preserve"> </w:t>
      </w:r>
      <w:r w:rsidR="00856FF3">
        <w:rPr>
          <w:lang w:val="en-US"/>
        </w:rPr>
        <w:t xml:space="preserve">or </w:t>
      </w:r>
      <w:proofErr w:type="spellStart"/>
      <w:r w:rsidR="00856FF3" w:rsidRPr="00A41750">
        <w:rPr>
          <w:lang w:val="en-US"/>
        </w:rPr>
        <w:t>ARTdeco</w:t>
      </w:r>
      <w:proofErr w:type="spellEnd"/>
      <w:r w:rsidR="00856FF3" w:rsidRPr="00A41750">
        <w:rPr>
          <w:lang w:val="en-US"/>
        </w:rPr>
        <w:t xml:space="preserve"> </w:t>
      </w:r>
      <w:r w:rsidRPr="00A41750">
        <w:rPr>
          <w:lang w:val="en-US"/>
        </w:rPr>
        <w:t xml:space="preserve">pipelines. </w:t>
      </w:r>
      <w:r w:rsidR="00A4318D" w:rsidRPr="008123DD">
        <w:rPr>
          <w:b/>
          <w:bCs/>
          <w:lang w:val="en-US"/>
        </w:rPr>
        <w:t xml:space="preserve"> </w:t>
      </w:r>
    </w:p>
    <w:p w14:paraId="0E6D15C9" w14:textId="3653DCA4" w:rsidR="00C1286B" w:rsidRDefault="00C1286B" w:rsidP="00E86266">
      <w:pPr>
        <w:spacing w:after="0"/>
        <w:rPr>
          <w:lang w:val="en-US"/>
        </w:rPr>
      </w:pPr>
    </w:p>
    <w:p w14:paraId="4A444B08" w14:textId="38FF4860" w:rsidR="003A695A" w:rsidRDefault="003A695A" w:rsidP="00E86266">
      <w:pPr>
        <w:spacing w:after="0"/>
        <w:rPr>
          <w:lang w:val="en-US"/>
        </w:rPr>
      </w:pPr>
    </w:p>
    <w:p w14:paraId="348855E1" w14:textId="6D536BC2" w:rsidR="003A695A" w:rsidRDefault="003A695A" w:rsidP="00E86266">
      <w:pPr>
        <w:spacing w:after="0"/>
        <w:rPr>
          <w:lang w:val="en-US"/>
        </w:rPr>
      </w:pPr>
    </w:p>
    <w:p w14:paraId="3459D535" w14:textId="75552319" w:rsidR="003A695A" w:rsidRDefault="003A695A" w:rsidP="00E86266">
      <w:pPr>
        <w:spacing w:after="0"/>
        <w:rPr>
          <w:lang w:val="en-US"/>
        </w:rPr>
      </w:pPr>
    </w:p>
    <w:p w14:paraId="5E3075E8" w14:textId="042840FE" w:rsidR="003A695A" w:rsidRDefault="003A695A" w:rsidP="00E86266">
      <w:pPr>
        <w:spacing w:after="0"/>
        <w:rPr>
          <w:lang w:val="en-US"/>
        </w:rPr>
      </w:pPr>
    </w:p>
    <w:p w14:paraId="3090AADB" w14:textId="77777777" w:rsidR="003A695A" w:rsidRDefault="003A695A" w:rsidP="00E86266">
      <w:pPr>
        <w:spacing w:after="0"/>
        <w:rPr>
          <w:lang w:val="en-US"/>
        </w:rPr>
      </w:pPr>
    </w:p>
    <w:p w14:paraId="0DF3F1A5" w14:textId="1B1E573A" w:rsidR="00216DCB" w:rsidRDefault="00216DCB" w:rsidP="00E86266">
      <w:pPr>
        <w:spacing w:after="0"/>
        <w:rPr>
          <w:b/>
          <w:bCs/>
          <w:lang w:val="en-US"/>
        </w:rPr>
      </w:pPr>
      <w:r>
        <w:rPr>
          <w:b/>
          <w:bCs/>
          <w:noProof/>
          <w:lang w:val="en-US"/>
        </w:rPr>
        <w:drawing>
          <wp:inline distT="0" distB="0" distL="0" distR="0" wp14:anchorId="61B1F40B" wp14:editId="16C8BF60">
            <wp:extent cx="5664200" cy="469089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5686" cy="4700411"/>
                    </a:xfrm>
                    <a:prstGeom prst="rect">
                      <a:avLst/>
                    </a:prstGeom>
                    <a:noFill/>
                  </pic:spPr>
                </pic:pic>
              </a:graphicData>
            </a:graphic>
          </wp:inline>
        </w:drawing>
      </w:r>
    </w:p>
    <w:p w14:paraId="7FB04FFC" w14:textId="5A3DBFCD" w:rsidR="00AA1999" w:rsidRDefault="00C1286B" w:rsidP="00E86266">
      <w:pPr>
        <w:spacing w:after="0"/>
        <w:rPr>
          <w:b/>
          <w:bCs/>
          <w:lang w:val="en-US"/>
        </w:rPr>
      </w:pPr>
      <w:r w:rsidRPr="00C1286B">
        <w:rPr>
          <w:b/>
          <w:bCs/>
          <w:lang w:val="en-US"/>
        </w:rPr>
        <w:t xml:space="preserve">Supplementary figure </w:t>
      </w:r>
      <w:r w:rsidR="00A6774D">
        <w:rPr>
          <w:b/>
          <w:bCs/>
          <w:lang w:val="en-US"/>
        </w:rPr>
        <w:t>4, related to figure 1</w:t>
      </w:r>
      <w:r w:rsidR="00B803F4">
        <w:rPr>
          <w:b/>
          <w:bCs/>
          <w:lang w:val="en-US"/>
        </w:rPr>
        <w:t>B</w:t>
      </w:r>
      <w:r w:rsidRPr="00C1286B">
        <w:rPr>
          <w:b/>
          <w:bCs/>
          <w:lang w:val="en-US"/>
        </w:rPr>
        <w:t>.</w:t>
      </w:r>
      <w:r w:rsidR="00726E39">
        <w:rPr>
          <w:b/>
          <w:bCs/>
          <w:lang w:val="en-US"/>
        </w:rPr>
        <w:t xml:space="preserve"> Read-through transcription limits the expression of downstream genes in </w:t>
      </w:r>
      <w:r w:rsidR="00B803F4">
        <w:rPr>
          <w:b/>
          <w:bCs/>
          <w:lang w:val="en-US"/>
        </w:rPr>
        <w:t>tandem</w:t>
      </w:r>
      <w:r w:rsidR="00726E39">
        <w:rPr>
          <w:b/>
          <w:bCs/>
          <w:lang w:val="en-US"/>
        </w:rPr>
        <w:t xml:space="preserve"> gene pairs.</w:t>
      </w:r>
    </w:p>
    <w:p w14:paraId="6449E362" w14:textId="65B608B0" w:rsidR="00716B44" w:rsidRDefault="00B803F4" w:rsidP="00716B44">
      <w:pPr>
        <w:spacing w:after="0"/>
        <w:rPr>
          <w:lang w:val="en-US"/>
        </w:rPr>
      </w:pPr>
      <w:r>
        <w:rPr>
          <w:b/>
          <w:bCs/>
          <w:lang w:val="en-US"/>
        </w:rPr>
        <w:t xml:space="preserve">(A) </w:t>
      </w:r>
      <w:r w:rsidR="00716B44" w:rsidRPr="0082553A">
        <w:rPr>
          <w:lang w:val="en-US"/>
        </w:rPr>
        <w:t xml:space="preserve">Metagene analyses of strand specific total RNA-seq profiles representing the median within the gene population of the normalized coverage in </w:t>
      </w:r>
      <w:r w:rsidR="00716B44" w:rsidRPr="00920AFA">
        <w:rPr>
          <w:lang w:val="en-US"/>
        </w:rPr>
        <w:t xml:space="preserve">tandem genes and intergenic regions in MCF10A and WI38 cells. Analyses are shown for one representative replicate out of two. </w:t>
      </w:r>
      <w:r w:rsidR="008A1816" w:rsidRPr="00920AFA">
        <w:rPr>
          <w:lang w:val="en-US"/>
        </w:rPr>
        <w:t>Tandem gene pairs were</w:t>
      </w:r>
      <w:r w:rsidR="008A1816" w:rsidRPr="00920AFA">
        <w:rPr>
          <w:b/>
          <w:bCs/>
          <w:lang w:val="en-US"/>
        </w:rPr>
        <w:t xml:space="preserve"> </w:t>
      </w:r>
      <w:r w:rsidR="008A1816" w:rsidRPr="00920AFA">
        <w:rPr>
          <w:lang w:val="en-US"/>
        </w:rPr>
        <w:t>separated into two classes based on the production of read-through (RT) transcripts from the upstream gene or not as indicated. Amongst these loci only pairs</w:t>
      </w:r>
      <w:r w:rsidR="008A1816" w:rsidRPr="00A80C6A">
        <w:rPr>
          <w:lang w:val="en-US"/>
        </w:rPr>
        <w:t xml:space="preserve"> with a mean of the normalized coverage computed on </w:t>
      </w:r>
      <w:r w:rsidR="008A1816" w:rsidRPr="00920AFA">
        <w:rPr>
          <w:lang w:val="en-US"/>
        </w:rPr>
        <w:t>the gene body &gt;0 and an intergenic region size of more than 100nt and less than 100kb were considered. A minimum threshold on upstream genes expression was applied to -RT gene class in order to avoid biasing our analysis due to a difference in the level of expression of upstream genes in between the -RT and +RT classes</w:t>
      </w:r>
      <w:r w:rsidR="00716B44" w:rsidRPr="00920AFA">
        <w:rPr>
          <w:lang w:val="en-US"/>
        </w:rPr>
        <w:t xml:space="preserve"> (3871 and 4051 loci in the -RT class, 897 and 915 loci in the +RT class for WI38 cells and MCF10A cells, respectively). </w:t>
      </w:r>
      <w:r w:rsidR="008A1816" w:rsidRPr="00920AFA">
        <w:rPr>
          <w:b/>
          <w:bCs/>
          <w:lang w:val="en-US"/>
        </w:rPr>
        <w:t>(B)</w:t>
      </w:r>
      <w:r w:rsidR="00716B44" w:rsidRPr="00920AFA">
        <w:rPr>
          <w:lang w:val="en-US"/>
        </w:rPr>
        <w:t xml:space="preserve"> </w:t>
      </w:r>
      <w:r w:rsidR="008A1816" w:rsidRPr="00920AFA">
        <w:rPr>
          <w:lang w:val="en-US"/>
        </w:rPr>
        <w:t xml:space="preserve">Boxplots showing the median, first and third quantiles of the median normalized coverage for downstream genes from the -RT and +RT classes in tandem gene pairs from total </w:t>
      </w:r>
      <w:proofErr w:type="spellStart"/>
      <w:r w:rsidR="008A1816" w:rsidRPr="00920AFA">
        <w:rPr>
          <w:lang w:val="en-US"/>
        </w:rPr>
        <w:t>RNAseq</w:t>
      </w:r>
      <w:proofErr w:type="spellEnd"/>
      <w:r w:rsidR="008A1816" w:rsidRPr="00920AFA">
        <w:rPr>
          <w:lang w:val="en-US"/>
        </w:rPr>
        <w:t xml:space="preserve"> data from MCF10A and WI38 cells. Tandem genes were selected as in (A). ***p&lt;0.01 and *p&lt;0.05 by Wilcoxon-Mann-Whitney test and adjusted by the </w:t>
      </w:r>
      <w:proofErr w:type="spellStart"/>
      <w:r w:rsidR="008A1816" w:rsidRPr="00920AFA">
        <w:rPr>
          <w:lang w:val="en-US"/>
        </w:rPr>
        <w:t>Benjamini</w:t>
      </w:r>
      <w:proofErr w:type="spellEnd"/>
      <w:r w:rsidR="008A1816" w:rsidRPr="00920AFA">
        <w:rPr>
          <w:lang w:val="en-US"/>
        </w:rPr>
        <w:t>-Hochberg procedure.</w:t>
      </w:r>
      <w:r w:rsidR="008A1816">
        <w:rPr>
          <w:lang w:val="en-US"/>
        </w:rPr>
        <w:t xml:space="preserve"> </w:t>
      </w:r>
      <w:r w:rsidR="008A1816">
        <w:rPr>
          <w:b/>
          <w:bCs/>
          <w:lang w:val="en-US"/>
        </w:rPr>
        <w:t xml:space="preserve"> </w:t>
      </w:r>
    </w:p>
    <w:p w14:paraId="3121FC71" w14:textId="68300641" w:rsidR="00534B82" w:rsidRDefault="00534B82" w:rsidP="00534B82">
      <w:pPr>
        <w:spacing w:after="0" w:line="240" w:lineRule="auto"/>
        <w:jc w:val="center"/>
        <w:rPr>
          <w:b/>
          <w:lang w:val="en-US"/>
        </w:rPr>
      </w:pPr>
      <w:r>
        <w:rPr>
          <w:b/>
          <w:noProof/>
          <w:lang w:val="en-US"/>
        </w:rPr>
        <w:lastRenderedPageBreak/>
        <w:drawing>
          <wp:inline distT="0" distB="0" distL="0" distR="0" wp14:anchorId="53491600" wp14:editId="4A8B8513">
            <wp:extent cx="4604385" cy="6341021"/>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9391" cy="6361687"/>
                    </a:xfrm>
                    <a:prstGeom prst="rect">
                      <a:avLst/>
                    </a:prstGeom>
                    <a:noFill/>
                  </pic:spPr>
                </pic:pic>
              </a:graphicData>
            </a:graphic>
          </wp:inline>
        </w:drawing>
      </w:r>
    </w:p>
    <w:p w14:paraId="3C0AC8A7" w14:textId="07751136" w:rsidR="00B803F4" w:rsidRDefault="00B803F4" w:rsidP="00B803F4">
      <w:pPr>
        <w:spacing w:after="0" w:line="240" w:lineRule="auto"/>
        <w:rPr>
          <w:b/>
          <w:bCs/>
          <w:lang w:val="en-US"/>
        </w:rPr>
      </w:pPr>
      <w:r w:rsidRPr="00661CF9">
        <w:rPr>
          <w:b/>
          <w:lang w:val="en-US"/>
        </w:rPr>
        <w:t>Supplementary figure 5</w:t>
      </w:r>
      <w:r>
        <w:rPr>
          <w:b/>
          <w:lang w:val="en-US"/>
        </w:rPr>
        <w:t>, related to figure 1C</w:t>
      </w:r>
      <w:r w:rsidRPr="00345F80">
        <w:rPr>
          <w:b/>
          <w:bCs/>
          <w:lang w:val="en-US"/>
        </w:rPr>
        <w:t xml:space="preserve"> </w:t>
      </w:r>
    </w:p>
    <w:p w14:paraId="0E0C0232" w14:textId="15432E32" w:rsidR="00B803F4" w:rsidRDefault="00B803F4" w:rsidP="00B803F4">
      <w:pPr>
        <w:spacing w:after="0" w:line="240" w:lineRule="auto"/>
        <w:rPr>
          <w:bCs/>
          <w:lang w:val="en-US"/>
        </w:rPr>
      </w:pPr>
      <w:r w:rsidRPr="00345F80">
        <w:rPr>
          <w:b/>
          <w:bCs/>
          <w:lang w:val="en-US"/>
        </w:rPr>
        <w:t>(</w:t>
      </w:r>
      <w:r>
        <w:rPr>
          <w:b/>
          <w:bCs/>
          <w:lang w:val="en-US"/>
        </w:rPr>
        <w:t>A</w:t>
      </w:r>
      <w:r w:rsidRPr="00345F80">
        <w:rPr>
          <w:b/>
          <w:bCs/>
          <w:lang w:val="en-US"/>
        </w:rPr>
        <w:t>)</w:t>
      </w:r>
      <w:r w:rsidRPr="00883169">
        <w:rPr>
          <w:lang w:val="en-US"/>
        </w:rPr>
        <w:t xml:space="preserve"> </w:t>
      </w:r>
      <w:r w:rsidRPr="00604D54">
        <w:rPr>
          <w:lang w:val="en-US"/>
        </w:rPr>
        <w:t xml:space="preserve">Metagene analysis of </w:t>
      </w:r>
      <w:r>
        <w:rPr>
          <w:lang w:val="en-US"/>
        </w:rPr>
        <w:t xml:space="preserve">strand specific total </w:t>
      </w:r>
      <w:r w:rsidRPr="00604D54">
        <w:rPr>
          <w:lang w:val="en-US"/>
        </w:rPr>
        <w:t xml:space="preserve">RNA-seq profiles representing the median within the gene population </w:t>
      </w:r>
      <w:r w:rsidRPr="00A80C6A">
        <w:rPr>
          <w:lang w:val="en-US"/>
        </w:rPr>
        <w:t xml:space="preserve">of the normalized coverage in </w:t>
      </w:r>
      <w:r>
        <w:rPr>
          <w:lang w:val="en-US"/>
        </w:rPr>
        <w:t>convergent</w:t>
      </w:r>
      <w:r w:rsidRPr="00A80C6A">
        <w:rPr>
          <w:lang w:val="en-US"/>
        </w:rPr>
        <w:t xml:space="preserve"> genes and intergenic regions in </w:t>
      </w:r>
      <w:r>
        <w:rPr>
          <w:lang w:val="en-US"/>
        </w:rPr>
        <w:t>MCF10A and WI38</w:t>
      </w:r>
      <w:r w:rsidRPr="00A80C6A">
        <w:rPr>
          <w:lang w:val="en-US"/>
        </w:rPr>
        <w:t xml:space="preserve"> cells. Analyses are shown for one replicate out of two. Amongst these loci only pairs with a mean of the normalized coverage computed on the gene body &gt;0 and an intergenic region size of more than 100 </w:t>
      </w:r>
      <w:proofErr w:type="spellStart"/>
      <w:r w:rsidRPr="00A80C6A">
        <w:rPr>
          <w:lang w:val="en-US"/>
        </w:rPr>
        <w:t>nt</w:t>
      </w:r>
      <w:proofErr w:type="spellEnd"/>
      <w:r w:rsidRPr="00A80C6A">
        <w:rPr>
          <w:lang w:val="en-US"/>
        </w:rPr>
        <w:t xml:space="preserve"> </w:t>
      </w:r>
      <w:r>
        <w:rPr>
          <w:lang w:val="en-US"/>
        </w:rPr>
        <w:t xml:space="preserve">and less than 100kb </w:t>
      </w:r>
      <w:r w:rsidRPr="00A80C6A">
        <w:rPr>
          <w:lang w:val="en-US"/>
        </w:rPr>
        <w:t>were considered</w:t>
      </w:r>
      <w:r>
        <w:rPr>
          <w:lang w:val="en-US"/>
        </w:rPr>
        <w:t xml:space="preserve">. Convergent genes loci were </w:t>
      </w:r>
      <w:proofErr w:type="spellStart"/>
      <w:r>
        <w:rPr>
          <w:lang w:val="en-US"/>
        </w:rPr>
        <w:t>analysed</w:t>
      </w:r>
      <w:proofErr w:type="spellEnd"/>
      <w:r w:rsidRPr="00604D54">
        <w:rPr>
          <w:lang w:val="en-US"/>
        </w:rPr>
        <w:t xml:space="preserve"> </w:t>
      </w:r>
      <w:r>
        <w:rPr>
          <w:lang w:val="en-US"/>
        </w:rPr>
        <w:t>and separated based on the strand from which the gene producing read-through transcripts is located, as indicated</w:t>
      </w:r>
      <w:r w:rsidRPr="00604D54">
        <w:rPr>
          <w:lang w:val="en-US"/>
        </w:rPr>
        <w:t xml:space="preserve"> (</w:t>
      </w:r>
      <w:r>
        <w:rPr>
          <w:lang w:val="en-US"/>
        </w:rPr>
        <w:t>919 and 832</w:t>
      </w:r>
      <w:r w:rsidRPr="00604D54">
        <w:rPr>
          <w:lang w:val="en-US"/>
        </w:rPr>
        <w:t xml:space="preserve"> loci </w:t>
      </w:r>
      <w:r>
        <w:rPr>
          <w:lang w:val="en-US"/>
        </w:rPr>
        <w:t>in the -RT class, 327 and 343 loci in the +RT on both strands class, 543 and 493 loci in the +RT on the minus strand class, 470 and 482 loci in the +RT on the plus strand class for MCF10A and WI38 cells respectively)</w:t>
      </w:r>
      <w:r w:rsidRPr="00604D54">
        <w:rPr>
          <w:lang w:val="en-US"/>
        </w:rPr>
        <w:t xml:space="preserve">. </w:t>
      </w:r>
      <w:r w:rsidRPr="009F0622">
        <w:rPr>
          <w:b/>
          <w:bCs/>
          <w:lang w:val="en-US"/>
        </w:rPr>
        <w:t>(B)</w:t>
      </w:r>
      <w:r>
        <w:rPr>
          <w:lang w:val="en-US"/>
        </w:rPr>
        <w:t xml:space="preserve"> </w:t>
      </w:r>
      <w:r w:rsidR="00325E70">
        <w:rPr>
          <w:lang w:val="en-US"/>
        </w:rPr>
        <w:t>Boxplots showing the median, first and third quantiles of the median normalized coverage for</w:t>
      </w:r>
      <w:r>
        <w:rPr>
          <w:lang w:val="en-US"/>
        </w:rPr>
        <w:t xml:space="preserve"> genes located on the strand opposite to the one on which the gene producing the read-through is located</w:t>
      </w:r>
      <w:r w:rsidR="00325E70">
        <w:rPr>
          <w:lang w:val="en-US"/>
        </w:rPr>
        <w:t xml:space="preserve"> for the -RT and +RT classes</w:t>
      </w:r>
      <w:r w:rsidR="00F820B5">
        <w:rPr>
          <w:lang w:val="en-US"/>
        </w:rPr>
        <w:t xml:space="preserve"> using data from the indicated cell lines</w:t>
      </w:r>
      <w:r>
        <w:rPr>
          <w:lang w:val="en-US"/>
        </w:rPr>
        <w:t xml:space="preserve">. </w:t>
      </w:r>
      <w:r w:rsidR="00325E70">
        <w:rPr>
          <w:lang w:val="en-US"/>
        </w:rPr>
        <w:t>Convergent genes were selected as in (A).</w:t>
      </w:r>
      <w:r w:rsidR="004E40D9" w:rsidRPr="004E40D9">
        <w:rPr>
          <w:lang w:val="en-US"/>
        </w:rPr>
        <w:t xml:space="preserve"> </w:t>
      </w:r>
      <w:r w:rsidR="004E40D9">
        <w:rPr>
          <w:lang w:val="en-US"/>
        </w:rPr>
        <w:t xml:space="preserve">***p&lt;0.01, *p&lt;0.05, ns: non-significant by Wilcoxon-Mann-Whitney test and adjusted by the </w:t>
      </w:r>
      <w:proofErr w:type="spellStart"/>
      <w:r w:rsidR="004E40D9">
        <w:rPr>
          <w:lang w:val="en-US"/>
        </w:rPr>
        <w:t>Benjamini</w:t>
      </w:r>
      <w:proofErr w:type="spellEnd"/>
      <w:r w:rsidR="004E40D9">
        <w:rPr>
          <w:lang w:val="en-US"/>
        </w:rPr>
        <w:t xml:space="preserve">-Hochberg procedure. </w:t>
      </w:r>
      <w:r w:rsidR="004E40D9">
        <w:rPr>
          <w:b/>
          <w:bCs/>
          <w:lang w:val="en-US"/>
        </w:rPr>
        <w:t xml:space="preserve"> </w:t>
      </w:r>
    </w:p>
    <w:p w14:paraId="63E2C77D" w14:textId="77777777" w:rsidR="00B803F4" w:rsidRDefault="00B803F4" w:rsidP="00E86266">
      <w:pPr>
        <w:spacing w:after="0"/>
        <w:rPr>
          <w:bCs/>
          <w:lang w:val="en-US"/>
        </w:rPr>
      </w:pPr>
    </w:p>
    <w:p w14:paraId="15BBE94F" w14:textId="4D2DDE37" w:rsidR="00D97D74" w:rsidRDefault="00D97D74" w:rsidP="00E86266">
      <w:pPr>
        <w:spacing w:after="0"/>
        <w:rPr>
          <w:b/>
          <w:lang w:val="en-US"/>
        </w:rPr>
      </w:pPr>
      <w:r>
        <w:rPr>
          <w:b/>
          <w:noProof/>
          <w:lang w:val="en-US"/>
        </w:rPr>
        <w:drawing>
          <wp:inline distT="0" distB="0" distL="0" distR="0" wp14:anchorId="399E47CE" wp14:editId="5CA2B9DF">
            <wp:extent cx="5537200" cy="5426770"/>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5863" cy="5454861"/>
                    </a:xfrm>
                    <a:prstGeom prst="rect">
                      <a:avLst/>
                    </a:prstGeom>
                    <a:noFill/>
                  </pic:spPr>
                </pic:pic>
              </a:graphicData>
            </a:graphic>
          </wp:inline>
        </w:drawing>
      </w:r>
    </w:p>
    <w:p w14:paraId="56BD0B7D" w14:textId="1A464B1A" w:rsidR="00661CF9" w:rsidRPr="00661CF9" w:rsidRDefault="00661CF9" w:rsidP="00E86266">
      <w:pPr>
        <w:spacing w:after="0"/>
        <w:rPr>
          <w:b/>
          <w:lang w:val="en-US"/>
        </w:rPr>
      </w:pPr>
      <w:r w:rsidRPr="00661CF9">
        <w:rPr>
          <w:b/>
          <w:lang w:val="en-US"/>
        </w:rPr>
        <w:t xml:space="preserve">Supplementary figure </w:t>
      </w:r>
      <w:r w:rsidR="00B803F4">
        <w:rPr>
          <w:b/>
          <w:lang w:val="en-US"/>
        </w:rPr>
        <w:t>6</w:t>
      </w:r>
      <w:r w:rsidR="009F0622">
        <w:rPr>
          <w:b/>
          <w:lang w:val="en-US"/>
        </w:rPr>
        <w:t>, related to figure 2</w:t>
      </w:r>
      <w:r w:rsidRPr="00661CF9">
        <w:rPr>
          <w:b/>
          <w:lang w:val="en-US"/>
        </w:rPr>
        <w:t>.</w:t>
      </w:r>
      <w:r w:rsidR="00726E39">
        <w:rPr>
          <w:b/>
          <w:lang w:val="en-US"/>
        </w:rPr>
        <w:t xml:space="preserve"> Read-through transcription from the upstream gene limits the loading of RNA pol II CTD Ser5P loaded on the promoter of downstream genes.</w:t>
      </w:r>
    </w:p>
    <w:p w14:paraId="53A6585F" w14:textId="645BDB1E" w:rsidR="00661CF9" w:rsidRDefault="00661CF9" w:rsidP="00661CF9">
      <w:pPr>
        <w:spacing w:after="0" w:line="240" w:lineRule="auto"/>
        <w:rPr>
          <w:lang w:val="en-US"/>
        </w:rPr>
      </w:pPr>
      <w:r>
        <w:rPr>
          <w:bCs/>
          <w:lang w:val="en-US"/>
        </w:rPr>
        <w:t xml:space="preserve"> </w:t>
      </w:r>
      <w:r w:rsidRPr="00A672B4">
        <w:rPr>
          <w:b/>
          <w:lang w:val="en-US"/>
        </w:rPr>
        <w:t>(A)</w:t>
      </w:r>
      <w:r>
        <w:rPr>
          <w:bCs/>
          <w:lang w:val="en-US"/>
        </w:rPr>
        <w:t xml:space="preserve"> </w:t>
      </w:r>
      <w:r w:rsidR="00EA15E9" w:rsidRPr="00604D54">
        <w:rPr>
          <w:lang w:val="en-US"/>
        </w:rPr>
        <w:t>Metagene analys</w:t>
      </w:r>
      <w:r w:rsidR="00EA15E9">
        <w:rPr>
          <w:lang w:val="en-US"/>
        </w:rPr>
        <w:t>e</w:t>
      </w:r>
      <w:r w:rsidR="00EA15E9" w:rsidRPr="00604D54">
        <w:rPr>
          <w:lang w:val="en-US"/>
        </w:rPr>
        <w:t xml:space="preserve">s of </w:t>
      </w:r>
      <w:r w:rsidR="00EA15E9">
        <w:rPr>
          <w:lang w:val="en-US"/>
        </w:rPr>
        <w:t xml:space="preserve">strand specific total </w:t>
      </w:r>
      <w:r w:rsidR="00EA15E9" w:rsidRPr="00604D54">
        <w:rPr>
          <w:lang w:val="en-US"/>
        </w:rPr>
        <w:t xml:space="preserve">RNA-seq </w:t>
      </w:r>
      <w:r w:rsidR="00EA15E9">
        <w:rPr>
          <w:lang w:val="en-US"/>
        </w:rPr>
        <w:t xml:space="preserve">or </w:t>
      </w:r>
      <w:proofErr w:type="spellStart"/>
      <w:r w:rsidR="00EA15E9">
        <w:rPr>
          <w:lang w:val="en-US"/>
        </w:rPr>
        <w:t>tNETseq</w:t>
      </w:r>
      <w:proofErr w:type="spellEnd"/>
      <w:r w:rsidR="00EA15E9">
        <w:rPr>
          <w:lang w:val="en-US"/>
        </w:rPr>
        <w:t xml:space="preserve"> </w:t>
      </w:r>
      <w:r w:rsidR="00EA15E9" w:rsidRPr="00604D54">
        <w:rPr>
          <w:lang w:val="en-US"/>
        </w:rPr>
        <w:t xml:space="preserve">profiles representing the median within the gene population </w:t>
      </w:r>
      <w:r w:rsidR="00EA15E9" w:rsidRPr="00A80C6A">
        <w:rPr>
          <w:lang w:val="en-US"/>
        </w:rPr>
        <w:t xml:space="preserve">of the normalized coverage in </w:t>
      </w:r>
      <w:r w:rsidR="00EA15E9">
        <w:rPr>
          <w:lang w:val="en-US"/>
        </w:rPr>
        <w:t>tandem</w:t>
      </w:r>
      <w:r w:rsidR="00EA15E9" w:rsidRPr="00A80C6A">
        <w:rPr>
          <w:lang w:val="en-US"/>
        </w:rPr>
        <w:t xml:space="preserve"> genes and intergenic regions in </w:t>
      </w:r>
      <w:r>
        <w:rPr>
          <w:bCs/>
          <w:lang w:val="en-US"/>
        </w:rPr>
        <w:t>published data from DLD1 and HEK293 cells</w:t>
      </w:r>
      <w:r w:rsidR="00986751">
        <w:rPr>
          <w:bCs/>
          <w:lang w:val="en-US"/>
        </w:rPr>
        <w:t>.</w:t>
      </w:r>
      <w:r>
        <w:rPr>
          <w:bCs/>
          <w:lang w:val="en-US"/>
        </w:rPr>
        <w:t xml:space="preserve"> </w:t>
      </w:r>
      <w:r w:rsidR="00986751" w:rsidRPr="00A80C6A">
        <w:rPr>
          <w:lang w:val="en-US"/>
        </w:rPr>
        <w:t xml:space="preserve">Only tandem gene pairs with an intergenic region size of more than 100 </w:t>
      </w:r>
      <w:proofErr w:type="spellStart"/>
      <w:r w:rsidR="00986751" w:rsidRPr="00A80C6A">
        <w:rPr>
          <w:lang w:val="en-US"/>
        </w:rPr>
        <w:t>nt</w:t>
      </w:r>
      <w:proofErr w:type="spellEnd"/>
      <w:r w:rsidR="00986751">
        <w:rPr>
          <w:lang w:val="en-US"/>
        </w:rPr>
        <w:t xml:space="preserve"> and less than 100kb, </w:t>
      </w:r>
      <w:r w:rsidR="00986751" w:rsidRPr="00A80C6A">
        <w:rPr>
          <w:lang w:val="en-US"/>
        </w:rPr>
        <w:t xml:space="preserve">and </w:t>
      </w:r>
      <w:r w:rsidR="006A625C">
        <w:rPr>
          <w:lang w:val="en-US"/>
        </w:rPr>
        <w:t xml:space="preserve">a </w:t>
      </w:r>
      <w:r w:rsidR="006A625C" w:rsidRPr="00A80C6A">
        <w:rPr>
          <w:lang w:val="en-US"/>
        </w:rPr>
        <w:t xml:space="preserve">mean of the normalized coverage computed on the gene body &gt;0 </w:t>
      </w:r>
      <w:proofErr w:type="gramStart"/>
      <w:r w:rsidR="00986751" w:rsidRPr="00B33912">
        <w:rPr>
          <w:lang w:val="en-US"/>
        </w:rPr>
        <w:t>were</w:t>
      </w:r>
      <w:proofErr w:type="gramEnd"/>
      <w:r w:rsidR="00986751" w:rsidRPr="00B33912">
        <w:rPr>
          <w:lang w:val="en-US"/>
        </w:rPr>
        <w:t xml:space="preserve"> considered. </w:t>
      </w:r>
      <w:r w:rsidR="00986751">
        <w:rPr>
          <w:lang w:val="en-US"/>
        </w:rPr>
        <w:t>In addition</w:t>
      </w:r>
      <w:r w:rsidR="00986751" w:rsidRPr="00B33912">
        <w:rPr>
          <w:lang w:val="en-US"/>
        </w:rPr>
        <w:t xml:space="preserve">, a </w:t>
      </w:r>
      <w:r w:rsidR="00986751">
        <w:rPr>
          <w:lang w:val="en-US"/>
        </w:rPr>
        <w:t xml:space="preserve">minimum </w:t>
      </w:r>
      <w:r w:rsidR="00986751" w:rsidRPr="00B33912">
        <w:rPr>
          <w:lang w:val="en-US"/>
        </w:rPr>
        <w:t xml:space="preserve">threshold on upstream genes’ expression was applied to -RT gene class in order to avoid biasing our analysis due to a difference in the level of expression of upstream genes in between the -RT and +RT </w:t>
      </w:r>
      <w:r w:rsidR="00986751" w:rsidRPr="0065349A">
        <w:rPr>
          <w:lang w:val="en-US"/>
        </w:rPr>
        <w:t>classes (3699 and 3294 tandem gene pairs for the -RT class and 569 and 1030 tandem gene pairs for the +RT class in DLD1 and HEK293T cells, respectively).</w:t>
      </w:r>
      <w:r w:rsidR="00A84BCA">
        <w:rPr>
          <w:lang w:val="en-US"/>
        </w:rPr>
        <w:t xml:space="preserve"> </w:t>
      </w:r>
      <w:r w:rsidR="00A84BCA" w:rsidRPr="00A672B4">
        <w:rPr>
          <w:b/>
          <w:bCs/>
          <w:lang w:val="en-US"/>
        </w:rPr>
        <w:t>(B)</w:t>
      </w:r>
      <w:r w:rsidR="00A84BCA">
        <w:rPr>
          <w:lang w:val="en-US"/>
        </w:rPr>
        <w:t xml:space="preserve"> </w:t>
      </w:r>
      <w:r w:rsidR="0046296F" w:rsidRPr="00A80C6A">
        <w:rPr>
          <w:lang w:val="en-US"/>
        </w:rPr>
        <w:t xml:space="preserve">Metagene analysis of published Ser5P RNA pol II </w:t>
      </w:r>
      <w:proofErr w:type="spellStart"/>
      <w:r w:rsidR="0046296F" w:rsidRPr="00A80C6A">
        <w:rPr>
          <w:lang w:val="en-US"/>
        </w:rPr>
        <w:t>ChIP</w:t>
      </w:r>
      <w:proofErr w:type="spellEnd"/>
      <w:r w:rsidR="0046296F" w:rsidRPr="00A80C6A">
        <w:rPr>
          <w:lang w:val="en-US"/>
        </w:rPr>
        <w:t xml:space="preserve">-seq data in DLD1 and HEK293T cells representing the median within the gene population of the normalized coverage in tandem genes and intergenic regions. Only tandem genes pairs with an intergenic region size of more than 100 </w:t>
      </w:r>
      <w:proofErr w:type="spellStart"/>
      <w:r w:rsidR="0046296F" w:rsidRPr="00A80C6A">
        <w:rPr>
          <w:lang w:val="en-US"/>
        </w:rPr>
        <w:t>nt</w:t>
      </w:r>
      <w:proofErr w:type="spellEnd"/>
      <w:r w:rsidR="0046296F">
        <w:rPr>
          <w:lang w:val="en-US"/>
        </w:rPr>
        <w:t xml:space="preserve"> and less than 100kb, </w:t>
      </w:r>
      <w:r w:rsidR="0046296F" w:rsidRPr="00A80C6A">
        <w:rPr>
          <w:lang w:val="en-US"/>
        </w:rPr>
        <w:t xml:space="preserve">and an expression </w:t>
      </w:r>
      <w:r w:rsidR="0046296F" w:rsidRPr="00B33912">
        <w:rPr>
          <w:lang w:val="en-US"/>
        </w:rPr>
        <w:t xml:space="preserve">level amongst the 75% most expressed genes (based on </w:t>
      </w:r>
      <w:proofErr w:type="spellStart"/>
      <w:r w:rsidR="0046296F">
        <w:rPr>
          <w:lang w:val="en-US"/>
        </w:rPr>
        <w:t>RNAseq</w:t>
      </w:r>
      <w:proofErr w:type="spellEnd"/>
      <w:r w:rsidR="0046296F">
        <w:rPr>
          <w:lang w:val="en-US"/>
        </w:rPr>
        <w:t xml:space="preserve"> and </w:t>
      </w:r>
      <w:proofErr w:type="spellStart"/>
      <w:r w:rsidR="0046296F" w:rsidRPr="00B33912">
        <w:rPr>
          <w:lang w:val="en-US"/>
        </w:rPr>
        <w:t>tNET</w:t>
      </w:r>
      <w:proofErr w:type="spellEnd"/>
      <w:r w:rsidR="0046296F" w:rsidRPr="00B33912">
        <w:rPr>
          <w:lang w:val="en-US"/>
        </w:rPr>
        <w:t xml:space="preserve">-seq data analyses) were considered. </w:t>
      </w:r>
      <w:r w:rsidR="0046296F">
        <w:rPr>
          <w:lang w:val="en-US"/>
        </w:rPr>
        <w:t>In addition</w:t>
      </w:r>
      <w:r w:rsidR="0046296F" w:rsidRPr="00B33912">
        <w:rPr>
          <w:lang w:val="en-US"/>
        </w:rPr>
        <w:t xml:space="preserve">, a </w:t>
      </w:r>
      <w:r w:rsidR="0046296F">
        <w:rPr>
          <w:lang w:val="en-US"/>
        </w:rPr>
        <w:t xml:space="preserve">minimum </w:t>
      </w:r>
      <w:r w:rsidR="0046296F" w:rsidRPr="00B33912">
        <w:rPr>
          <w:lang w:val="en-US"/>
        </w:rPr>
        <w:t xml:space="preserve">threshold on upstream genes’ expression was applied to -RT gene class in order to avoid biasing our analysis due to a difference in the level of expression of upstream genes in between the -RT and +RT </w:t>
      </w:r>
      <w:r w:rsidR="0046296F" w:rsidRPr="0065349A">
        <w:rPr>
          <w:lang w:val="en-US"/>
        </w:rPr>
        <w:t>classes (3699 and 3294 tandem gene pairs for the -RT class and 569 and 1030 tandem gene pairs for the +RT class in DLD1 and HEK293T cells, respectively).</w:t>
      </w:r>
    </w:p>
    <w:p w14:paraId="3A340AF6" w14:textId="77777777" w:rsidR="003A695A" w:rsidRDefault="003A695A" w:rsidP="00661CF9">
      <w:pPr>
        <w:spacing w:after="0" w:line="240" w:lineRule="auto"/>
        <w:rPr>
          <w:lang w:val="en-US"/>
        </w:rPr>
      </w:pPr>
    </w:p>
    <w:p w14:paraId="72E22888" w14:textId="77777777" w:rsidR="003A695A" w:rsidRDefault="003A695A" w:rsidP="00661CF9">
      <w:pPr>
        <w:spacing w:after="0" w:line="240" w:lineRule="auto"/>
        <w:rPr>
          <w:lang w:val="en-US"/>
        </w:rPr>
      </w:pPr>
    </w:p>
    <w:p w14:paraId="6EF489B5" w14:textId="77777777" w:rsidR="003A695A" w:rsidRDefault="003A695A" w:rsidP="00661CF9">
      <w:pPr>
        <w:spacing w:after="0" w:line="240" w:lineRule="auto"/>
        <w:rPr>
          <w:lang w:val="en-US"/>
        </w:rPr>
      </w:pPr>
    </w:p>
    <w:p w14:paraId="5F8A8129" w14:textId="6939F18C" w:rsidR="00A84BCA" w:rsidRDefault="00671398" w:rsidP="00661CF9">
      <w:pPr>
        <w:spacing w:after="0" w:line="240" w:lineRule="auto"/>
        <w:rPr>
          <w:lang w:val="en-US"/>
        </w:rPr>
      </w:pPr>
      <w:r>
        <w:rPr>
          <w:noProof/>
          <w:lang w:val="en-US"/>
        </w:rPr>
        <w:drawing>
          <wp:inline distT="0" distB="0" distL="0" distR="0" wp14:anchorId="44CEBF05" wp14:editId="35CF07EC">
            <wp:extent cx="5792001" cy="60071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0995" cy="6016428"/>
                    </a:xfrm>
                    <a:prstGeom prst="rect">
                      <a:avLst/>
                    </a:prstGeom>
                    <a:noFill/>
                  </pic:spPr>
                </pic:pic>
              </a:graphicData>
            </a:graphic>
          </wp:inline>
        </w:drawing>
      </w:r>
    </w:p>
    <w:p w14:paraId="2F99171E" w14:textId="7F9A040F" w:rsidR="00661CF9" w:rsidRDefault="00044EF3" w:rsidP="00661CF9">
      <w:pPr>
        <w:spacing w:after="0"/>
        <w:rPr>
          <w:b/>
          <w:bCs/>
          <w:lang w:val="en-US"/>
        </w:rPr>
      </w:pPr>
      <w:r>
        <w:rPr>
          <w:b/>
          <w:bCs/>
          <w:lang w:val="en-US"/>
        </w:rPr>
        <w:t xml:space="preserve">Supplementary figure </w:t>
      </w:r>
      <w:r w:rsidR="00B803F4">
        <w:rPr>
          <w:b/>
          <w:bCs/>
          <w:lang w:val="en-US"/>
        </w:rPr>
        <w:t>7</w:t>
      </w:r>
      <w:r>
        <w:rPr>
          <w:b/>
          <w:bCs/>
          <w:lang w:val="en-US"/>
        </w:rPr>
        <w:t>, related to figure 3.</w:t>
      </w:r>
      <w:r w:rsidR="008B09A3">
        <w:rPr>
          <w:b/>
          <w:bCs/>
          <w:lang w:val="en-US"/>
        </w:rPr>
        <w:t xml:space="preserve"> The level of transcriptional interference depends on the distance travelled by RNA pol II downstream of the </w:t>
      </w:r>
      <w:proofErr w:type="spellStart"/>
      <w:r w:rsidR="008B09A3">
        <w:rPr>
          <w:b/>
          <w:bCs/>
          <w:lang w:val="en-US"/>
        </w:rPr>
        <w:t>polyA</w:t>
      </w:r>
      <w:proofErr w:type="spellEnd"/>
      <w:r w:rsidR="008B09A3">
        <w:rPr>
          <w:b/>
          <w:bCs/>
          <w:lang w:val="en-US"/>
        </w:rPr>
        <w:t xml:space="preserve"> site.</w:t>
      </w:r>
    </w:p>
    <w:p w14:paraId="64EB8685" w14:textId="2DFA3E90" w:rsidR="00083B5C" w:rsidRDefault="00083B5C" w:rsidP="00661CF9">
      <w:pPr>
        <w:spacing w:after="0"/>
        <w:rPr>
          <w:lang w:val="en-US"/>
        </w:rPr>
      </w:pPr>
      <w:r>
        <w:rPr>
          <w:b/>
          <w:bCs/>
          <w:lang w:val="en-US"/>
        </w:rPr>
        <w:t xml:space="preserve">(A) </w:t>
      </w:r>
      <w:r w:rsidR="00AA4CF3" w:rsidRPr="00AF6CFB">
        <w:rPr>
          <w:bCs/>
          <w:lang w:val="en-US"/>
        </w:rPr>
        <w:t xml:space="preserve">The </w:t>
      </w:r>
      <w:r w:rsidR="00AA4CF3">
        <w:rPr>
          <w:lang w:val="en-US"/>
        </w:rPr>
        <w:t xml:space="preserve">GFP and </w:t>
      </w:r>
      <w:proofErr w:type="spellStart"/>
      <w:r w:rsidR="00AA4CF3">
        <w:rPr>
          <w:lang w:val="en-US"/>
        </w:rPr>
        <w:t>mCherry</w:t>
      </w:r>
      <w:proofErr w:type="spellEnd"/>
      <w:r w:rsidR="00AA4CF3">
        <w:rPr>
          <w:lang w:val="en-US"/>
        </w:rPr>
        <w:t xml:space="preserve"> protein expression levels were measured by flow cytometry in U2OS cells transfected with the reporter systems</w:t>
      </w:r>
      <w:r w:rsidR="00F820B5">
        <w:rPr>
          <w:lang w:val="en-US"/>
        </w:rPr>
        <w:t xml:space="preserve"> harboring different intergenic region sizes, as indicated</w:t>
      </w:r>
      <w:r w:rsidR="00AA4CF3">
        <w:rPr>
          <w:lang w:val="en-US"/>
        </w:rPr>
        <w:t xml:space="preserve">. The ratio of GFP over </w:t>
      </w:r>
      <w:proofErr w:type="spellStart"/>
      <w:r w:rsidR="00AA4CF3">
        <w:rPr>
          <w:lang w:val="en-US"/>
        </w:rPr>
        <w:t>mCherry</w:t>
      </w:r>
      <w:proofErr w:type="spellEnd"/>
      <w:r w:rsidR="00AA4CF3">
        <w:rPr>
          <w:lang w:val="en-US"/>
        </w:rPr>
        <w:t xml:space="preserve"> expression was calculated for each individual cell in the population</w:t>
      </w:r>
      <w:r>
        <w:rPr>
          <w:lang w:val="en-US"/>
        </w:rPr>
        <w:t>. The dot plots show the medians for 10 000 cells from three independent experiments</w:t>
      </w:r>
      <w:r w:rsidR="00EE399C">
        <w:rPr>
          <w:lang w:val="en-US"/>
        </w:rPr>
        <w:t xml:space="preserve"> identified by </w:t>
      </w:r>
      <w:r w:rsidR="008B09A3">
        <w:rPr>
          <w:lang w:val="en-US"/>
        </w:rPr>
        <w:t xml:space="preserve">circles of </w:t>
      </w:r>
      <w:r w:rsidR="00EE399C">
        <w:rPr>
          <w:lang w:val="en-US"/>
        </w:rPr>
        <w:t>different</w:t>
      </w:r>
      <w:r w:rsidR="008B09A3">
        <w:rPr>
          <w:lang w:val="en-US"/>
        </w:rPr>
        <w:t xml:space="preserve"> colors</w:t>
      </w:r>
      <w:r>
        <w:rPr>
          <w:lang w:val="en-US"/>
        </w:rPr>
        <w:t>.</w:t>
      </w:r>
      <w:r w:rsidRPr="003150C0">
        <w:rPr>
          <w:lang w:val="en-US"/>
        </w:rPr>
        <w:t xml:space="preserve"> </w:t>
      </w:r>
      <w:r>
        <w:rPr>
          <w:lang w:val="en-US"/>
        </w:rPr>
        <w:t>*p&lt;0.05, ***p&lt;0.01 by paired Welch test.</w:t>
      </w:r>
      <w:r w:rsidR="007A7E74">
        <w:rPr>
          <w:lang w:val="en-US"/>
        </w:rPr>
        <w:t xml:space="preserve"> </w:t>
      </w:r>
      <w:r w:rsidR="007A7E74" w:rsidRPr="00E229FE">
        <w:rPr>
          <w:b/>
          <w:bCs/>
          <w:lang w:val="en-US"/>
        </w:rPr>
        <w:t>(B)</w:t>
      </w:r>
      <w:r w:rsidR="007A7E74">
        <w:rPr>
          <w:lang w:val="en-US"/>
        </w:rPr>
        <w:t xml:space="preserve"> </w:t>
      </w:r>
      <w:r w:rsidR="00E229FE">
        <w:rPr>
          <w:lang w:val="en-US"/>
        </w:rPr>
        <w:t xml:space="preserve">Left panel: </w:t>
      </w:r>
      <w:r w:rsidR="007A7E74">
        <w:rPr>
          <w:lang w:val="en-US"/>
        </w:rPr>
        <w:t>GFP protein expression level measured by flow cytometry in U2OS cells transfected with the different reporter systems</w:t>
      </w:r>
      <w:r w:rsidR="00F820B5">
        <w:rPr>
          <w:lang w:val="en-US"/>
        </w:rPr>
        <w:t xml:space="preserve"> as in (A)</w:t>
      </w:r>
      <w:r w:rsidR="007A7E74">
        <w:rPr>
          <w:lang w:val="en-US"/>
        </w:rPr>
        <w:t xml:space="preserve">. </w:t>
      </w:r>
      <w:r w:rsidR="00FC1602">
        <w:rPr>
          <w:lang w:val="en-US"/>
        </w:rPr>
        <w:t>The boxplots show the median, first and third quantiles for 10 000 cells in each condition, for one representative experiment out of three.</w:t>
      </w:r>
      <w:r w:rsidR="00FC1602" w:rsidRPr="003150C0">
        <w:rPr>
          <w:lang w:val="en-US"/>
        </w:rPr>
        <w:t xml:space="preserve"> </w:t>
      </w:r>
      <w:r w:rsidR="00FC1602">
        <w:rPr>
          <w:lang w:val="en-US"/>
        </w:rPr>
        <w:t>***p&lt;0.01</w:t>
      </w:r>
      <w:r w:rsidR="007B2131">
        <w:rPr>
          <w:lang w:val="en-US"/>
        </w:rPr>
        <w:t>, ns: non-significant</w:t>
      </w:r>
      <w:r w:rsidR="00FC1602">
        <w:rPr>
          <w:lang w:val="en-US"/>
        </w:rPr>
        <w:t xml:space="preserve"> by Wilcoxon-Mann-Whitney test and adjusted by the </w:t>
      </w:r>
      <w:proofErr w:type="spellStart"/>
      <w:r w:rsidR="00FC1602">
        <w:rPr>
          <w:lang w:val="en-US"/>
        </w:rPr>
        <w:t>Benjamini</w:t>
      </w:r>
      <w:proofErr w:type="spellEnd"/>
      <w:r w:rsidR="00FC1602">
        <w:rPr>
          <w:lang w:val="en-US"/>
        </w:rPr>
        <w:t xml:space="preserve">-Hochberg procedure.  </w:t>
      </w:r>
      <w:r w:rsidR="00E229FE">
        <w:rPr>
          <w:lang w:val="en-US"/>
        </w:rPr>
        <w:t xml:space="preserve">Right panel: same as left panel except that the ratio of GFP over </w:t>
      </w:r>
      <w:proofErr w:type="spellStart"/>
      <w:r w:rsidR="00E229FE">
        <w:rPr>
          <w:lang w:val="en-US"/>
        </w:rPr>
        <w:t>mCherry</w:t>
      </w:r>
      <w:proofErr w:type="spellEnd"/>
      <w:r w:rsidR="00E229FE">
        <w:rPr>
          <w:lang w:val="en-US"/>
        </w:rPr>
        <w:t xml:space="preserve"> expression was calculated for each individual cell in the population. </w:t>
      </w:r>
    </w:p>
    <w:p w14:paraId="543B7634" w14:textId="47A66219" w:rsidR="00F948FD" w:rsidRDefault="00F948FD" w:rsidP="00F948FD">
      <w:pPr>
        <w:spacing w:after="0"/>
        <w:jc w:val="center"/>
        <w:rPr>
          <w:b/>
          <w:bCs/>
          <w:lang w:val="en-US"/>
        </w:rPr>
      </w:pPr>
      <w:r>
        <w:rPr>
          <w:b/>
          <w:bCs/>
          <w:noProof/>
          <w:lang w:val="en-US"/>
        </w:rPr>
        <w:lastRenderedPageBreak/>
        <w:drawing>
          <wp:inline distT="0" distB="0" distL="0" distR="0" wp14:anchorId="0AFB4381" wp14:editId="2C3C4DF1">
            <wp:extent cx="5106670" cy="64125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5555" cy="6436299"/>
                    </a:xfrm>
                    <a:prstGeom prst="rect">
                      <a:avLst/>
                    </a:prstGeom>
                    <a:noFill/>
                  </pic:spPr>
                </pic:pic>
              </a:graphicData>
            </a:graphic>
          </wp:inline>
        </w:drawing>
      </w:r>
    </w:p>
    <w:p w14:paraId="1CFCCA21" w14:textId="4D3A64D7" w:rsidR="00A672B4" w:rsidRPr="00C1286B" w:rsidRDefault="00A672B4" w:rsidP="00661CF9">
      <w:pPr>
        <w:spacing w:after="0"/>
        <w:rPr>
          <w:b/>
          <w:bCs/>
          <w:lang w:val="en-US"/>
        </w:rPr>
      </w:pPr>
      <w:r>
        <w:rPr>
          <w:b/>
          <w:bCs/>
          <w:lang w:val="en-US"/>
        </w:rPr>
        <w:t xml:space="preserve">Supplementary figure </w:t>
      </w:r>
      <w:r w:rsidR="00B803F4">
        <w:rPr>
          <w:b/>
          <w:bCs/>
          <w:lang w:val="en-US"/>
        </w:rPr>
        <w:t>8</w:t>
      </w:r>
      <w:r>
        <w:rPr>
          <w:b/>
          <w:bCs/>
          <w:lang w:val="en-US"/>
        </w:rPr>
        <w:t>, related to figure 4A.</w:t>
      </w:r>
      <w:r w:rsidR="008B09A3">
        <w:rPr>
          <w:b/>
          <w:bCs/>
          <w:lang w:val="en-US"/>
        </w:rPr>
        <w:t xml:space="preserve"> </w:t>
      </w:r>
      <w:r w:rsidR="00920AFA">
        <w:rPr>
          <w:b/>
          <w:bCs/>
          <w:lang w:val="en-US"/>
        </w:rPr>
        <w:t>T</w:t>
      </w:r>
      <w:r w:rsidR="008B09A3">
        <w:rPr>
          <w:b/>
          <w:bCs/>
          <w:lang w:val="en-US"/>
        </w:rPr>
        <w:t>he level of transcriptional interference is determined by RNA pol II speed on transiently transfected reporter systems.</w:t>
      </w:r>
    </w:p>
    <w:p w14:paraId="65E23F34" w14:textId="0535968C" w:rsidR="00955A63" w:rsidRDefault="00955A63" w:rsidP="00661CF9">
      <w:pPr>
        <w:spacing w:after="0"/>
        <w:rPr>
          <w:lang w:val="en-US"/>
        </w:rPr>
      </w:pPr>
      <w:r w:rsidRPr="00724CC2">
        <w:rPr>
          <w:b/>
          <w:lang w:val="en-US"/>
        </w:rPr>
        <w:t>(A)</w:t>
      </w:r>
      <w:r>
        <w:rPr>
          <w:bCs/>
          <w:lang w:val="en-US"/>
        </w:rPr>
        <w:t xml:space="preserve"> </w:t>
      </w:r>
      <w:r>
        <w:rPr>
          <w:lang w:val="en-US"/>
        </w:rPr>
        <w:t xml:space="preserve">GFP and </w:t>
      </w:r>
      <w:proofErr w:type="spellStart"/>
      <w:r>
        <w:rPr>
          <w:lang w:val="en-US"/>
        </w:rPr>
        <w:t>mCherry</w:t>
      </w:r>
      <w:proofErr w:type="spellEnd"/>
      <w:r>
        <w:rPr>
          <w:lang w:val="en-US"/>
        </w:rPr>
        <w:t xml:space="preserve"> protein expression levels were measured by flow cytometry in U2OS cells co-transfected with plasmids encoding either the 0.5kb-IntR, 1kb-IntR, 2kb-IntR, 3kb-IntR or 4kb-IntR reporter systems together with the WT, Slow or Fast RNA pol II </w:t>
      </w:r>
      <w:proofErr w:type="gramStart"/>
      <w:r>
        <w:rPr>
          <w:lang w:val="en-US"/>
        </w:rPr>
        <w:t>mutants</w:t>
      </w:r>
      <w:proofErr w:type="gramEnd"/>
      <w:r>
        <w:rPr>
          <w:lang w:val="en-US"/>
        </w:rPr>
        <w:t xml:space="preserve"> </w:t>
      </w:r>
      <w:r w:rsidR="00D821C4">
        <w:rPr>
          <w:lang w:val="en-US"/>
        </w:rPr>
        <w:t xml:space="preserve">expression vectors </w:t>
      </w:r>
      <w:r>
        <w:rPr>
          <w:lang w:val="en-US"/>
        </w:rPr>
        <w:t xml:space="preserve">and treated with alpha-amanitin for 48 hours. The ratio of GFP over </w:t>
      </w:r>
      <w:proofErr w:type="spellStart"/>
      <w:r>
        <w:rPr>
          <w:lang w:val="en-US"/>
        </w:rPr>
        <w:t>mCherry</w:t>
      </w:r>
      <w:proofErr w:type="spellEnd"/>
      <w:r>
        <w:rPr>
          <w:lang w:val="en-US"/>
        </w:rPr>
        <w:t xml:space="preserve"> expression was calculated for each individual cell in the population. Dot plots show the median for 10 000 cells in each condition, for </w:t>
      </w:r>
      <w:r>
        <w:rPr>
          <w:bCs/>
          <w:lang w:val="en-US"/>
        </w:rPr>
        <w:t>three independent</w:t>
      </w:r>
      <w:r w:rsidRPr="00ED3F50">
        <w:rPr>
          <w:bCs/>
          <w:lang w:val="en-US"/>
        </w:rPr>
        <w:t xml:space="preserve"> experiment</w:t>
      </w:r>
      <w:r>
        <w:rPr>
          <w:bCs/>
          <w:lang w:val="en-US"/>
        </w:rPr>
        <w:t xml:space="preserve">s. *p&lt;0.05, </w:t>
      </w:r>
      <w:r>
        <w:rPr>
          <w:lang w:val="en-US"/>
        </w:rPr>
        <w:t>***p&lt;0.01, ns: non-significant by Welch t-test.</w:t>
      </w:r>
      <w:r w:rsidR="00770B8B">
        <w:rPr>
          <w:lang w:val="en-US"/>
        </w:rPr>
        <w:t xml:space="preserve"> </w:t>
      </w:r>
      <w:r w:rsidR="00770B8B" w:rsidRPr="00AA516C">
        <w:rPr>
          <w:b/>
          <w:bCs/>
          <w:lang w:val="en-US"/>
        </w:rPr>
        <w:t>(B)</w:t>
      </w:r>
      <w:r w:rsidR="00770B8B">
        <w:rPr>
          <w:lang w:val="en-US"/>
        </w:rPr>
        <w:t xml:space="preserve"> </w:t>
      </w:r>
      <w:r w:rsidR="00AA516C">
        <w:rPr>
          <w:lang w:val="en-US"/>
        </w:rPr>
        <w:t xml:space="preserve">Top panel: </w:t>
      </w:r>
      <w:r w:rsidR="00770B8B">
        <w:rPr>
          <w:lang w:val="en-US"/>
        </w:rPr>
        <w:t xml:space="preserve">same as </w:t>
      </w:r>
      <w:r w:rsidR="00AA516C">
        <w:rPr>
          <w:lang w:val="en-US"/>
        </w:rPr>
        <w:t>in (A), except that the boxplots show the median, first and third quantiles for 10 000 cells in each condition, for one representative experiment out of three.</w:t>
      </w:r>
      <w:r w:rsidR="00AA516C" w:rsidRPr="003150C0">
        <w:rPr>
          <w:lang w:val="en-US"/>
        </w:rPr>
        <w:t xml:space="preserve"> </w:t>
      </w:r>
      <w:r w:rsidR="00AA516C">
        <w:rPr>
          <w:lang w:val="en-US"/>
        </w:rPr>
        <w:t>*p&lt;0.05, ***p&lt;0.01</w:t>
      </w:r>
      <w:r w:rsidR="00944A9A">
        <w:rPr>
          <w:lang w:val="en-US"/>
        </w:rPr>
        <w:t xml:space="preserve">, ns: non-significant </w:t>
      </w:r>
      <w:r w:rsidR="00AA516C">
        <w:rPr>
          <w:lang w:val="en-US"/>
        </w:rPr>
        <w:t xml:space="preserve">by Wilcoxon-Mann-Whitney test and adjusted by the </w:t>
      </w:r>
      <w:proofErr w:type="spellStart"/>
      <w:r w:rsidR="00AA516C">
        <w:rPr>
          <w:lang w:val="en-US"/>
        </w:rPr>
        <w:t>Benjamini</w:t>
      </w:r>
      <w:proofErr w:type="spellEnd"/>
      <w:r w:rsidR="00AA516C">
        <w:rPr>
          <w:lang w:val="en-US"/>
        </w:rPr>
        <w:t xml:space="preserve">-Hochberg procedure.  Bottom panel: same as </w:t>
      </w:r>
      <w:r w:rsidR="00724CC2">
        <w:rPr>
          <w:lang w:val="en-US"/>
        </w:rPr>
        <w:t>top panel except that the GFP expression level is shown</w:t>
      </w:r>
      <w:r w:rsidR="00AA516C">
        <w:rPr>
          <w:lang w:val="en-US"/>
        </w:rPr>
        <w:t xml:space="preserve">.  </w:t>
      </w:r>
    </w:p>
    <w:p w14:paraId="5D6A91B3" w14:textId="67037C4A" w:rsidR="00955A63" w:rsidRDefault="00955A63" w:rsidP="00661CF9">
      <w:pPr>
        <w:spacing w:after="0"/>
        <w:rPr>
          <w:bCs/>
          <w:lang w:val="en-US"/>
        </w:rPr>
      </w:pPr>
    </w:p>
    <w:p w14:paraId="0BC42064" w14:textId="7E1B5951" w:rsidR="003A695A" w:rsidRDefault="003A695A" w:rsidP="00661CF9">
      <w:pPr>
        <w:spacing w:after="0"/>
        <w:rPr>
          <w:bCs/>
          <w:lang w:val="en-US"/>
        </w:rPr>
      </w:pPr>
    </w:p>
    <w:p w14:paraId="7A3E7315" w14:textId="48D1D3CE" w:rsidR="003A695A" w:rsidRDefault="003A695A" w:rsidP="00661CF9">
      <w:pPr>
        <w:spacing w:after="0"/>
        <w:rPr>
          <w:bCs/>
          <w:lang w:val="en-US"/>
        </w:rPr>
      </w:pPr>
    </w:p>
    <w:p w14:paraId="34B76452" w14:textId="7A90797F" w:rsidR="003A695A" w:rsidRDefault="003A695A" w:rsidP="00661CF9">
      <w:pPr>
        <w:spacing w:after="0"/>
        <w:rPr>
          <w:bCs/>
          <w:lang w:val="en-US"/>
        </w:rPr>
      </w:pPr>
    </w:p>
    <w:p w14:paraId="139209EE" w14:textId="6493AEA0" w:rsidR="003A695A" w:rsidRDefault="003A695A" w:rsidP="00661CF9">
      <w:pPr>
        <w:spacing w:after="0"/>
        <w:rPr>
          <w:bCs/>
          <w:lang w:val="en-US"/>
        </w:rPr>
      </w:pPr>
    </w:p>
    <w:p w14:paraId="109F0EB0" w14:textId="41033241" w:rsidR="003A695A" w:rsidRDefault="003A695A" w:rsidP="00661CF9">
      <w:pPr>
        <w:spacing w:after="0"/>
        <w:rPr>
          <w:bCs/>
          <w:lang w:val="en-US"/>
        </w:rPr>
      </w:pPr>
    </w:p>
    <w:p w14:paraId="32ABC9EC" w14:textId="036E2234" w:rsidR="003A695A" w:rsidRDefault="003A695A" w:rsidP="00661CF9">
      <w:pPr>
        <w:spacing w:after="0"/>
        <w:rPr>
          <w:bCs/>
          <w:lang w:val="en-US"/>
        </w:rPr>
      </w:pPr>
    </w:p>
    <w:p w14:paraId="3322D299" w14:textId="59F609C7" w:rsidR="003A695A" w:rsidRDefault="003A695A" w:rsidP="00661CF9">
      <w:pPr>
        <w:spacing w:after="0"/>
        <w:rPr>
          <w:bCs/>
          <w:lang w:val="en-US"/>
        </w:rPr>
      </w:pPr>
    </w:p>
    <w:p w14:paraId="7133FE06" w14:textId="77777777" w:rsidR="003A695A" w:rsidRDefault="003A695A" w:rsidP="00661CF9">
      <w:pPr>
        <w:spacing w:after="0"/>
        <w:rPr>
          <w:bCs/>
          <w:lang w:val="en-US"/>
        </w:rPr>
      </w:pPr>
    </w:p>
    <w:p w14:paraId="55D8B87B" w14:textId="6EB475F7" w:rsidR="00AA2093" w:rsidRDefault="00AA2093" w:rsidP="00AA2093">
      <w:pPr>
        <w:spacing w:after="0"/>
        <w:jc w:val="center"/>
        <w:rPr>
          <w:b/>
          <w:lang w:val="en-US"/>
        </w:rPr>
      </w:pPr>
      <w:r>
        <w:rPr>
          <w:b/>
          <w:noProof/>
          <w:lang w:val="en-US"/>
        </w:rPr>
        <w:drawing>
          <wp:inline distT="0" distB="0" distL="0" distR="0" wp14:anchorId="706AB8B2" wp14:editId="218B7C36">
            <wp:extent cx="3609902" cy="59817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2155" cy="5985434"/>
                    </a:xfrm>
                    <a:prstGeom prst="rect">
                      <a:avLst/>
                    </a:prstGeom>
                    <a:noFill/>
                  </pic:spPr>
                </pic:pic>
              </a:graphicData>
            </a:graphic>
          </wp:inline>
        </w:drawing>
      </w:r>
    </w:p>
    <w:p w14:paraId="209AA192" w14:textId="6BD49804" w:rsidR="00955A63" w:rsidRPr="00975A91" w:rsidRDefault="00975A91" w:rsidP="00661CF9">
      <w:pPr>
        <w:spacing w:after="0"/>
        <w:rPr>
          <w:b/>
          <w:lang w:val="en-US"/>
        </w:rPr>
      </w:pPr>
      <w:r w:rsidRPr="00975A91">
        <w:rPr>
          <w:b/>
          <w:lang w:val="en-US"/>
        </w:rPr>
        <w:t xml:space="preserve">Supplementary figure </w:t>
      </w:r>
      <w:r w:rsidR="00B803F4">
        <w:rPr>
          <w:b/>
          <w:lang w:val="en-US"/>
        </w:rPr>
        <w:t>9</w:t>
      </w:r>
      <w:r w:rsidRPr="00975A91">
        <w:rPr>
          <w:b/>
          <w:lang w:val="en-US"/>
        </w:rPr>
        <w:t>.</w:t>
      </w:r>
      <w:r w:rsidR="006853F6">
        <w:rPr>
          <w:b/>
          <w:lang w:val="en-US"/>
        </w:rPr>
        <w:t xml:space="preserve"> The level of expression of reporter genes in a chromatin context recapitulates that measured on plasmids. </w:t>
      </w:r>
    </w:p>
    <w:p w14:paraId="0566161C" w14:textId="78897F04" w:rsidR="008830F2" w:rsidRDefault="00661CF9" w:rsidP="008830F2">
      <w:pPr>
        <w:spacing w:after="0"/>
        <w:rPr>
          <w:lang w:val="en-US"/>
        </w:rPr>
      </w:pPr>
      <w:r>
        <w:rPr>
          <w:bCs/>
          <w:lang w:val="en-US"/>
        </w:rPr>
        <w:t xml:space="preserve">GFP and CMV promoter sequence RNA expression level was measured by RT-qPCR in the </w:t>
      </w:r>
      <w:r>
        <w:rPr>
          <w:lang w:val="en-US"/>
        </w:rPr>
        <w:t xml:space="preserve">4kb-IntR and 1kb-IntR reporter cell lines </w:t>
      </w:r>
      <w:r>
        <w:rPr>
          <w:bCs/>
          <w:lang w:val="en-US"/>
        </w:rPr>
        <w:t>and normalized relative to GAPDH mRNA expression level. The means and standard deviations from three to six independent experiments are shown.</w:t>
      </w:r>
      <w:r w:rsidR="008830F2" w:rsidRPr="008830F2">
        <w:rPr>
          <w:lang w:val="en-US"/>
        </w:rPr>
        <w:t xml:space="preserve"> </w:t>
      </w:r>
      <w:r w:rsidR="008830F2">
        <w:rPr>
          <w:lang w:val="en-US"/>
        </w:rPr>
        <w:t>***p&lt;0.01 by Welch t-test.</w:t>
      </w:r>
    </w:p>
    <w:p w14:paraId="6632AFC5" w14:textId="1FD36F20" w:rsidR="00AA2093" w:rsidRDefault="00AA2093" w:rsidP="00AA2093">
      <w:pPr>
        <w:spacing w:after="0"/>
        <w:jc w:val="center"/>
        <w:rPr>
          <w:b/>
          <w:lang w:val="en-US"/>
        </w:rPr>
      </w:pPr>
      <w:r>
        <w:rPr>
          <w:b/>
          <w:noProof/>
          <w:lang w:val="en-US"/>
        </w:rPr>
        <w:lastRenderedPageBreak/>
        <w:drawing>
          <wp:inline distT="0" distB="0" distL="0" distR="0" wp14:anchorId="0347D005" wp14:editId="3AC03FE7">
            <wp:extent cx="4641643" cy="646176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9376" cy="6500367"/>
                    </a:xfrm>
                    <a:prstGeom prst="rect">
                      <a:avLst/>
                    </a:prstGeom>
                    <a:noFill/>
                  </pic:spPr>
                </pic:pic>
              </a:graphicData>
            </a:graphic>
          </wp:inline>
        </w:drawing>
      </w:r>
    </w:p>
    <w:p w14:paraId="07B0B5EC" w14:textId="3ED400E2" w:rsidR="00975A91" w:rsidRDefault="00975A91" w:rsidP="00661CF9">
      <w:pPr>
        <w:spacing w:after="0"/>
        <w:rPr>
          <w:b/>
          <w:lang w:val="en-US"/>
        </w:rPr>
      </w:pPr>
      <w:r w:rsidRPr="00975A91">
        <w:rPr>
          <w:b/>
          <w:lang w:val="en-US"/>
        </w:rPr>
        <w:t xml:space="preserve">Supplementary figure </w:t>
      </w:r>
      <w:r w:rsidR="00B803F4">
        <w:rPr>
          <w:b/>
          <w:lang w:val="en-US"/>
        </w:rPr>
        <w:t>10</w:t>
      </w:r>
      <w:r>
        <w:rPr>
          <w:b/>
          <w:lang w:val="en-US"/>
        </w:rPr>
        <w:t>, related to figure 4B</w:t>
      </w:r>
      <w:r w:rsidRPr="00975A91">
        <w:rPr>
          <w:b/>
          <w:lang w:val="en-US"/>
        </w:rPr>
        <w:t>.</w:t>
      </w:r>
      <w:r w:rsidR="00256250">
        <w:rPr>
          <w:b/>
          <w:lang w:val="en-US"/>
        </w:rPr>
        <w:t xml:space="preserve"> </w:t>
      </w:r>
      <w:r w:rsidR="00123564">
        <w:rPr>
          <w:b/>
          <w:lang w:val="en-US"/>
        </w:rPr>
        <w:t>T</w:t>
      </w:r>
      <w:r w:rsidR="00123564">
        <w:rPr>
          <w:b/>
          <w:bCs/>
          <w:lang w:val="en-US"/>
        </w:rPr>
        <w:t>he level of transcriptional interference is determined by RNA pol II speed on the integrated 1kb-IntR reporter system.</w:t>
      </w:r>
    </w:p>
    <w:p w14:paraId="6A948E62" w14:textId="0237C3A6" w:rsidR="009D2D29" w:rsidRDefault="009D2D29" w:rsidP="009D2D29">
      <w:pPr>
        <w:spacing w:after="0"/>
        <w:rPr>
          <w:lang w:val="en-US"/>
        </w:rPr>
      </w:pPr>
      <w:r w:rsidRPr="00D6759F">
        <w:rPr>
          <w:b/>
          <w:bCs/>
          <w:lang w:val="en-US"/>
        </w:rPr>
        <w:t>(A)</w:t>
      </w:r>
      <w:r>
        <w:rPr>
          <w:lang w:val="en-US"/>
        </w:rPr>
        <w:t xml:space="preserve"> The 1kb-IntR reporter cell line was transfected with plasmids encoding the WT, Slow or Fast RNA pol II mutants and treated with alpha-amanitin for 48 hours.</w:t>
      </w:r>
      <w:r>
        <w:rPr>
          <w:bCs/>
          <w:lang w:val="en-US"/>
        </w:rPr>
        <w:t xml:space="preserve"> </w:t>
      </w:r>
      <w:r w:rsidRPr="00AF6CFB">
        <w:rPr>
          <w:bCs/>
          <w:lang w:val="en-US"/>
        </w:rPr>
        <w:t xml:space="preserve">The </w:t>
      </w:r>
      <w:r>
        <w:rPr>
          <w:lang w:val="en-US"/>
        </w:rPr>
        <w:t xml:space="preserve">GFP and </w:t>
      </w:r>
      <w:proofErr w:type="spellStart"/>
      <w:r>
        <w:rPr>
          <w:lang w:val="en-US"/>
        </w:rPr>
        <w:t>mCherry</w:t>
      </w:r>
      <w:proofErr w:type="spellEnd"/>
      <w:r>
        <w:rPr>
          <w:lang w:val="en-US"/>
        </w:rPr>
        <w:t xml:space="preserve"> protein expression levels were measured by flow cytometry and the ratio of GFP over </w:t>
      </w:r>
      <w:proofErr w:type="spellStart"/>
      <w:r>
        <w:rPr>
          <w:lang w:val="en-US"/>
        </w:rPr>
        <w:t>mCherry</w:t>
      </w:r>
      <w:proofErr w:type="spellEnd"/>
      <w:r>
        <w:rPr>
          <w:lang w:val="en-US"/>
        </w:rPr>
        <w:t xml:space="preserve"> expression was calculated for each individual cell in the population. Dot plots show the median for 10 000 cells in each condition, for </w:t>
      </w:r>
      <w:r>
        <w:rPr>
          <w:bCs/>
          <w:lang w:val="en-US"/>
        </w:rPr>
        <w:t>four independent</w:t>
      </w:r>
      <w:r w:rsidRPr="00ED3F50">
        <w:rPr>
          <w:bCs/>
          <w:lang w:val="en-US"/>
        </w:rPr>
        <w:t xml:space="preserve"> experiment</w:t>
      </w:r>
      <w:r>
        <w:rPr>
          <w:bCs/>
          <w:lang w:val="en-US"/>
        </w:rPr>
        <w:t xml:space="preserve">s identified by </w:t>
      </w:r>
      <w:r w:rsidR="00724CC2">
        <w:rPr>
          <w:bCs/>
          <w:lang w:val="en-US"/>
        </w:rPr>
        <w:t>circles of different colors</w:t>
      </w:r>
      <w:r>
        <w:rPr>
          <w:bCs/>
          <w:lang w:val="en-US"/>
        </w:rPr>
        <w:t xml:space="preserve">. </w:t>
      </w:r>
      <w:r>
        <w:rPr>
          <w:lang w:val="en-US"/>
        </w:rPr>
        <w:t xml:space="preserve">***p&lt;0.01, ns: non-significant by Welch t-test. </w:t>
      </w:r>
      <w:r w:rsidRPr="00D6759F">
        <w:rPr>
          <w:b/>
          <w:bCs/>
          <w:lang w:val="en-US"/>
        </w:rPr>
        <w:t>(B)</w:t>
      </w:r>
      <w:r w:rsidRPr="00D6759F">
        <w:rPr>
          <w:lang w:val="en-US"/>
        </w:rPr>
        <w:t xml:space="preserve"> </w:t>
      </w:r>
      <w:r>
        <w:rPr>
          <w:lang w:val="en-US"/>
        </w:rPr>
        <w:t>Top panel: same as in (A), except that GFP protein expression levels w</w:t>
      </w:r>
      <w:r w:rsidR="00795286">
        <w:rPr>
          <w:lang w:val="en-US"/>
        </w:rPr>
        <w:t>ere</w:t>
      </w:r>
      <w:r>
        <w:rPr>
          <w:lang w:val="en-US"/>
        </w:rPr>
        <w:t xml:space="preserve"> measured by flow cytometry and boxplots show the median, first and third quantiles for 10 000 cells in each condition, for one representative experiment out of four.</w:t>
      </w:r>
      <w:r w:rsidRPr="003150C0">
        <w:rPr>
          <w:lang w:val="en-US"/>
        </w:rPr>
        <w:t xml:space="preserve"> </w:t>
      </w:r>
      <w:r>
        <w:rPr>
          <w:lang w:val="en-US"/>
        </w:rPr>
        <w:t xml:space="preserve">***p&lt;0.01 by Wilcoxon-Mann-Whitney test and adjusted by the </w:t>
      </w:r>
      <w:proofErr w:type="spellStart"/>
      <w:r>
        <w:rPr>
          <w:lang w:val="en-US"/>
        </w:rPr>
        <w:t>Benjamini</w:t>
      </w:r>
      <w:proofErr w:type="spellEnd"/>
      <w:r>
        <w:rPr>
          <w:lang w:val="en-US"/>
        </w:rPr>
        <w:t xml:space="preserve">-Hochberg procedure.  Bottom panel: same as </w:t>
      </w:r>
      <w:r w:rsidR="009E003B">
        <w:rPr>
          <w:lang w:val="en-US"/>
        </w:rPr>
        <w:t xml:space="preserve">top panel except that the GFP over </w:t>
      </w:r>
      <w:proofErr w:type="spellStart"/>
      <w:r w:rsidR="009E003B">
        <w:rPr>
          <w:lang w:val="en-US"/>
        </w:rPr>
        <w:t>mCherry</w:t>
      </w:r>
      <w:proofErr w:type="spellEnd"/>
      <w:r w:rsidR="009E003B">
        <w:rPr>
          <w:lang w:val="en-US"/>
        </w:rPr>
        <w:t xml:space="preserve"> expression ratio was calculated for each individual cell in the population</w:t>
      </w:r>
      <w:r>
        <w:rPr>
          <w:lang w:val="en-US"/>
        </w:rPr>
        <w:t>.</w:t>
      </w:r>
    </w:p>
    <w:p w14:paraId="61B568CF" w14:textId="26A2F0C6" w:rsidR="002C45B0" w:rsidRDefault="001A1865" w:rsidP="001A1865">
      <w:pPr>
        <w:spacing w:after="0"/>
        <w:jc w:val="center"/>
        <w:rPr>
          <w:b/>
          <w:bCs/>
          <w:lang w:val="en-US"/>
        </w:rPr>
      </w:pPr>
      <w:r>
        <w:rPr>
          <w:b/>
          <w:bCs/>
          <w:noProof/>
          <w:lang w:val="en-US"/>
        </w:rPr>
        <w:lastRenderedPageBreak/>
        <w:drawing>
          <wp:inline distT="0" distB="0" distL="0" distR="0" wp14:anchorId="02E516E3" wp14:editId="197461CC">
            <wp:extent cx="4572491" cy="620522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7457" cy="6211959"/>
                    </a:xfrm>
                    <a:prstGeom prst="rect">
                      <a:avLst/>
                    </a:prstGeom>
                    <a:noFill/>
                  </pic:spPr>
                </pic:pic>
              </a:graphicData>
            </a:graphic>
          </wp:inline>
        </w:drawing>
      </w:r>
    </w:p>
    <w:p w14:paraId="7AC0510D" w14:textId="253CB5D7" w:rsidR="002C45B0" w:rsidRPr="00123564" w:rsidRDefault="002C45B0" w:rsidP="00661CF9">
      <w:pPr>
        <w:spacing w:after="0"/>
        <w:rPr>
          <w:b/>
          <w:lang w:val="en-US"/>
        </w:rPr>
      </w:pPr>
      <w:r>
        <w:rPr>
          <w:b/>
          <w:bCs/>
          <w:lang w:val="en-US"/>
        </w:rPr>
        <w:t>Supplementary figure 1</w:t>
      </w:r>
      <w:r w:rsidR="00B803F4">
        <w:rPr>
          <w:b/>
          <w:bCs/>
          <w:lang w:val="en-US"/>
        </w:rPr>
        <w:t>1</w:t>
      </w:r>
      <w:r>
        <w:rPr>
          <w:b/>
          <w:bCs/>
          <w:lang w:val="en-US"/>
        </w:rPr>
        <w:t>, related to figure 4C.</w:t>
      </w:r>
      <w:r w:rsidR="00123564">
        <w:rPr>
          <w:b/>
          <w:bCs/>
          <w:lang w:val="en-US"/>
        </w:rPr>
        <w:t xml:space="preserve"> </w:t>
      </w:r>
      <w:r w:rsidR="00123564">
        <w:rPr>
          <w:b/>
          <w:lang w:val="en-US"/>
        </w:rPr>
        <w:t>T</w:t>
      </w:r>
      <w:r w:rsidR="00123564">
        <w:rPr>
          <w:b/>
          <w:bCs/>
          <w:lang w:val="en-US"/>
        </w:rPr>
        <w:t>he level of transcriptional interference is determined by RNA pol II speed on the integrated 4kb-IntR reporter system.</w:t>
      </w:r>
    </w:p>
    <w:p w14:paraId="5B43BD50" w14:textId="6E1FD785" w:rsidR="009D2D29" w:rsidRDefault="009D2D29" w:rsidP="009D2D29">
      <w:pPr>
        <w:spacing w:after="0"/>
        <w:rPr>
          <w:lang w:val="en-US"/>
        </w:rPr>
      </w:pPr>
      <w:r w:rsidRPr="00D6759F">
        <w:rPr>
          <w:b/>
          <w:bCs/>
          <w:lang w:val="en-US"/>
        </w:rPr>
        <w:t>(A)</w:t>
      </w:r>
      <w:r>
        <w:rPr>
          <w:lang w:val="en-US"/>
        </w:rPr>
        <w:t xml:space="preserve"> The 4kb-IntR reporter cell line was transfected with plasmids encoding the WT, Slow or Fast RNA pol II mutants and treated with alpha-amanitin for 48 hours.</w:t>
      </w:r>
      <w:r>
        <w:rPr>
          <w:bCs/>
          <w:lang w:val="en-US"/>
        </w:rPr>
        <w:t xml:space="preserve"> </w:t>
      </w:r>
      <w:r w:rsidRPr="00AF6CFB">
        <w:rPr>
          <w:bCs/>
          <w:lang w:val="en-US"/>
        </w:rPr>
        <w:t xml:space="preserve">The </w:t>
      </w:r>
      <w:r>
        <w:rPr>
          <w:lang w:val="en-US"/>
        </w:rPr>
        <w:t xml:space="preserve">GFP and </w:t>
      </w:r>
      <w:proofErr w:type="spellStart"/>
      <w:r>
        <w:rPr>
          <w:lang w:val="en-US"/>
        </w:rPr>
        <w:t>mCherry</w:t>
      </w:r>
      <w:proofErr w:type="spellEnd"/>
      <w:r>
        <w:rPr>
          <w:lang w:val="en-US"/>
        </w:rPr>
        <w:t xml:space="preserve"> protein expression levels were measured by flow cytometry and the ratio of GFP over </w:t>
      </w:r>
      <w:proofErr w:type="spellStart"/>
      <w:r>
        <w:rPr>
          <w:lang w:val="en-US"/>
        </w:rPr>
        <w:t>mCherry</w:t>
      </w:r>
      <w:proofErr w:type="spellEnd"/>
      <w:r>
        <w:rPr>
          <w:lang w:val="en-US"/>
        </w:rPr>
        <w:t xml:space="preserve"> expression was calculated for each individual cell in the population. Dot plots show the median for 10 000 cells in each condition, for </w:t>
      </w:r>
      <w:r>
        <w:rPr>
          <w:bCs/>
          <w:lang w:val="en-US"/>
        </w:rPr>
        <w:t>six independent</w:t>
      </w:r>
      <w:r w:rsidRPr="00ED3F50">
        <w:rPr>
          <w:bCs/>
          <w:lang w:val="en-US"/>
        </w:rPr>
        <w:t xml:space="preserve"> experiment</w:t>
      </w:r>
      <w:r>
        <w:rPr>
          <w:bCs/>
          <w:lang w:val="en-US"/>
        </w:rPr>
        <w:t xml:space="preserve">s identified by circles of different colors. </w:t>
      </w:r>
      <w:r>
        <w:rPr>
          <w:lang w:val="en-US"/>
        </w:rPr>
        <w:t xml:space="preserve">***p&lt;0.01 by Welch t-test. </w:t>
      </w:r>
      <w:r w:rsidRPr="00D6759F">
        <w:rPr>
          <w:b/>
          <w:bCs/>
          <w:lang w:val="en-US"/>
        </w:rPr>
        <w:t>(B)</w:t>
      </w:r>
      <w:r w:rsidRPr="00D6759F">
        <w:rPr>
          <w:lang w:val="en-US"/>
        </w:rPr>
        <w:t xml:space="preserve"> </w:t>
      </w:r>
      <w:r>
        <w:rPr>
          <w:lang w:val="en-US"/>
        </w:rPr>
        <w:t>Top panel: same as in (A), except that GFP protein expression levels w</w:t>
      </w:r>
      <w:r w:rsidR="00795286">
        <w:rPr>
          <w:lang w:val="en-US"/>
        </w:rPr>
        <w:t>ere</w:t>
      </w:r>
      <w:r>
        <w:rPr>
          <w:lang w:val="en-US"/>
        </w:rPr>
        <w:t xml:space="preserve"> measured by flow cytometry and boxplots show the median, first and third quantiles for 10 000 cells in each condition, for one representative experiment out of six.</w:t>
      </w:r>
      <w:r w:rsidRPr="003150C0">
        <w:rPr>
          <w:lang w:val="en-US"/>
        </w:rPr>
        <w:t xml:space="preserve"> </w:t>
      </w:r>
      <w:r>
        <w:rPr>
          <w:lang w:val="en-US"/>
        </w:rPr>
        <w:t xml:space="preserve">***p&lt;0.01 </w:t>
      </w:r>
      <w:proofErr w:type="spellStart"/>
      <w:r>
        <w:rPr>
          <w:lang w:val="en-US"/>
        </w:rPr>
        <w:t>pvalue</w:t>
      </w:r>
      <w:proofErr w:type="spellEnd"/>
      <w:r>
        <w:rPr>
          <w:lang w:val="en-US"/>
        </w:rPr>
        <w:t xml:space="preserve"> by Wilcoxon-Mann-Whitney test and adjusted by the </w:t>
      </w:r>
      <w:proofErr w:type="spellStart"/>
      <w:r>
        <w:rPr>
          <w:lang w:val="en-US"/>
        </w:rPr>
        <w:t>Benjamini</w:t>
      </w:r>
      <w:proofErr w:type="spellEnd"/>
      <w:r>
        <w:rPr>
          <w:lang w:val="en-US"/>
        </w:rPr>
        <w:t xml:space="preserve">-Hochberg procedure.  Bottom panel: same as </w:t>
      </w:r>
      <w:r w:rsidR="000E554D">
        <w:rPr>
          <w:lang w:val="en-US"/>
        </w:rPr>
        <w:t>top panel</w:t>
      </w:r>
      <w:r>
        <w:rPr>
          <w:lang w:val="en-US"/>
        </w:rPr>
        <w:t xml:space="preserve"> </w:t>
      </w:r>
      <w:r w:rsidR="000E554D">
        <w:rPr>
          <w:lang w:val="en-US"/>
        </w:rPr>
        <w:t xml:space="preserve">except that the GFP over </w:t>
      </w:r>
      <w:proofErr w:type="spellStart"/>
      <w:r w:rsidR="000E554D">
        <w:rPr>
          <w:lang w:val="en-US"/>
        </w:rPr>
        <w:t>mCherry</w:t>
      </w:r>
      <w:proofErr w:type="spellEnd"/>
      <w:r w:rsidR="000E554D">
        <w:rPr>
          <w:lang w:val="en-US"/>
        </w:rPr>
        <w:t xml:space="preserve"> expression ratio was calculated for each individual cell in the population</w:t>
      </w:r>
      <w:r>
        <w:rPr>
          <w:lang w:val="en-US"/>
        </w:rPr>
        <w:t>.</w:t>
      </w:r>
    </w:p>
    <w:p w14:paraId="228322B7" w14:textId="63A089AE" w:rsidR="006238EE" w:rsidRDefault="006238EE" w:rsidP="002C45B0">
      <w:pPr>
        <w:spacing w:after="0"/>
        <w:rPr>
          <w:lang w:val="en-US"/>
        </w:rPr>
      </w:pPr>
    </w:p>
    <w:p w14:paraId="6ED458D9" w14:textId="3050398B" w:rsidR="007819D6" w:rsidRDefault="007819D6" w:rsidP="002C45B0">
      <w:pPr>
        <w:spacing w:after="0"/>
        <w:rPr>
          <w:b/>
          <w:bCs/>
          <w:lang w:val="en-US"/>
        </w:rPr>
      </w:pPr>
      <w:r>
        <w:rPr>
          <w:b/>
          <w:bCs/>
          <w:noProof/>
          <w:lang w:val="en-US"/>
        </w:rPr>
        <w:lastRenderedPageBreak/>
        <w:drawing>
          <wp:inline distT="0" distB="0" distL="0" distR="0" wp14:anchorId="0BD4F98B" wp14:editId="23E6477E">
            <wp:extent cx="5829300" cy="5922504"/>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1256" cy="5934651"/>
                    </a:xfrm>
                    <a:prstGeom prst="rect">
                      <a:avLst/>
                    </a:prstGeom>
                    <a:noFill/>
                  </pic:spPr>
                </pic:pic>
              </a:graphicData>
            </a:graphic>
          </wp:inline>
        </w:drawing>
      </w:r>
    </w:p>
    <w:p w14:paraId="20CEB19A" w14:textId="5CF6457B" w:rsidR="006238EE" w:rsidRPr="006238EE" w:rsidRDefault="006238EE" w:rsidP="002C45B0">
      <w:pPr>
        <w:spacing w:after="0"/>
        <w:rPr>
          <w:b/>
          <w:bCs/>
          <w:lang w:val="en-US"/>
        </w:rPr>
      </w:pPr>
      <w:r w:rsidRPr="006238EE">
        <w:rPr>
          <w:b/>
          <w:bCs/>
          <w:lang w:val="en-US"/>
        </w:rPr>
        <w:t>Supplementary figure 1</w:t>
      </w:r>
      <w:r w:rsidR="00B803F4">
        <w:rPr>
          <w:b/>
          <w:bCs/>
          <w:lang w:val="en-US"/>
        </w:rPr>
        <w:t>2</w:t>
      </w:r>
      <w:r w:rsidRPr="006238EE">
        <w:rPr>
          <w:b/>
          <w:bCs/>
          <w:lang w:val="en-US"/>
        </w:rPr>
        <w:t>, related to figure 5A.</w:t>
      </w:r>
    </w:p>
    <w:p w14:paraId="7EFF6664" w14:textId="391D5BB5" w:rsidR="006238EE" w:rsidRDefault="006238EE" w:rsidP="006238EE">
      <w:pPr>
        <w:spacing w:after="0"/>
        <w:rPr>
          <w:lang w:val="en-US"/>
        </w:rPr>
      </w:pPr>
      <w:r w:rsidRPr="00832B2F">
        <w:rPr>
          <w:b/>
          <w:bCs/>
          <w:lang w:val="en-US"/>
        </w:rPr>
        <w:t>(A)</w:t>
      </w:r>
      <w:r>
        <w:rPr>
          <w:lang w:val="en-US"/>
        </w:rPr>
        <w:t xml:space="preserve"> </w:t>
      </w:r>
      <w:r>
        <w:rPr>
          <w:bCs/>
          <w:lang w:val="en-US"/>
        </w:rPr>
        <w:t xml:space="preserve">The 4kb-IntR reporter cell line was co-transfected with </w:t>
      </w:r>
      <w:r w:rsidR="00317431">
        <w:rPr>
          <w:bCs/>
          <w:lang w:val="en-US"/>
        </w:rPr>
        <w:t xml:space="preserve">the </w:t>
      </w:r>
      <w:r>
        <w:rPr>
          <w:bCs/>
          <w:lang w:val="en-US"/>
        </w:rPr>
        <w:t xml:space="preserve">plasmid encoding the Fast RNA pol II mutant, a </w:t>
      </w:r>
      <w:r w:rsidR="00317431">
        <w:rPr>
          <w:bCs/>
          <w:lang w:val="en-US"/>
        </w:rPr>
        <w:t xml:space="preserve">plasmid encoding the </w:t>
      </w:r>
      <w:r>
        <w:rPr>
          <w:bCs/>
          <w:lang w:val="en-US"/>
        </w:rPr>
        <w:t>dCas9 protein, and either a control guide RNA (</w:t>
      </w:r>
      <w:proofErr w:type="spellStart"/>
      <w:r>
        <w:rPr>
          <w:bCs/>
          <w:lang w:val="en-US"/>
        </w:rPr>
        <w:t>Scr</w:t>
      </w:r>
      <w:proofErr w:type="spellEnd"/>
      <w:r>
        <w:rPr>
          <w:bCs/>
          <w:lang w:val="en-US"/>
        </w:rPr>
        <w:t xml:space="preserve">) or a guide RNA targeting the non-transcribed strand in the intergenic region between </w:t>
      </w:r>
      <w:proofErr w:type="spellStart"/>
      <w:r>
        <w:rPr>
          <w:bCs/>
          <w:lang w:val="en-US"/>
        </w:rPr>
        <w:t>mCherry</w:t>
      </w:r>
      <w:proofErr w:type="spellEnd"/>
      <w:r>
        <w:rPr>
          <w:bCs/>
          <w:lang w:val="en-US"/>
        </w:rPr>
        <w:t xml:space="preserve"> and GFP (</w:t>
      </w:r>
      <w:proofErr w:type="spellStart"/>
      <w:r>
        <w:rPr>
          <w:bCs/>
          <w:lang w:val="en-US"/>
        </w:rPr>
        <w:t>IntR</w:t>
      </w:r>
      <w:proofErr w:type="spellEnd"/>
      <w:r>
        <w:rPr>
          <w:bCs/>
          <w:lang w:val="en-US"/>
        </w:rPr>
        <w:t xml:space="preserve">). </w:t>
      </w:r>
      <w:r w:rsidRPr="00AF6CFB">
        <w:rPr>
          <w:bCs/>
          <w:lang w:val="en-US"/>
        </w:rPr>
        <w:t xml:space="preserve">The </w:t>
      </w:r>
      <w:r>
        <w:rPr>
          <w:lang w:val="en-US"/>
        </w:rPr>
        <w:t xml:space="preserve">GFP and </w:t>
      </w:r>
      <w:proofErr w:type="spellStart"/>
      <w:r>
        <w:rPr>
          <w:lang w:val="en-US"/>
        </w:rPr>
        <w:t>mCherry</w:t>
      </w:r>
      <w:proofErr w:type="spellEnd"/>
      <w:r>
        <w:rPr>
          <w:lang w:val="en-US"/>
        </w:rPr>
        <w:t xml:space="preserve"> protein expression levels were measured by flow cytometry and the ratio of GFP over </w:t>
      </w:r>
      <w:proofErr w:type="spellStart"/>
      <w:r>
        <w:rPr>
          <w:lang w:val="en-US"/>
        </w:rPr>
        <w:t>mCherry</w:t>
      </w:r>
      <w:proofErr w:type="spellEnd"/>
      <w:r>
        <w:rPr>
          <w:lang w:val="en-US"/>
        </w:rPr>
        <w:t xml:space="preserve"> expression was calculated for each individual cell in the population. Dot plots show the medians for 10 000 cells in each condition from</w:t>
      </w:r>
      <w:r>
        <w:rPr>
          <w:bCs/>
          <w:lang w:val="en-US"/>
        </w:rPr>
        <w:t xml:space="preserve"> three independent experiments</w:t>
      </w:r>
      <w:r w:rsidR="006E7E6A">
        <w:rPr>
          <w:bCs/>
          <w:lang w:val="en-US"/>
        </w:rPr>
        <w:t xml:space="preserve"> identified by </w:t>
      </w:r>
      <w:r w:rsidR="00946680">
        <w:rPr>
          <w:bCs/>
          <w:lang w:val="en-US"/>
        </w:rPr>
        <w:t>circles of different colors</w:t>
      </w:r>
      <w:r>
        <w:rPr>
          <w:bCs/>
          <w:lang w:val="en-US"/>
        </w:rPr>
        <w:t xml:space="preserve">. </w:t>
      </w:r>
      <w:r>
        <w:rPr>
          <w:lang w:val="en-US"/>
        </w:rPr>
        <w:t xml:space="preserve">*p&lt;0.05 by Student’s t-test. </w:t>
      </w:r>
      <w:r w:rsidRPr="00832B2F">
        <w:rPr>
          <w:b/>
          <w:bCs/>
          <w:lang w:val="en-US"/>
        </w:rPr>
        <w:t>(B)</w:t>
      </w:r>
      <w:r>
        <w:rPr>
          <w:lang w:val="en-US"/>
        </w:rPr>
        <w:t xml:space="preserve"> Left panel: same as in (A), except that GFP protein expression levels w</w:t>
      </w:r>
      <w:r w:rsidR="00795286">
        <w:rPr>
          <w:lang w:val="en-US"/>
        </w:rPr>
        <w:t>ere</w:t>
      </w:r>
      <w:r>
        <w:rPr>
          <w:lang w:val="en-US"/>
        </w:rPr>
        <w:t xml:space="preserve"> measured by flow cytometry and boxplots show the median, first and third quantiles for 10 000 cells in each condition, for one representative experiment out of three.</w:t>
      </w:r>
      <w:r w:rsidRPr="003150C0">
        <w:rPr>
          <w:lang w:val="en-US"/>
        </w:rPr>
        <w:t xml:space="preserve"> </w:t>
      </w:r>
      <w:r>
        <w:rPr>
          <w:lang w:val="en-US"/>
        </w:rPr>
        <w:t xml:space="preserve">***p&lt;0.01 </w:t>
      </w:r>
      <w:proofErr w:type="spellStart"/>
      <w:r>
        <w:rPr>
          <w:lang w:val="en-US"/>
        </w:rPr>
        <w:t>pvalue</w:t>
      </w:r>
      <w:proofErr w:type="spellEnd"/>
      <w:r>
        <w:rPr>
          <w:lang w:val="en-US"/>
        </w:rPr>
        <w:t xml:space="preserve"> by Wilcoxon-Mann-Whitney test and adjusted by the </w:t>
      </w:r>
      <w:proofErr w:type="spellStart"/>
      <w:r>
        <w:rPr>
          <w:lang w:val="en-US"/>
        </w:rPr>
        <w:t>Benjamini</w:t>
      </w:r>
      <w:proofErr w:type="spellEnd"/>
      <w:r>
        <w:rPr>
          <w:lang w:val="en-US"/>
        </w:rPr>
        <w:t xml:space="preserve">-Hochberg procedure.  Right panel: same as in (A), except that the boxplots show the median, first and third quantiles </w:t>
      </w:r>
      <w:r w:rsidR="008F68D6">
        <w:rPr>
          <w:lang w:val="en-US"/>
        </w:rPr>
        <w:t xml:space="preserve">of the GFP/Cherry ratio </w:t>
      </w:r>
      <w:r>
        <w:rPr>
          <w:lang w:val="en-US"/>
        </w:rPr>
        <w:t>for 10 000 cells in each condition, for one representative experiment out of three.</w:t>
      </w:r>
      <w:r w:rsidRPr="003150C0">
        <w:rPr>
          <w:lang w:val="en-US"/>
        </w:rPr>
        <w:t xml:space="preserve"> </w:t>
      </w:r>
      <w:r>
        <w:rPr>
          <w:lang w:val="en-US"/>
        </w:rPr>
        <w:t xml:space="preserve">***p&lt;0.01 </w:t>
      </w:r>
      <w:proofErr w:type="spellStart"/>
      <w:r>
        <w:rPr>
          <w:lang w:val="en-US"/>
        </w:rPr>
        <w:t>pvalue</w:t>
      </w:r>
      <w:proofErr w:type="spellEnd"/>
      <w:r>
        <w:rPr>
          <w:lang w:val="en-US"/>
        </w:rPr>
        <w:t xml:space="preserve"> by Wilcoxon-Mann-Whitney test and adjusted by the </w:t>
      </w:r>
      <w:proofErr w:type="spellStart"/>
      <w:r>
        <w:rPr>
          <w:lang w:val="en-US"/>
        </w:rPr>
        <w:t>Benjamini</w:t>
      </w:r>
      <w:proofErr w:type="spellEnd"/>
      <w:r>
        <w:rPr>
          <w:lang w:val="en-US"/>
        </w:rPr>
        <w:t>-Hochberg procedure.</w:t>
      </w:r>
    </w:p>
    <w:p w14:paraId="7784EE64" w14:textId="3F59E567" w:rsidR="0025687F" w:rsidRDefault="0025687F" w:rsidP="006238EE">
      <w:pPr>
        <w:spacing w:after="0"/>
        <w:rPr>
          <w:lang w:val="en-US"/>
        </w:rPr>
      </w:pPr>
    </w:p>
    <w:p w14:paraId="088A915F" w14:textId="77777777" w:rsidR="003A695A" w:rsidRDefault="003A695A" w:rsidP="006238EE">
      <w:pPr>
        <w:spacing w:after="0"/>
        <w:rPr>
          <w:b/>
          <w:bCs/>
          <w:lang w:val="en-US"/>
        </w:rPr>
      </w:pPr>
    </w:p>
    <w:p w14:paraId="249EE3F6" w14:textId="77777777" w:rsidR="003A695A" w:rsidRDefault="003A695A" w:rsidP="006238EE">
      <w:pPr>
        <w:spacing w:after="0"/>
        <w:rPr>
          <w:b/>
          <w:bCs/>
          <w:lang w:val="en-US"/>
        </w:rPr>
      </w:pPr>
    </w:p>
    <w:p w14:paraId="4888BA38" w14:textId="77777777" w:rsidR="003A695A" w:rsidRDefault="003A695A" w:rsidP="006238EE">
      <w:pPr>
        <w:spacing w:after="0"/>
        <w:rPr>
          <w:b/>
          <w:bCs/>
          <w:lang w:val="en-US"/>
        </w:rPr>
      </w:pPr>
    </w:p>
    <w:p w14:paraId="0831512A" w14:textId="77777777" w:rsidR="003A695A" w:rsidRDefault="003A695A" w:rsidP="006238EE">
      <w:pPr>
        <w:spacing w:after="0"/>
        <w:rPr>
          <w:b/>
          <w:bCs/>
          <w:lang w:val="en-US"/>
        </w:rPr>
      </w:pPr>
    </w:p>
    <w:p w14:paraId="4EE90B02" w14:textId="77777777" w:rsidR="003A695A" w:rsidRDefault="003A695A" w:rsidP="006238EE">
      <w:pPr>
        <w:spacing w:after="0"/>
        <w:rPr>
          <w:b/>
          <w:bCs/>
          <w:lang w:val="en-US"/>
        </w:rPr>
      </w:pPr>
    </w:p>
    <w:p w14:paraId="17E59186" w14:textId="77777777" w:rsidR="003A695A" w:rsidRDefault="003A695A" w:rsidP="006238EE">
      <w:pPr>
        <w:spacing w:after="0"/>
        <w:rPr>
          <w:b/>
          <w:bCs/>
          <w:lang w:val="en-US"/>
        </w:rPr>
      </w:pPr>
    </w:p>
    <w:p w14:paraId="521F9AD3" w14:textId="5D0C91C7" w:rsidR="007819D6" w:rsidRDefault="007819D6" w:rsidP="006238EE">
      <w:pPr>
        <w:spacing w:after="0"/>
        <w:rPr>
          <w:b/>
          <w:bCs/>
          <w:lang w:val="en-US"/>
        </w:rPr>
      </w:pPr>
      <w:r>
        <w:rPr>
          <w:b/>
          <w:bCs/>
          <w:noProof/>
          <w:lang w:val="en-US"/>
        </w:rPr>
        <w:drawing>
          <wp:inline distT="0" distB="0" distL="0" distR="0" wp14:anchorId="1D81AC64" wp14:editId="50D1D9E2">
            <wp:extent cx="5622925" cy="5401027"/>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4790" cy="5412424"/>
                    </a:xfrm>
                    <a:prstGeom prst="rect">
                      <a:avLst/>
                    </a:prstGeom>
                    <a:noFill/>
                  </pic:spPr>
                </pic:pic>
              </a:graphicData>
            </a:graphic>
          </wp:inline>
        </w:drawing>
      </w:r>
    </w:p>
    <w:p w14:paraId="76C270F6" w14:textId="5451686A" w:rsidR="0025687F" w:rsidRPr="0025687F" w:rsidRDefault="0025687F" w:rsidP="006238EE">
      <w:pPr>
        <w:spacing w:after="0"/>
        <w:rPr>
          <w:b/>
          <w:bCs/>
          <w:lang w:val="en-US"/>
        </w:rPr>
      </w:pPr>
      <w:r w:rsidRPr="0025687F">
        <w:rPr>
          <w:b/>
          <w:bCs/>
          <w:lang w:val="en-US"/>
        </w:rPr>
        <w:t>Supplementary figure 1</w:t>
      </w:r>
      <w:r w:rsidR="00B803F4">
        <w:rPr>
          <w:b/>
          <w:bCs/>
          <w:lang w:val="en-US"/>
        </w:rPr>
        <w:t>3</w:t>
      </w:r>
      <w:r w:rsidRPr="0025687F">
        <w:rPr>
          <w:b/>
          <w:bCs/>
          <w:lang w:val="en-US"/>
        </w:rPr>
        <w:t>, related to figure 5B.</w:t>
      </w:r>
    </w:p>
    <w:p w14:paraId="71980A80" w14:textId="039F70CC" w:rsidR="007819D6" w:rsidRDefault="0025687F" w:rsidP="00832B2F">
      <w:pPr>
        <w:spacing w:after="0"/>
        <w:rPr>
          <w:lang w:val="en-US"/>
        </w:rPr>
      </w:pPr>
      <w:r w:rsidRPr="0025687F">
        <w:rPr>
          <w:b/>
          <w:bCs/>
          <w:lang w:val="en-US"/>
        </w:rPr>
        <w:t>(A)</w:t>
      </w:r>
      <w:r>
        <w:rPr>
          <w:bCs/>
          <w:lang w:val="en-US"/>
        </w:rPr>
        <w:t xml:space="preserve"> </w:t>
      </w:r>
      <w:r w:rsidRPr="008E5BFF">
        <w:rPr>
          <w:bCs/>
          <w:lang w:val="en-US"/>
        </w:rPr>
        <w:t>G</w:t>
      </w:r>
      <w:r w:rsidRPr="008E5BFF">
        <w:rPr>
          <w:lang w:val="en-US"/>
        </w:rPr>
        <w:t xml:space="preserve">FP protein expression levels were measured by flow cytometry in the 4kb-IntR cell line treated with either the histone deacetylase inhibitor </w:t>
      </w:r>
      <w:proofErr w:type="spellStart"/>
      <w:r w:rsidRPr="008E5BFF">
        <w:rPr>
          <w:lang w:val="en-US"/>
        </w:rPr>
        <w:t>trichostatin</w:t>
      </w:r>
      <w:proofErr w:type="spellEnd"/>
      <w:r w:rsidRPr="008E5BFF">
        <w:rPr>
          <w:lang w:val="en-US"/>
        </w:rPr>
        <w:t xml:space="preserve"> A (TSA) at 3.3 µM, </w:t>
      </w:r>
      <w:r w:rsidRPr="008E5BFF">
        <w:rPr>
          <w:bCs/>
          <w:lang w:val="en-US"/>
        </w:rPr>
        <w:t xml:space="preserve">an inhibitor of the PP1 phosphatase </w:t>
      </w:r>
      <w:proofErr w:type="spellStart"/>
      <w:r w:rsidRPr="008E5BFF">
        <w:rPr>
          <w:bCs/>
          <w:lang w:val="en-US"/>
        </w:rPr>
        <w:t>Tautomycetin</w:t>
      </w:r>
      <w:proofErr w:type="spellEnd"/>
      <w:r w:rsidRPr="008E5BFF">
        <w:rPr>
          <w:bCs/>
          <w:lang w:val="en-US"/>
        </w:rPr>
        <w:t xml:space="preserve"> at 500nM</w:t>
      </w:r>
      <w:r w:rsidRPr="008E5BFF">
        <w:rPr>
          <w:lang w:val="en-US"/>
        </w:rPr>
        <w:t xml:space="preserve"> or DMSO as a control. Dot plots show the medians for 10 000 cells from </w:t>
      </w:r>
      <w:r w:rsidRPr="008E5BFF">
        <w:rPr>
          <w:bCs/>
          <w:lang w:val="en-US"/>
        </w:rPr>
        <w:t>four independent experiments</w:t>
      </w:r>
      <w:r w:rsidR="00B56EC1">
        <w:rPr>
          <w:bCs/>
          <w:lang w:val="en-US"/>
        </w:rPr>
        <w:t xml:space="preserve"> identified by </w:t>
      </w:r>
      <w:r w:rsidR="00660190">
        <w:rPr>
          <w:bCs/>
          <w:lang w:val="en-US"/>
        </w:rPr>
        <w:t>circles of different colors</w:t>
      </w:r>
      <w:r w:rsidRPr="008E5BFF">
        <w:rPr>
          <w:bCs/>
          <w:lang w:val="en-US"/>
        </w:rPr>
        <w:t>.</w:t>
      </w:r>
      <w:r w:rsidRPr="008E5BFF">
        <w:rPr>
          <w:lang w:val="en-US"/>
        </w:rPr>
        <w:t xml:space="preserve"> *p&lt;0.05, ***p&lt;0.01 by Student’s t-test. </w:t>
      </w:r>
      <w:r w:rsidR="00832B2F" w:rsidRPr="00832B2F">
        <w:rPr>
          <w:b/>
          <w:bCs/>
          <w:lang w:val="en-US"/>
        </w:rPr>
        <w:t>(B)</w:t>
      </w:r>
      <w:r w:rsidR="00832B2F">
        <w:rPr>
          <w:lang w:val="en-US"/>
        </w:rPr>
        <w:t xml:space="preserve"> Left panel: same as in (A), except that GFP protein expression levels w</w:t>
      </w:r>
      <w:r w:rsidR="00795286">
        <w:rPr>
          <w:lang w:val="en-US"/>
        </w:rPr>
        <w:t>ere</w:t>
      </w:r>
      <w:r w:rsidR="00832B2F">
        <w:rPr>
          <w:lang w:val="en-US"/>
        </w:rPr>
        <w:t xml:space="preserve"> measured by flow cytometry and boxplots show the median, first and third quantiles for 10 000 cells in each condition, for one representative experiment out of </w:t>
      </w:r>
      <w:r w:rsidR="00AF1ABC">
        <w:rPr>
          <w:lang w:val="en-US"/>
        </w:rPr>
        <w:t>four</w:t>
      </w:r>
      <w:r w:rsidR="00832B2F">
        <w:rPr>
          <w:lang w:val="en-US"/>
        </w:rPr>
        <w:t>.</w:t>
      </w:r>
      <w:r w:rsidR="00832B2F" w:rsidRPr="003150C0">
        <w:rPr>
          <w:lang w:val="en-US"/>
        </w:rPr>
        <w:t xml:space="preserve"> </w:t>
      </w:r>
      <w:r w:rsidR="00832B2F">
        <w:rPr>
          <w:lang w:val="en-US"/>
        </w:rPr>
        <w:t xml:space="preserve">***p&lt;0.01 by Wilcoxon-Mann-Whitney test and adjusted by the </w:t>
      </w:r>
      <w:proofErr w:type="spellStart"/>
      <w:r w:rsidR="00832B2F">
        <w:rPr>
          <w:lang w:val="en-US"/>
        </w:rPr>
        <w:t>Benjamini</w:t>
      </w:r>
      <w:proofErr w:type="spellEnd"/>
      <w:r w:rsidR="00832B2F">
        <w:rPr>
          <w:lang w:val="en-US"/>
        </w:rPr>
        <w:t xml:space="preserve">-Hochberg procedure.  Right panel: same as in (A), except that the boxplots show the median, first and third quantiles </w:t>
      </w:r>
      <w:r w:rsidR="008F68D6">
        <w:rPr>
          <w:lang w:val="en-US"/>
        </w:rPr>
        <w:t xml:space="preserve">of the GFP/Cherry ratio </w:t>
      </w:r>
      <w:r w:rsidR="00832B2F">
        <w:rPr>
          <w:lang w:val="en-US"/>
        </w:rPr>
        <w:t xml:space="preserve">for 10 000 cells in each condition, for one representative experiment out of </w:t>
      </w:r>
      <w:r w:rsidR="00AF1ABC">
        <w:rPr>
          <w:lang w:val="en-US"/>
        </w:rPr>
        <w:t>four</w:t>
      </w:r>
      <w:r w:rsidR="00832B2F">
        <w:rPr>
          <w:lang w:val="en-US"/>
        </w:rPr>
        <w:t>.</w:t>
      </w:r>
      <w:r w:rsidR="00832B2F" w:rsidRPr="003150C0">
        <w:rPr>
          <w:lang w:val="en-US"/>
        </w:rPr>
        <w:t xml:space="preserve"> </w:t>
      </w:r>
      <w:r w:rsidR="00832B2F">
        <w:rPr>
          <w:lang w:val="en-US"/>
        </w:rPr>
        <w:t xml:space="preserve">***p&lt;0.01 by Wilcoxon-Mann-Whitney test and adjusted by the </w:t>
      </w:r>
      <w:proofErr w:type="spellStart"/>
      <w:r w:rsidR="00832B2F">
        <w:rPr>
          <w:lang w:val="en-US"/>
        </w:rPr>
        <w:t>Benjamini</w:t>
      </w:r>
      <w:proofErr w:type="spellEnd"/>
      <w:r w:rsidR="00832B2F">
        <w:rPr>
          <w:lang w:val="en-US"/>
        </w:rPr>
        <w:t>-Hochberg procedure.</w:t>
      </w:r>
    </w:p>
    <w:p w14:paraId="1E46CAFE" w14:textId="62318BB1" w:rsidR="007819D6" w:rsidRDefault="007819D6" w:rsidP="00832B2F">
      <w:pPr>
        <w:spacing w:after="0"/>
        <w:rPr>
          <w:lang w:val="en-US"/>
        </w:rPr>
      </w:pPr>
    </w:p>
    <w:p w14:paraId="21C8FD6A" w14:textId="36AE8581" w:rsidR="003A695A" w:rsidRDefault="003A695A" w:rsidP="00832B2F">
      <w:pPr>
        <w:spacing w:after="0"/>
        <w:rPr>
          <w:lang w:val="en-US"/>
        </w:rPr>
      </w:pPr>
    </w:p>
    <w:p w14:paraId="536DD829" w14:textId="77777777" w:rsidR="003A695A" w:rsidRDefault="003A695A" w:rsidP="00832B2F">
      <w:pPr>
        <w:spacing w:after="0"/>
        <w:rPr>
          <w:lang w:val="en-US"/>
        </w:rPr>
      </w:pPr>
    </w:p>
    <w:p w14:paraId="6B85F91C" w14:textId="55051383" w:rsidR="00787720" w:rsidRPr="003A695A" w:rsidRDefault="007819D6" w:rsidP="003A695A">
      <w:pPr>
        <w:spacing w:line="240" w:lineRule="auto"/>
        <w:rPr>
          <w:bCs/>
          <w:lang w:val="en-US"/>
        </w:rPr>
      </w:pPr>
      <w:r>
        <w:rPr>
          <w:bCs/>
          <w:noProof/>
          <w:lang w:val="en-US"/>
        </w:rPr>
        <w:drawing>
          <wp:inline distT="0" distB="0" distL="0" distR="0" wp14:anchorId="3E193776" wp14:editId="0D4F2AE7">
            <wp:extent cx="5649122" cy="6699885"/>
            <wp:effectExtent l="0" t="0" r="889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5216" cy="6707113"/>
                    </a:xfrm>
                    <a:prstGeom prst="rect">
                      <a:avLst/>
                    </a:prstGeom>
                    <a:noFill/>
                  </pic:spPr>
                </pic:pic>
              </a:graphicData>
            </a:graphic>
          </wp:inline>
        </w:drawing>
      </w:r>
      <w:r w:rsidR="00787720" w:rsidRPr="00C1286B">
        <w:rPr>
          <w:b/>
          <w:bCs/>
          <w:lang w:val="en-US"/>
        </w:rPr>
        <w:t xml:space="preserve">Supplementary figure </w:t>
      </w:r>
      <w:r w:rsidR="00871F25">
        <w:rPr>
          <w:b/>
          <w:bCs/>
          <w:lang w:val="en-US"/>
        </w:rPr>
        <w:t>1</w:t>
      </w:r>
      <w:r w:rsidR="00B803F4">
        <w:rPr>
          <w:b/>
          <w:bCs/>
          <w:lang w:val="en-US"/>
        </w:rPr>
        <w:t>4</w:t>
      </w:r>
      <w:r w:rsidR="00787720" w:rsidRPr="00C1286B">
        <w:rPr>
          <w:b/>
          <w:bCs/>
          <w:lang w:val="en-US"/>
        </w:rPr>
        <w:t>.</w:t>
      </w:r>
      <w:r w:rsidR="00787720" w:rsidRPr="00787720">
        <w:rPr>
          <w:rFonts w:eastAsiaTheme="minorEastAsia" w:hAnsi="Calibri"/>
          <w:b/>
          <w:bCs/>
          <w:color w:val="000000" w:themeColor="text1"/>
          <w:kern w:val="24"/>
          <w:sz w:val="28"/>
          <w:szCs w:val="28"/>
          <w:lang w:val="en-US" w:eastAsia="fr-FR"/>
        </w:rPr>
        <w:t xml:space="preserve"> </w:t>
      </w:r>
      <w:r w:rsidR="00787720" w:rsidRPr="00787720">
        <w:rPr>
          <w:b/>
          <w:bCs/>
          <w:lang w:val="en-US"/>
        </w:rPr>
        <w:t>Flow cytometry analyses of the reporter system.</w:t>
      </w:r>
    </w:p>
    <w:p w14:paraId="0DB28EA7" w14:textId="4980CB2C" w:rsidR="00787720" w:rsidRDefault="005629FE" w:rsidP="00E86266">
      <w:pPr>
        <w:spacing w:after="0"/>
        <w:rPr>
          <w:lang w:val="en-US"/>
        </w:rPr>
      </w:pPr>
      <w:r w:rsidRPr="009433AD">
        <w:rPr>
          <w:b/>
          <w:bCs/>
          <w:lang w:val="en-US"/>
        </w:rPr>
        <w:t>(A)</w:t>
      </w:r>
      <w:r>
        <w:rPr>
          <w:lang w:val="en-US"/>
        </w:rPr>
        <w:t xml:space="preserve"> </w:t>
      </w:r>
      <w:r w:rsidR="00787720" w:rsidRPr="005629FE">
        <w:rPr>
          <w:lang w:val="en-US"/>
        </w:rPr>
        <w:t xml:space="preserve">Side scatter height versus forward scatter height </w:t>
      </w:r>
      <w:r>
        <w:rPr>
          <w:lang w:val="en-US"/>
        </w:rPr>
        <w:t>were</w:t>
      </w:r>
      <w:r w:rsidR="00787720" w:rsidRPr="005629FE">
        <w:rPr>
          <w:lang w:val="en-US"/>
        </w:rPr>
        <w:t xml:space="preserve"> plot</w:t>
      </w:r>
      <w:r>
        <w:rPr>
          <w:lang w:val="en-US"/>
        </w:rPr>
        <w:t>ted in order to select for cells</w:t>
      </w:r>
      <w:r w:rsidR="00756127">
        <w:rPr>
          <w:lang w:val="en-US"/>
        </w:rPr>
        <w:t xml:space="preserve"> (left panel)</w:t>
      </w:r>
      <w:r>
        <w:rPr>
          <w:lang w:val="en-US"/>
        </w:rPr>
        <w:t>.</w:t>
      </w:r>
      <w:r w:rsidRPr="005629FE">
        <w:rPr>
          <w:lang w:val="en-US"/>
        </w:rPr>
        <w:t xml:space="preserve"> </w:t>
      </w:r>
      <w:r>
        <w:rPr>
          <w:lang w:val="en-US"/>
        </w:rPr>
        <w:t>Forward scatter height versus Forward scatter width were then plotted in order to select for single cells</w:t>
      </w:r>
      <w:r w:rsidR="00756127">
        <w:rPr>
          <w:lang w:val="en-US"/>
        </w:rPr>
        <w:t xml:space="preserve"> (right panel)</w:t>
      </w:r>
      <w:r>
        <w:rPr>
          <w:lang w:val="en-US"/>
        </w:rPr>
        <w:t xml:space="preserve">. </w:t>
      </w:r>
      <w:r w:rsidRPr="009433AD">
        <w:rPr>
          <w:b/>
          <w:bCs/>
          <w:lang w:val="en-US"/>
        </w:rPr>
        <w:t>(B)</w:t>
      </w:r>
      <w:r>
        <w:rPr>
          <w:lang w:val="en-US"/>
        </w:rPr>
        <w:t xml:space="preserve"> </w:t>
      </w:r>
      <w:r w:rsidR="0022745C">
        <w:rPr>
          <w:lang w:val="en-US"/>
        </w:rPr>
        <w:t xml:space="preserve">Scatter plot of ECD-A versus FITC-A for </w:t>
      </w:r>
      <w:r>
        <w:rPr>
          <w:lang w:val="en-US"/>
        </w:rPr>
        <w:t>cells transfected with</w:t>
      </w:r>
      <w:r w:rsidR="0022745C">
        <w:rPr>
          <w:lang w:val="en-US"/>
        </w:rPr>
        <w:t xml:space="preserve"> either</w:t>
      </w:r>
      <w:r>
        <w:rPr>
          <w:lang w:val="en-US"/>
        </w:rPr>
        <w:t xml:space="preserve"> the </w:t>
      </w:r>
      <w:r w:rsidR="00504049">
        <w:rPr>
          <w:lang w:val="en-US"/>
        </w:rPr>
        <w:t xml:space="preserve">original </w:t>
      </w:r>
      <w:r>
        <w:rPr>
          <w:lang w:val="en-US"/>
        </w:rPr>
        <w:t>pMK231 plas</w:t>
      </w:r>
      <w:r w:rsidR="00504049">
        <w:rPr>
          <w:lang w:val="en-US"/>
        </w:rPr>
        <w:t>m</w:t>
      </w:r>
      <w:r>
        <w:rPr>
          <w:lang w:val="en-US"/>
        </w:rPr>
        <w:t>id</w:t>
      </w:r>
      <w:r w:rsidR="00756127">
        <w:rPr>
          <w:lang w:val="en-US"/>
        </w:rPr>
        <w:t xml:space="preserve"> (left panel)</w:t>
      </w:r>
      <w:r w:rsidR="00504049">
        <w:rPr>
          <w:lang w:val="en-US"/>
        </w:rPr>
        <w:t xml:space="preserve">, </w:t>
      </w:r>
      <w:r w:rsidR="00685C7C">
        <w:rPr>
          <w:lang w:val="en-US"/>
        </w:rPr>
        <w:t xml:space="preserve">a plasmid encoding the GFP protein (central panel), or </w:t>
      </w:r>
      <w:r w:rsidR="0022745C">
        <w:rPr>
          <w:lang w:val="en-US"/>
        </w:rPr>
        <w:t>a</w:t>
      </w:r>
      <w:r w:rsidR="00504049">
        <w:rPr>
          <w:lang w:val="en-US"/>
        </w:rPr>
        <w:t xml:space="preserve"> plasmid encoding the </w:t>
      </w:r>
      <w:proofErr w:type="spellStart"/>
      <w:r w:rsidR="0093548F">
        <w:rPr>
          <w:lang w:val="en-US"/>
        </w:rPr>
        <w:t>m</w:t>
      </w:r>
      <w:r w:rsidR="00504049">
        <w:rPr>
          <w:lang w:val="en-US"/>
        </w:rPr>
        <w:t>Cherry</w:t>
      </w:r>
      <w:proofErr w:type="spellEnd"/>
      <w:r w:rsidR="00504049">
        <w:rPr>
          <w:lang w:val="en-US"/>
        </w:rPr>
        <w:t xml:space="preserve"> protein (</w:t>
      </w:r>
      <w:r w:rsidR="00685C7C">
        <w:rPr>
          <w:lang w:val="en-US"/>
        </w:rPr>
        <w:t xml:space="preserve">right </w:t>
      </w:r>
      <w:r w:rsidR="00756127">
        <w:rPr>
          <w:lang w:val="en-US"/>
        </w:rPr>
        <w:t>panel</w:t>
      </w:r>
      <w:r w:rsidR="00504049">
        <w:rPr>
          <w:lang w:val="en-US"/>
        </w:rPr>
        <w:t>)</w:t>
      </w:r>
      <w:r w:rsidR="0022745C">
        <w:rPr>
          <w:lang w:val="en-US"/>
        </w:rPr>
        <w:t xml:space="preserve">. These analyses were used to </w:t>
      </w:r>
      <w:r w:rsidR="00135394">
        <w:rPr>
          <w:lang w:val="en-US"/>
        </w:rPr>
        <w:t>set up adequate compensation</w:t>
      </w:r>
      <w:r w:rsidR="00504049">
        <w:rPr>
          <w:lang w:val="en-US"/>
        </w:rPr>
        <w:t xml:space="preserve">. </w:t>
      </w:r>
      <w:r w:rsidR="00504049" w:rsidRPr="009433AD">
        <w:rPr>
          <w:b/>
          <w:bCs/>
          <w:lang w:val="en-US"/>
        </w:rPr>
        <w:t>(C)</w:t>
      </w:r>
      <w:r w:rsidR="00504049">
        <w:rPr>
          <w:lang w:val="en-US"/>
        </w:rPr>
        <w:t xml:space="preserve"> </w:t>
      </w:r>
      <w:r w:rsidR="00315116">
        <w:rPr>
          <w:lang w:val="en-US"/>
        </w:rPr>
        <w:t>E</w:t>
      </w:r>
      <w:r w:rsidR="00504049">
        <w:rPr>
          <w:lang w:val="en-US"/>
        </w:rPr>
        <w:t>xamples of cells transiently transfected with the reporter system</w:t>
      </w:r>
      <w:r w:rsidR="00315116">
        <w:rPr>
          <w:lang w:val="en-US"/>
        </w:rPr>
        <w:t xml:space="preserve"> (left panel) or the stable cell line (right panel)</w:t>
      </w:r>
      <w:r w:rsidR="00504049">
        <w:rPr>
          <w:lang w:val="en-US"/>
        </w:rPr>
        <w:t xml:space="preserve">, </w:t>
      </w:r>
      <w:proofErr w:type="spellStart"/>
      <w:r w:rsidR="00504049">
        <w:rPr>
          <w:lang w:val="en-US"/>
        </w:rPr>
        <w:t>analysed</w:t>
      </w:r>
      <w:proofErr w:type="spellEnd"/>
      <w:r w:rsidR="00504049">
        <w:rPr>
          <w:lang w:val="en-US"/>
        </w:rPr>
        <w:t xml:space="preserve"> cells are included in the upper right </w:t>
      </w:r>
      <w:r w:rsidR="007C4D51">
        <w:rPr>
          <w:lang w:val="en-US"/>
        </w:rPr>
        <w:t>panel “</w:t>
      </w:r>
      <w:proofErr w:type="spellStart"/>
      <w:r w:rsidR="007C4D51">
        <w:rPr>
          <w:lang w:val="en-US"/>
        </w:rPr>
        <w:t>GFP+Cher</w:t>
      </w:r>
      <w:r w:rsidR="0000124D">
        <w:rPr>
          <w:lang w:val="en-US"/>
        </w:rPr>
        <w:t>r</w:t>
      </w:r>
      <w:r w:rsidR="007C4D51">
        <w:rPr>
          <w:lang w:val="en-US"/>
        </w:rPr>
        <w:t>y</w:t>
      </w:r>
      <w:proofErr w:type="spellEnd"/>
      <w:r w:rsidR="007C4D51">
        <w:rPr>
          <w:lang w:val="en-US"/>
        </w:rPr>
        <w:t xml:space="preserve">+”. </w:t>
      </w:r>
    </w:p>
    <w:p w14:paraId="2C890785" w14:textId="3CED3F8D" w:rsidR="00E86266" w:rsidRDefault="00E86266" w:rsidP="00E86266">
      <w:pPr>
        <w:spacing w:after="0"/>
        <w:rPr>
          <w:lang w:val="en-US"/>
        </w:rPr>
      </w:pPr>
    </w:p>
    <w:p w14:paraId="3EB581C2" w14:textId="77777777" w:rsidR="007819D6" w:rsidRDefault="007819D6" w:rsidP="00E86266">
      <w:pPr>
        <w:spacing w:after="0"/>
        <w:rPr>
          <w:b/>
          <w:bCs/>
          <w:lang w:val="en-US"/>
        </w:rPr>
      </w:pPr>
    </w:p>
    <w:p w14:paraId="2C7D0CB9" w14:textId="77777777" w:rsidR="007819D6" w:rsidRDefault="007819D6" w:rsidP="00E86266">
      <w:pPr>
        <w:spacing w:after="0"/>
        <w:rPr>
          <w:b/>
          <w:bCs/>
          <w:lang w:val="en-US"/>
        </w:rPr>
      </w:pPr>
    </w:p>
    <w:p w14:paraId="2F8954FC" w14:textId="4DBF1596" w:rsidR="007819D6" w:rsidRDefault="0096072C" w:rsidP="00E86266">
      <w:pPr>
        <w:spacing w:after="0"/>
        <w:rPr>
          <w:b/>
          <w:bCs/>
          <w:lang w:val="en-US"/>
        </w:rPr>
      </w:pPr>
      <w:r w:rsidRPr="0096072C">
        <w:rPr>
          <w:b/>
          <w:bCs/>
          <w:noProof/>
        </w:rPr>
        <w:drawing>
          <wp:inline distT="0" distB="0" distL="0" distR="0" wp14:anchorId="36AC03A5" wp14:editId="22B7CCB8">
            <wp:extent cx="6077585" cy="4977563"/>
            <wp:effectExtent l="0" t="0" r="0" b="0"/>
            <wp:docPr id="15" name="Image 1">
              <a:extLst xmlns:a="http://schemas.openxmlformats.org/drawingml/2006/main">
                <a:ext uri="{FF2B5EF4-FFF2-40B4-BE49-F238E27FC236}">
                  <a16:creationId xmlns:a16="http://schemas.microsoft.com/office/drawing/2014/main" id="{D862C0A1-1D2E-4F33-97CD-7015E85A24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D862C0A1-1D2E-4F33-97CD-7015E85A24AA}"/>
                        </a:ext>
                      </a:extLst>
                    </pic:cNvPr>
                    <pic:cNvPicPr>
                      <a:picLocks noChangeAspect="1"/>
                    </pic:cNvPicPr>
                  </pic:nvPicPr>
                  <pic:blipFill>
                    <a:blip r:embed="rId19"/>
                    <a:stretch>
                      <a:fillRect/>
                    </a:stretch>
                  </pic:blipFill>
                  <pic:spPr>
                    <a:xfrm>
                      <a:off x="0" y="0"/>
                      <a:ext cx="6097507" cy="4993879"/>
                    </a:xfrm>
                    <a:prstGeom prst="rect">
                      <a:avLst/>
                    </a:prstGeom>
                  </pic:spPr>
                </pic:pic>
              </a:graphicData>
            </a:graphic>
          </wp:inline>
        </w:drawing>
      </w:r>
    </w:p>
    <w:p w14:paraId="171FDB2C" w14:textId="77777777" w:rsidR="0096072C" w:rsidRDefault="0096072C" w:rsidP="00E86266">
      <w:pPr>
        <w:spacing w:after="0"/>
        <w:rPr>
          <w:b/>
          <w:bCs/>
          <w:lang w:val="en-US"/>
        </w:rPr>
      </w:pPr>
    </w:p>
    <w:p w14:paraId="601FD099" w14:textId="77777777" w:rsidR="0096072C" w:rsidRDefault="0096072C" w:rsidP="00E86266">
      <w:pPr>
        <w:spacing w:after="0"/>
        <w:rPr>
          <w:b/>
          <w:bCs/>
          <w:lang w:val="en-US"/>
        </w:rPr>
      </w:pPr>
    </w:p>
    <w:p w14:paraId="74ABCB07" w14:textId="3C27DB96" w:rsidR="00E86266" w:rsidRPr="00E86266" w:rsidRDefault="00E86266" w:rsidP="00E86266">
      <w:pPr>
        <w:spacing w:after="0"/>
        <w:rPr>
          <w:b/>
          <w:bCs/>
          <w:lang w:val="en-US"/>
        </w:rPr>
      </w:pPr>
      <w:r w:rsidRPr="00E86266">
        <w:rPr>
          <w:b/>
          <w:bCs/>
          <w:lang w:val="en-US"/>
        </w:rPr>
        <w:t>Supplementary Table 1. List of primers used in this study.</w:t>
      </w:r>
    </w:p>
    <w:p w14:paraId="51451738" w14:textId="77777777" w:rsidR="00787720" w:rsidRPr="00C1286B" w:rsidRDefault="00787720" w:rsidP="00787720">
      <w:pPr>
        <w:rPr>
          <w:b/>
          <w:bCs/>
          <w:lang w:val="en-US"/>
        </w:rPr>
      </w:pPr>
    </w:p>
    <w:p w14:paraId="54791EA9" w14:textId="77777777" w:rsidR="00787720" w:rsidRPr="006807E7" w:rsidRDefault="00787720" w:rsidP="00D6112E">
      <w:pPr>
        <w:rPr>
          <w:lang w:val="en-US"/>
        </w:rPr>
      </w:pPr>
    </w:p>
    <w:p w14:paraId="5B9BE753" w14:textId="77777777" w:rsidR="00A36D94" w:rsidRPr="00D6112E" w:rsidRDefault="00A36D94">
      <w:pPr>
        <w:rPr>
          <w:lang w:val="en-US"/>
        </w:rPr>
      </w:pPr>
    </w:p>
    <w:sectPr w:rsidR="00A36D94" w:rsidRPr="00D611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25EEE"/>
    <w:multiLevelType w:val="hybridMultilevel"/>
    <w:tmpl w:val="5642B862"/>
    <w:lvl w:ilvl="0" w:tplc="11A08404">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2E"/>
    <w:rsid w:val="0000124D"/>
    <w:rsid w:val="00004673"/>
    <w:rsid w:val="00044EF3"/>
    <w:rsid w:val="00075652"/>
    <w:rsid w:val="00083B5C"/>
    <w:rsid w:val="000D0EAB"/>
    <w:rsid w:val="000E554D"/>
    <w:rsid w:val="00123564"/>
    <w:rsid w:val="00135394"/>
    <w:rsid w:val="001946FA"/>
    <w:rsid w:val="001A1865"/>
    <w:rsid w:val="001B709F"/>
    <w:rsid w:val="00216DCB"/>
    <w:rsid w:val="0022745C"/>
    <w:rsid w:val="00231AB8"/>
    <w:rsid w:val="00256250"/>
    <w:rsid w:val="0025687F"/>
    <w:rsid w:val="002C2C2F"/>
    <w:rsid w:val="002C45B0"/>
    <w:rsid w:val="002F1161"/>
    <w:rsid w:val="002F3F37"/>
    <w:rsid w:val="00315116"/>
    <w:rsid w:val="00317431"/>
    <w:rsid w:val="00325E70"/>
    <w:rsid w:val="00345F80"/>
    <w:rsid w:val="003A695A"/>
    <w:rsid w:val="00421A75"/>
    <w:rsid w:val="00451AC3"/>
    <w:rsid w:val="00457699"/>
    <w:rsid w:val="00457EAA"/>
    <w:rsid w:val="0046296F"/>
    <w:rsid w:val="0047269F"/>
    <w:rsid w:val="00491531"/>
    <w:rsid w:val="004C26BC"/>
    <w:rsid w:val="004E40D9"/>
    <w:rsid w:val="00504049"/>
    <w:rsid w:val="005159EA"/>
    <w:rsid w:val="00530BCE"/>
    <w:rsid w:val="00534B82"/>
    <w:rsid w:val="00561BA1"/>
    <w:rsid w:val="005629FE"/>
    <w:rsid w:val="00585705"/>
    <w:rsid w:val="005B267B"/>
    <w:rsid w:val="005D2336"/>
    <w:rsid w:val="005E0630"/>
    <w:rsid w:val="006238EE"/>
    <w:rsid w:val="0063479E"/>
    <w:rsid w:val="00660190"/>
    <w:rsid w:val="00661CF9"/>
    <w:rsid w:val="00671398"/>
    <w:rsid w:val="006807E7"/>
    <w:rsid w:val="006853F6"/>
    <w:rsid w:val="00685C7C"/>
    <w:rsid w:val="006A625C"/>
    <w:rsid w:val="006E7E6A"/>
    <w:rsid w:val="006F4FFD"/>
    <w:rsid w:val="007040FE"/>
    <w:rsid w:val="00716B44"/>
    <w:rsid w:val="00724CC2"/>
    <w:rsid w:val="00726E39"/>
    <w:rsid w:val="00756127"/>
    <w:rsid w:val="0076612B"/>
    <w:rsid w:val="00770B8B"/>
    <w:rsid w:val="007819D6"/>
    <w:rsid w:val="00787720"/>
    <w:rsid w:val="0079045C"/>
    <w:rsid w:val="00795286"/>
    <w:rsid w:val="007A7E74"/>
    <w:rsid w:val="007B2131"/>
    <w:rsid w:val="007C4D51"/>
    <w:rsid w:val="007D1CC0"/>
    <w:rsid w:val="007F29B1"/>
    <w:rsid w:val="008123DD"/>
    <w:rsid w:val="0082553A"/>
    <w:rsid w:val="00832B2F"/>
    <w:rsid w:val="00856FF3"/>
    <w:rsid w:val="00866D4F"/>
    <w:rsid w:val="00871F25"/>
    <w:rsid w:val="008830F2"/>
    <w:rsid w:val="00886B9F"/>
    <w:rsid w:val="008A1816"/>
    <w:rsid w:val="008B09A3"/>
    <w:rsid w:val="008B43F5"/>
    <w:rsid w:val="008B5F9B"/>
    <w:rsid w:val="008F68D6"/>
    <w:rsid w:val="009111D2"/>
    <w:rsid w:val="00920AFA"/>
    <w:rsid w:val="0093548F"/>
    <w:rsid w:val="009433AD"/>
    <w:rsid w:val="00944A9A"/>
    <w:rsid w:val="00946680"/>
    <w:rsid w:val="00955A63"/>
    <w:rsid w:val="0096072C"/>
    <w:rsid w:val="00971D4B"/>
    <w:rsid w:val="00975A91"/>
    <w:rsid w:val="00986751"/>
    <w:rsid w:val="00995616"/>
    <w:rsid w:val="009A3A77"/>
    <w:rsid w:val="009D2D29"/>
    <w:rsid w:val="009E003B"/>
    <w:rsid w:val="009E709B"/>
    <w:rsid w:val="009F0622"/>
    <w:rsid w:val="00A03935"/>
    <w:rsid w:val="00A03C26"/>
    <w:rsid w:val="00A36D94"/>
    <w:rsid w:val="00A370C4"/>
    <w:rsid w:val="00A4318D"/>
    <w:rsid w:val="00A66197"/>
    <w:rsid w:val="00A672B4"/>
    <w:rsid w:val="00A6774D"/>
    <w:rsid w:val="00A84BCA"/>
    <w:rsid w:val="00AA1999"/>
    <w:rsid w:val="00AA2093"/>
    <w:rsid w:val="00AA4CF3"/>
    <w:rsid w:val="00AA516C"/>
    <w:rsid w:val="00AA55AF"/>
    <w:rsid w:val="00AD4920"/>
    <w:rsid w:val="00AF1ABC"/>
    <w:rsid w:val="00B56EC1"/>
    <w:rsid w:val="00B803F4"/>
    <w:rsid w:val="00BB3FFB"/>
    <w:rsid w:val="00C07A34"/>
    <w:rsid w:val="00C1286B"/>
    <w:rsid w:val="00C72E96"/>
    <w:rsid w:val="00C73999"/>
    <w:rsid w:val="00CB4811"/>
    <w:rsid w:val="00CE1941"/>
    <w:rsid w:val="00CF6CE8"/>
    <w:rsid w:val="00D1011C"/>
    <w:rsid w:val="00D30EC4"/>
    <w:rsid w:val="00D5111E"/>
    <w:rsid w:val="00D5636E"/>
    <w:rsid w:val="00D57F13"/>
    <w:rsid w:val="00D6112E"/>
    <w:rsid w:val="00D6759F"/>
    <w:rsid w:val="00D821C4"/>
    <w:rsid w:val="00D97D74"/>
    <w:rsid w:val="00DE3291"/>
    <w:rsid w:val="00DF2E98"/>
    <w:rsid w:val="00E229FE"/>
    <w:rsid w:val="00E40A90"/>
    <w:rsid w:val="00E65314"/>
    <w:rsid w:val="00E73110"/>
    <w:rsid w:val="00E769A1"/>
    <w:rsid w:val="00E86266"/>
    <w:rsid w:val="00E90F2A"/>
    <w:rsid w:val="00EA15E9"/>
    <w:rsid w:val="00EB0436"/>
    <w:rsid w:val="00EB0989"/>
    <w:rsid w:val="00EE25BB"/>
    <w:rsid w:val="00EE399C"/>
    <w:rsid w:val="00F07A71"/>
    <w:rsid w:val="00F6540C"/>
    <w:rsid w:val="00F70B4D"/>
    <w:rsid w:val="00F74E05"/>
    <w:rsid w:val="00F820B5"/>
    <w:rsid w:val="00F93A84"/>
    <w:rsid w:val="00F948FD"/>
    <w:rsid w:val="00F94B58"/>
    <w:rsid w:val="00FB01D2"/>
    <w:rsid w:val="00FC1602"/>
    <w:rsid w:val="00FE74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95C4E"/>
  <w15:chartTrackingRefBased/>
  <w15:docId w15:val="{1EA73402-353B-4257-ABB9-6768F262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1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370C4"/>
    <w:pPr>
      <w:ind w:left="720"/>
      <w:contextualSpacing/>
    </w:pPr>
  </w:style>
  <w:style w:type="paragraph" w:styleId="NormalWeb">
    <w:name w:val="Normal (Web)"/>
    <w:basedOn w:val="Normal"/>
    <w:uiPriority w:val="99"/>
    <w:semiHidden/>
    <w:unhideWhenUsed/>
    <w:rsid w:val="0078772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231AB8"/>
    <w:pPr>
      <w:spacing w:after="0" w:line="240" w:lineRule="auto"/>
    </w:pPr>
  </w:style>
  <w:style w:type="character" w:styleId="Marquedecommentaire">
    <w:name w:val="annotation reference"/>
    <w:basedOn w:val="Policepardfaut"/>
    <w:uiPriority w:val="99"/>
    <w:semiHidden/>
    <w:unhideWhenUsed/>
    <w:rsid w:val="005E0630"/>
    <w:rPr>
      <w:sz w:val="16"/>
      <w:szCs w:val="16"/>
    </w:rPr>
  </w:style>
  <w:style w:type="paragraph" w:styleId="Commentaire">
    <w:name w:val="annotation text"/>
    <w:basedOn w:val="Normal"/>
    <w:link w:val="CommentaireCar"/>
    <w:uiPriority w:val="99"/>
    <w:semiHidden/>
    <w:unhideWhenUsed/>
    <w:rsid w:val="005E0630"/>
    <w:pPr>
      <w:spacing w:line="240" w:lineRule="auto"/>
    </w:pPr>
    <w:rPr>
      <w:sz w:val="20"/>
      <w:szCs w:val="20"/>
    </w:rPr>
  </w:style>
  <w:style w:type="character" w:customStyle="1" w:styleId="CommentaireCar">
    <w:name w:val="Commentaire Car"/>
    <w:basedOn w:val="Policepardfaut"/>
    <w:link w:val="Commentaire"/>
    <w:uiPriority w:val="99"/>
    <w:semiHidden/>
    <w:rsid w:val="005E0630"/>
    <w:rPr>
      <w:sz w:val="20"/>
      <w:szCs w:val="20"/>
    </w:rPr>
  </w:style>
  <w:style w:type="paragraph" w:styleId="Objetducommentaire">
    <w:name w:val="annotation subject"/>
    <w:basedOn w:val="Commentaire"/>
    <w:next w:val="Commentaire"/>
    <w:link w:val="ObjetducommentaireCar"/>
    <w:uiPriority w:val="99"/>
    <w:semiHidden/>
    <w:unhideWhenUsed/>
    <w:rsid w:val="005E0630"/>
    <w:rPr>
      <w:b/>
      <w:bCs/>
    </w:rPr>
  </w:style>
  <w:style w:type="character" w:customStyle="1" w:styleId="ObjetducommentaireCar">
    <w:name w:val="Objet du commentaire Car"/>
    <w:basedOn w:val="CommentaireCar"/>
    <w:link w:val="Objetducommentaire"/>
    <w:uiPriority w:val="99"/>
    <w:semiHidden/>
    <w:rsid w:val="005E06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42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15</Pages>
  <Words>2505</Words>
  <Characters>13780</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MUNIZ</dc:creator>
  <cp:keywords/>
  <dc:description/>
  <cp:lastModifiedBy>Lisa MUNIZ</cp:lastModifiedBy>
  <cp:revision>65</cp:revision>
  <dcterms:created xsi:type="dcterms:W3CDTF">2026-07-27T07:14:00Z</dcterms:created>
  <dcterms:modified xsi:type="dcterms:W3CDTF">2026-08-06T11:45:00Z</dcterms:modified>
</cp:coreProperties>
</file>