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Additional file 1</w:t>
      </w: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STROBE Statement — checklist for cross-sectional studies</w:t>
      </w:r>
    </w:p>
    <w:p>
      <w:pPr>
        <w:spacing w:after="200"/>
      </w:pPr>
      <w:r>
        <w:rPr>
          <w:rFonts w:ascii="Times New Roman" w:cs="Times New Roman" w:eastAsia="Times New Roman" w:hAnsi="Times New Roman"/>
          <w:i/>
          <w:iCs/>
          <w:sz w:val="19"/>
          <w:szCs w:val="19"/>
        </w:rPr>
        <w:t xml:space="preserve">Manuscript: “Quality of life and its determinants among hypertensive patients in an urban field-practice area of South India: a community-based cross-sectional study.” The main manuscript carries continuous line numbers to aid location.</w:t>
      </w:r>
    </w:p>
    <w:tbl>
      <w:tblPr>
        <w:tblW w:type="dxa" w:w="8700"/>
        <w:tblBorders>
          <w:top w:val="single" w:sz="8"/>
          <w:left w:val="none"/>
          <w:bottom w:val="single" w:sz="8"/>
          <w:right w:val="none"/>
          <w:insideH w:val="single" w:color="999999" w:sz="2"/>
          <w:insideV w:val="none"/>
        </w:tblBorders>
      </w:tblPr>
      <w:tblGrid>
        <w:gridCol w:w="820"/>
        <w:gridCol w:w="3250"/>
        <w:gridCol w:w="4630"/>
      </w:tblGrid>
      <w:tr>
        <w:trPr>
          <w:tblHeader/>
        </w:trP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Recommendation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Section</w:t>
            </w:r>
          </w:p>
        </w:tc>
      </w:tr>
      <w:tr>
        <w:tc>
          <w:tcPr>
            <w:tcW w:type="dxa" w:w="8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Title and abstract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(a) Study design in title/abstract; (b) balanced abstract summary.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Title; Abstract.</w:t>
            </w:r>
          </w:p>
        </w:tc>
      </w:tr>
      <w:tr>
        <w:tc>
          <w:tcPr>
            <w:tcW w:type="dxa" w:w="8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Introduction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Scientific background and rationale.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Background.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Specific objectives.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Background (final paragraph).</w:t>
            </w:r>
          </w:p>
        </w:tc>
      </w:tr>
      <w:tr>
        <w:tc>
          <w:tcPr>
            <w:tcW w:type="dxa" w:w="8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Methods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Key elements of design.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Study design and setting.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Setting, locations, dates.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Study design and setting; Data collection.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Eligibility criteria and selection of participants.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Study population and sampling.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Outcomes, exposures, predictors, confounders.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Data collection; QoL measurement and scoring.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Data sources / measurement.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Data collection; QoL measurement and scoring.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Sources of bias.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Statistical analysis; Discussion — Strengths and limitations.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Study size.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Study population and sampling (477 of 503).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11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Handling of quantitative variables.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QoL measurement and scoring; Statistical analysis.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12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Statistical methods, including confounding and missing data.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— Statistical analysis.</w:t>
            </w:r>
          </w:p>
        </w:tc>
      </w:tr>
      <w:tr>
        <w:tc>
          <w:tcPr>
            <w:tcW w:type="dxa" w:w="8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Results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13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Participants at each stage; non-participation.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 — Sample characteristics (477/503; 94.8%).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14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Descriptive data; missing data.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 — Sample characteristics (Table 1).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15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Outcome data.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 — QoL domain scores (Table 2).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16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Estimates with precision (95% CI); confounder adjustment.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 — Bivariate (Table 3) and multivariable (Table 4) analyses.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17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Other analyses.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 — Independent determinants (Fig. 2).</w:t>
            </w:r>
          </w:p>
        </w:tc>
      </w:tr>
      <w:tr>
        <w:tc>
          <w:tcPr>
            <w:tcW w:type="dxa" w:w="8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Discussion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18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Key results vs objectives.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 (opening paragraph).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19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Limitations.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 — Strengths and limitations.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20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Interpretation.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Discussion; Conclusions.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21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Generalisability.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 — Strengths and limitations; Conclusions.</w:t>
            </w:r>
          </w:p>
        </w:tc>
      </w:tr>
      <w:tr>
        <w:tc>
          <w:tcPr>
            <w:tcW w:type="dxa" w:w="8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Other information</w:t>
            </w:r>
          </w:p>
        </w:tc>
      </w:tr>
      <w:tr>
        <w:tc>
          <w:tcPr>
            <w:tcW w:type="dxa" w:w="82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22</w:t>
            </w:r>
          </w:p>
        </w:tc>
        <w:tc>
          <w:tcPr>
            <w:tcW w:type="dxa" w:w="325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Funding.</w:t>
            </w:r>
          </w:p>
        </w:tc>
        <w:tc>
          <w:tcPr>
            <w:tcW w:type="dxa" w:w="463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Declarations — Funding.</w:t>
            </w:r>
          </w:p>
        </w:tc>
      </w:tr>
    </w:tbl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2026-08-02T06:39:01.597Z</dcterms:created>
  <dcterms:modified xsi:type="dcterms:W3CDTF">2026-08-02T06:39:01.597Z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