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056C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40" w:hanging="440"/>
        <w:rPr>
          <w:rFonts w:ascii="Times New Roman" w:eastAsia="Times New Roman" w:hAnsi="Times New Roman" w:cs="Times New Roman"/>
        </w:rPr>
      </w:pPr>
      <w:r w:rsidRPr="00EA3913">
        <w:rPr>
          <w:rFonts w:ascii="Times New Roman" w:eastAsia="Times New Roman" w:hAnsi="Times New Roman" w:cs="Times New Roman"/>
          <w:b/>
          <w:bCs/>
        </w:rPr>
        <w:t xml:space="preserve">Table 1. </w:t>
      </w:r>
      <w:r w:rsidRPr="00EA3913">
        <w:rPr>
          <w:rFonts w:ascii="Times New Roman" w:eastAsia="Times New Roman" w:hAnsi="Times New Roman" w:cs="Times New Roman"/>
        </w:rPr>
        <w:t xml:space="preserve">Baseline demographic characteristics of sustained N-Acetylcysteine Users and </w:t>
      </w:r>
    </w:p>
    <w:p w14:paraId="38C8FCD7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40" w:hanging="440"/>
        <w:rPr>
          <w:rFonts w:ascii="Times New Roman" w:eastAsia="Times New Roman" w:hAnsi="Times New Roman" w:cs="Times New Roman"/>
        </w:rPr>
      </w:pPr>
      <w:r w:rsidRPr="00EA3913">
        <w:rPr>
          <w:rFonts w:ascii="Times New Roman" w:eastAsia="Times New Roman" w:hAnsi="Times New Roman" w:cs="Times New Roman"/>
        </w:rPr>
        <w:t>matched controls</w:t>
      </w:r>
    </w:p>
    <w:p w14:paraId="1198A092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40" w:hanging="440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8415" w:type="dxa"/>
        <w:tblInd w:w="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07"/>
        <w:gridCol w:w="4208"/>
      </w:tblGrid>
      <w:tr w:rsidR="00574B5F" w:rsidRPr="00EA3913" w14:paraId="6372586C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4BA10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EA39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2B40D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EA391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Matched Cohort (n = 584)</w:t>
            </w:r>
          </w:p>
        </w:tc>
      </w:tr>
      <w:tr w:rsidR="00574B5F" w:rsidRPr="00EA3913" w14:paraId="0CE5C42E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1142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NAC users, n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DEBA3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292</w:t>
            </w:r>
          </w:p>
        </w:tc>
      </w:tr>
      <w:tr w:rsidR="00574B5F" w:rsidRPr="00EA3913" w14:paraId="220AC547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3C4D7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Controls, n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36BC8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292</w:t>
            </w:r>
          </w:p>
        </w:tc>
      </w:tr>
      <w:tr w:rsidR="00574B5F" w:rsidRPr="00EA3913" w14:paraId="016DA09D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F04AB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Age, mean (SD), years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2DFBA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63.6 (8.1)</w:t>
            </w:r>
          </w:p>
        </w:tc>
      </w:tr>
      <w:tr w:rsidR="00574B5F" w:rsidRPr="00EA3913" w14:paraId="0776C1E4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769CB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Female sex, n (%)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28AE1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326 (55.8)</w:t>
            </w:r>
          </w:p>
        </w:tc>
      </w:tr>
      <w:tr w:rsidR="00574B5F" w:rsidRPr="00EA3913" w14:paraId="20B63439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90DBC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Male sex, n (%)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0D131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258 (44.2)</w:t>
            </w:r>
          </w:p>
        </w:tc>
      </w:tr>
      <w:tr w:rsidR="00574B5F" w:rsidRPr="00EA3913" w14:paraId="56F89917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E2615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White, n (%)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7B006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428 (73.3)</w:t>
            </w:r>
          </w:p>
        </w:tc>
      </w:tr>
      <w:tr w:rsidR="00574B5F" w:rsidRPr="00EA3913" w14:paraId="3173B5A7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5E911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Black or African American, n (%)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ADF41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68 (11.6)</w:t>
            </w:r>
          </w:p>
        </w:tc>
      </w:tr>
      <w:tr w:rsidR="00574B5F" w:rsidRPr="00EA3913" w14:paraId="08EB9979" w14:textId="77777777" w:rsidTr="00A95B34"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96DE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Asian or multiracial/other, n (%)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9C43" w14:textId="77777777" w:rsidR="00574B5F" w:rsidRPr="00EA3913" w:rsidRDefault="00574B5F" w:rsidP="00CB7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3913">
              <w:rPr>
                <w:rFonts w:ascii="Times New Roman" w:eastAsia="Times New Roman" w:hAnsi="Times New Roman" w:cs="Times New Roman"/>
                <w:sz w:val="18"/>
                <w:szCs w:val="18"/>
              </w:rPr>
              <w:t>88 (15.1)</w:t>
            </w:r>
          </w:p>
        </w:tc>
      </w:tr>
    </w:tbl>
    <w:p w14:paraId="516B7658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2A8016F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A3913">
        <w:rPr>
          <w:rFonts w:ascii="Times New Roman" w:eastAsia="Times New Roman" w:hAnsi="Times New Roman" w:cs="Times New Roman"/>
          <w:sz w:val="18"/>
          <w:szCs w:val="18"/>
        </w:rPr>
        <w:t>Baseline characteristics reflect the propensity-score–matched cohort prior to subclass completeness restrictions. Standardized mean differences for all matching variables were &lt;0.1.</w:t>
      </w:r>
    </w:p>
    <w:p w14:paraId="224BD5A5" w14:textId="77777777" w:rsidR="00574B5F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557042" w14:textId="77777777" w:rsidR="00CB7C6D" w:rsidRPr="00EA3913" w:rsidRDefault="00CB7C6D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EFB3A3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CB5613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B1D2EC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F56E2C" w14:textId="77777777" w:rsidR="00574B5F" w:rsidRPr="00EA3913" w:rsidRDefault="00574B5F" w:rsidP="00CB7C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E41139" w14:textId="77777777" w:rsidR="00574B5F" w:rsidRPr="00EA3913" w:rsidRDefault="00574B5F" w:rsidP="00CB7C6D">
      <w:pPr>
        <w:spacing w:after="0" w:line="240" w:lineRule="auto"/>
        <w:rPr>
          <w:rFonts w:ascii="Times New Roman" w:hAnsi="Times New Roman" w:cs="Times New Roman"/>
        </w:rPr>
      </w:pPr>
    </w:p>
    <w:sectPr w:rsidR="00574B5F" w:rsidRPr="00EA39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5F"/>
    <w:rsid w:val="000D6DC3"/>
    <w:rsid w:val="003734C2"/>
    <w:rsid w:val="00574B5F"/>
    <w:rsid w:val="0094474A"/>
    <w:rsid w:val="00BB444D"/>
    <w:rsid w:val="00CB7C6D"/>
    <w:rsid w:val="00EA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A9C7D"/>
  <w15:chartTrackingRefBased/>
  <w15:docId w15:val="{3AA29F21-D21D-40E9-A68A-95F3D633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B5F"/>
    <w:rPr>
      <w:rFonts w:ascii="Calibri" w:eastAsia="Calibri" w:hAnsi="Calibri" w:cs="Calibri"/>
      <w:kern w:val="0"/>
      <w:lang w:val="en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B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B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B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B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B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B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B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B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B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B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B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B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4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B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4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B5F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4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B5F"/>
    <w:pPr>
      <w:ind w:left="720"/>
      <w:contextualSpacing/>
    </w:pPr>
    <w:rPr>
      <w:rFonts w:asciiTheme="minorHAnsi" w:eastAsiaTheme="minorHAnsi" w:hAnsiTheme="minorHAnsi" w:cstheme="minorBidi"/>
      <w:kern w:val="2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4B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B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B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Kwan</dc:creator>
  <cp:keywords/>
  <dc:description/>
  <cp:lastModifiedBy>Angela Kwan</cp:lastModifiedBy>
  <cp:revision>6</cp:revision>
  <dcterms:created xsi:type="dcterms:W3CDTF">2026-06-29T03:37:00Z</dcterms:created>
  <dcterms:modified xsi:type="dcterms:W3CDTF">2026-06-29T03:49:00Z</dcterms:modified>
</cp:coreProperties>
</file>