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E6C9B">
      <w:pPr>
        <w:pStyle w:val="2"/>
        <w:spacing w:before="0" w:after="0"/>
        <w:rPr>
          <w:rFonts w:hint="default" w:ascii="Times New Roman" w:hAnsi="Times New Roman" w:cs="Times New Roman"/>
        </w:rPr>
      </w:pPr>
      <w:bookmarkStart w:id="0" w:name="_GoBack"/>
      <w:r>
        <w:rPr>
          <w:rFonts w:hint="default" w:ascii="Times New Roman" w:hAnsi="Times New Roman" w:cs="Times New Roman"/>
        </w:rPr>
        <w:t>Supplementary Table S1. Exploratory within-histotype Spearman correlations</w:t>
      </w:r>
    </w:p>
    <w:bookmarkEnd w:id="0"/>
    <w:tbl>
      <w:tblPr>
        <w:tblStyle w:val="6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3600"/>
        <w:gridCol w:w="792"/>
        <w:gridCol w:w="1152"/>
        <w:gridCol w:w="1224"/>
        <w:gridCol w:w="1296"/>
      </w:tblGrid>
      <w:tr w14:paraId="6699A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72966C7">
            <w:pPr>
              <w:rPr>
                <w:sz w:val="15"/>
                <w:szCs w:val="24"/>
              </w:rPr>
            </w:pPr>
            <w:r>
              <w:rPr>
                <w:b/>
                <w:color w:val="000000"/>
                <w:sz w:val="15"/>
                <w:szCs w:val="24"/>
              </w:rPr>
              <w:t>Histotype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A58AC7F">
            <w:pPr>
              <w:rPr>
                <w:sz w:val="15"/>
                <w:szCs w:val="24"/>
              </w:rPr>
            </w:pPr>
            <w:r>
              <w:rPr>
                <w:b/>
                <w:color w:val="000000"/>
                <w:sz w:val="15"/>
                <w:szCs w:val="24"/>
              </w:rPr>
              <w:t>Variable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6DE5390">
            <w:pPr>
              <w:rPr>
                <w:sz w:val="15"/>
                <w:szCs w:val="24"/>
              </w:rPr>
            </w:pPr>
            <w:r>
              <w:rPr>
                <w:b/>
                <w:color w:val="000000"/>
                <w:sz w:val="15"/>
                <w:szCs w:val="24"/>
              </w:rPr>
              <w:t>n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A388378">
            <w:pPr>
              <w:rPr>
                <w:sz w:val="15"/>
                <w:szCs w:val="24"/>
              </w:rPr>
            </w:pPr>
            <w:r>
              <w:rPr>
                <w:b/>
                <w:color w:val="000000"/>
                <w:sz w:val="15"/>
                <w:szCs w:val="24"/>
              </w:rPr>
              <w:t>rho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518695D">
            <w:pPr>
              <w:rPr>
                <w:sz w:val="15"/>
                <w:szCs w:val="24"/>
              </w:rPr>
            </w:pPr>
            <w:r>
              <w:rPr>
                <w:b/>
                <w:color w:val="000000"/>
                <w:sz w:val="15"/>
                <w:szCs w:val="24"/>
              </w:rPr>
              <w:t>Raw P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48ED54D">
            <w:pPr>
              <w:rPr>
                <w:sz w:val="15"/>
                <w:szCs w:val="24"/>
              </w:rPr>
            </w:pPr>
            <w:r>
              <w:rPr>
                <w:b/>
                <w:color w:val="000000"/>
                <w:sz w:val="15"/>
                <w:szCs w:val="24"/>
              </w:rPr>
              <w:t>Holm P</w:t>
            </w:r>
          </w:p>
        </w:tc>
      </w:tr>
      <w:tr w14:paraId="403E6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0A23975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HGSC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A830030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Age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EAB249A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6A808C1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0.311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764A1A9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0.182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A9AD086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0.182</w:t>
            </w:r>
          </w:p>
        </w:tc>
      </w:tr>
      <w:tr w14:paraId="3D3D2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643E01D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HGSC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4F98662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FIGO stage, ordinal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3A5533D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8772BBF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0.668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ED5F708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0.001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172D408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0.004</w:t>
            </w:r>
          </w:p>
        </w:tc>
      </w:tr>
      <w:tr w14:paraId="2DADC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E083AE8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HGSC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CC8BB95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Recorded nodal/peritoneal metastasis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BD13325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3A4017C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0.503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5D9D33B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0.024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0894878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0.048</w:t>
            </w:r>
          </w:p>
        </w:tc>
      </w:tr>
      <w:tr w14:paraId="3339A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E0742E7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HGSC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79E95AF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p53 mutation-type pattern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9E14340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1DDBEA5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2E7BC52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F3083B5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</w:tr>
      <w:tr w14:paraId="7F16C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51BEA22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HGSC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AF1E7D3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WT1 positivity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D5782D1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1423462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3E0971B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A1191E5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</w:tr>
      <w:tr w14:paraId="45B38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7374170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HGSC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DD63065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ER positivity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D0B49D6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51C8AF4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30BA85B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1466C3F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</w:tr>
      <w:tr w14:paraId="3A191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36C9D6F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HGSC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8E07162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Ki-67 index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56A9012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425E9B7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0.883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D83EFE3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&lt;0.001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996D292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&lt;0.001</w:t>
            </w:r>
          </w:p>
        </w:tc>
      </w:tr>
      <w:tr w14:paraId="75E9E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F60E070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MC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28F260A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Age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8B3497C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11723FE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0.178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FCC8A2F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0.453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4DE0EC8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1.000</w:t>
            </w:r>
          </w:p>
        </w:tc>
      </w:tr>
      <w:tr w14:paraId="3FC35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8BA2B1F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MC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915139D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FIGO stage, ordinal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89E2F3A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7867899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-0.073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CCD45B9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0.759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9F89044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1.000</w:t>
            </w:r>
          </w:p>
        </w:tc>
      </w:tr>
      <w:tr w14:paraId="7A331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3810329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MC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7631A4E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Recorded nodal/peritoneal metastasis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FF4F715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3B7A4D1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73AA4A5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FCB02B2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</w:tr>
      <w:tr w14:paraId="4813B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4C6B108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MC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5822E4A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p53 mutation-type pattern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E369112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E681E41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-0.079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B5D7EBA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0.741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CD37A9E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1.000</w:t>
            </w:r>
          </w:p>
        </w:tc>
      </w:tr>
      <w:tr w14:paraId="7DD60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7B0A250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MC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E4FB3AD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WT1 positivity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2ACBACF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7874B33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C5CBF9C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D2FCCF2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</w:tr>
      <w:tr w14:paraId="53EF1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759C486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MC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9D4F7A8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ER positivity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A2DE3F7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D8F3ED7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0.291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B6A9C37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0.214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3F7C938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0.950</w:t>
            </w:r>
          </w:p>
        </w:tc>
      </w:tr>
      <w:tr w14:paraId="32C59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66B1EE3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MC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68CAD4E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Ki-67 index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DE13DB5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50947AF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0.306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00FD307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0.190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A1F6DD6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0.950</w:t>
            </w:r>
          </w:p>
        </w:tc>
      </w:tr>
      <w:tr w14:paraId="0DBFE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04DC4D9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EC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285A927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Age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CB6FB5B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2D5C91F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0.156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E9175DE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0.512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D6383B1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1.000</w:t>
            </w:r>
          </w:p>
        </w:tc>
      </w:tr>
      <w:tr w14:paraId="2D60C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5039996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EC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627C5D1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FIGO stage, ordinal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EDCB0D9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379716F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-0.834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501B23A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&lt;0.001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D1F1B21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&lt;0.001</w:t>
            </w:r>
          </w:p>
        </w:tc>
      </w:tr>
      <w:tr w14:paraId="55E9E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59DD293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EC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2A44624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Recorded nodal/peritoneal metastasis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323ACEB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AAD850A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DD5D062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EA83444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</w:tr>
      <w:tr w14:paraId="0F7C2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962E854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EC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277954A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p53 mutation-type pattern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0A70942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31AE67F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-0.532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A094E7D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0.016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214B54E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0.079</w:t>
            </w:r>
          </w:p>
        </w:tc>
      </w:tr>
      <w:tr w14:paraId="0AF6B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8A5B0D9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EC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77E41DB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WT1 positivity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1B16445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D6092B1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0.300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CE87229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0.199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C704AE9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0.598</w:t>
            </w:r>
          </w:p>
        </w:tc>
      </w:tr>
      <w:tr w14:paraId="2609F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634F400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EC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8817693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ER positivity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9AE9F53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B22F64B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0.406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74F4521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0.075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71BF16F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0.302</w:t>
            </w:r>
          </w:p>
        </w:tc>
      </w:tr>
      <w:tr w14:paraId="16626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88D3342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EC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BF45381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Ki-67 index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7343E40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A44F48A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0.099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266436C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0.678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83578A6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1.000</w:t>
            </w:r>
          </w:p>
        </w:tc>
      </w:tr>
      <w:tr w14:paraId="14A3B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7128ECD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CCC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DFD205E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Age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2CFA471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2E46B47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0.268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FF44FBF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0.252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AA41AC4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1.000</w:t>
            </w:r>
          </w:p>
        </w:tc>
      </w:tr>
      <w:tr w14:paraId="1E385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891B7E3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CCC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948697D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FIGO stage, ordinal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A03BB13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C2C997F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60995ED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8C95115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</w:tr>
      <w:tr w14:paraId="1B38B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37B4239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CCC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AA87A31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Recorded nodal/peritoneal metastasis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C64A2D0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BC6C674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3B80F27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72A4228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</w:tr>
      <w:tr w14:paraId="2DE75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ABAFCE9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CCC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2856384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p53 mutation-type pattern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24795DE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F4D5A76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0.122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594419A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0.609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3A57786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1.000</w:t>
            </w:r>
          </w:p>
        </w:tc>
      </w:tr>
      <w:tr w14:paraId="79B27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E8B9BDE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CCC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CE75549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WT1 positivity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1BFAFDC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1CA3269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4FCB56C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DC8C175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NA</w:t>
            </w:r>
          </w:p>
        </w:tc>
      </w:tr>
      <w:tr w14:paraId="0716C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F36AB5D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CCC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7F58FECD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ER positivity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433ED85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272BC249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0.116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54C9427C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0.626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8087254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1.000</w:t>
            </w:r>
          </w:p>
        </w:tc>
      </w:tr>
      <w:tr w14:paraId="45785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0E39C55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CCC</w:t>
            </w:r>
          </w:p>
        </w:tc>
        <w:tc>
          <w:tcPr>
            <w:tcW w:w="3600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6F11996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Ki-67 index</w:t>
            </w:r>
          </w:p>
        </w:tc>
        <w:tc>
          <w:tcPr>
            <w:tcW w:w="79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6A6F4583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20</w:t>
            </w:r>
          </w:p>
        </w:tc>
        <w:tc>
          <w:tcPr>
            <w:tcW w:w="1152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49CAB15E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0.148</w:t>
            </w:r>
          </w:p>
        </w:tc>
        <w:tc>
          <w:tcPr>
            <w:tcW w:w="1224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00349E1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0.534</w:t>
            </w:r>
          </w:p>
        </w:tc>
        <w:tc>
          <w:tcPr>
            <w:tcW w:w="1296" w:type="dxa"/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1935F157">
            <w:pPr>
              <w:rPr>
                <w:sz w:val="15"/>
                <w:szCs w:val="24"/>
              </w:rPr>
            </w:pPr>
            <w:r>
              <w:rPr>
                <w:color w:val="000000"/>
                <w:sz w:val="15"/>
                <w:szCs w:val="24"/>
              </w:rPr>
              <w:t>1.000</w:t>
            </w:r>
          </w:p>
        </w:tc>
      </w:tr>
    </w:tbl>
    <w:p w14:paraId="35B0053E">
      <w:pPr>
        <w:ind w:firstLine="0"/>
      </w:pPr>
      <w:r>
        <w:t>Holm adjustment was applied separately within each histotype. NA indicates that the variable had no within-group variation.</w:t>
      </w:r>
    </w:p>
    <w:p w14:paraId="44342B2E"/>
    <w:sectPr>
      <w:footerReference r:id="rId5" w:type="default"/>
      <w:pgSz w:w="12240" w:h="15840"/>
      <w:pgMar w:top="1440" w:right="1440" w:bottom="1440" w:left="1440" w:header="708" w:footer="708" w:gutter="0"/>
      <w:lnNumType w:countBy="0" w:distance="360" w:restart="continuous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5625EA">
    <w:pPr>
      <w:pStyle w:val="3"/>
      <w:ind w:left="0" w:leftChars="0"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E2156C"/>
    <w:rsid w:val="23E2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  <w:ind w:firstLine="432"/>
      <w:jc w:val="both"/>
    </w:pPr>
    <w:rPr>
      <w:rFonts w:ascii="Times New Roman" w:hAnsi="Times New Roman" w:eastAsia="Times New Roman" w:cstheme="minorBidi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 w:after="120"/>
      <w:ind w:firstLine="0"/>
      <w:outlineLvl w:val="0"/>
    </w:pPr>
    <w:rPr>
      <w:rFonts w:asciiTheme="majorHAnsi" w:hAnsiTheme="majorHAnsi" w:eastAsiaTheme="majorEastAsia" w:cstheme="majorBidi"/>
      <w:b/>
      <w:bCs/>
      <w:color w:val="000000"/>
      <w:szCs w:val="28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2026-08-06T14:30:00Z</dcterms:created>
  <dc:creator>(눈_눈)</dc:creator>
  <cp:lastModifiedBy>(눈_눈)</cp:lastModifiedBy>
  <dcterms:modified xsi:type="dcterms:W3CDTF">2026-08-06T14:31:05Z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EF53412A91E94C38974EC66F483D2456_11</vt:lpwstr>
  </property>
  <property fmtid="{D5CDD505-2E9C-101B-9397-08002B2CF9AE}" pid="4" name="KSOTemplateDocerSaveRecord">
    <vt:lpwstr>eyJoZGlkIjoiZjkwZTViNjU1NDk4ZjQ3OTVjZjJmMDc0MmJlMzQxMzAiLCJ1c2VySWQiOiI0NDA5OTEzNzAifQ==</vt:lpwstr>
  </property>
</Properties>
</file>