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88E1C" w14:textId="54AFE45C" w:rsidR="005E29BF" w:rsidRDefault="00575D03" w:rsidP="002043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D03">
        <w:rPr>
          <w:rFonts w:ascii="Times New Roman" w:hAnsi="Times New Roman" w:cs="Times New Roman"/>
          <w:b/>
          <w:bCs/>
          <w:sz w:val="24"/>
          <w:szCs w:val="24"/>
        </w:rPr>
        <w:t>ABSTRACT SCREENING CRITERIA</w:t>
      </w:r>
    </w:p>
    <w:p w14:paraId="2AD7224A" w14:textId="77777777" w:rsidR="0020436A" w:rsidRPr="00575D03" w:rsidRDefault="0020436A" w:rsidP="002043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21"/>
        <w:tblW w:w="0" w:type="auto"/>
        <w:tblInd w:w="108" w:type="dxa"/>
        <w:tblLook w:val="04A0" w:firstRow="1" w:lastRow="0" w:firstColumn="1" w:lastColumn="0" w:noHBand="0" w:noVBand="1"/>
      </w:tblPr>
      <w:tblGrid>
        <w:gridCol w:w="2376"/>
        <w:gridCol w:w="3800"/>
        <w:gridCol w:w="3076"/>
      </w:tblGrid>
      <w:tr w:rsidR="00575D03" w:rsidRPr="008A3482" w14:paraId="7F581CAB" w14:textId="77777777" w:rsidTr="003E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89A1F52" w14:textId="610B0348" w:rsidR="00575D03" w:rsidRPr="008A3482" w:rsidRDefault="00575D03" w:rsidP="006E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</w:p>
        </w:tc>
        <w:tc>
          <w:tcPr>
            <w:tcW w:w="3800" w:type="dxa"/>
          </w:tcPr>
          <w:p w14:paraId="1BB03E9E" w14:textId="7493D5B4" w:rsidR="00575D03" w:rsidRPr="008A3482" w:rsidRDefault="00575D03" w:rsidP="006E4D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Include</w:t>
            </w:r>
          </w:p>
        </w:tc>
        <w:tc>
          <w:tcPr>
            <w:tcW w:w="3076" w:type="dxa"/>
          </w:tcPr>
          <w:p w14:paraId="535F0538" w14:textId="1815A729" w:rsidR="00575D03" w:rsidRPr="008A3482" w:rsidRDefault="00575D03" w:rsidP="006E4D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Exclude</w:t>
            </w:r>
          </w:p>
        </w:tc>
      </w:tr>
      <w:tr w:rsidR="00575D03" w14:paraId="705BBF23" w14:textId="77777777" w:rsidTr="003E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250B877" w14:textId="32812215" w:rsidR="00575D03" w:rsidRPr="008A3482" w:rsidRDefault="00575D03" w:rsidP="006E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3800" w:type="dxa"/>
          </w:tcPr>
          <w:p w14:paraId="57951C1E" w14:textId="77777777" w:rsidR="009C1932" w:rsidRDefault="009C1932" w:rsidP="006E4DD5">
            <w:pPr>
              <w:pStyle w:val="ListParagraph"/>
              <w:numPr>
                <w:ilvl w:val="0"/>
                <w:numId w:val="1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Adult patients (≥18 years) with chronic non</w:t>
            </w:r>
            <w:r w:rsidRPr="009C1932">
              <w:rPr>
                <w:rFonts w:ascii="Times New Roman" w:hAnsi="Times New Roman" w:cs="Times New Roman"/>
                <w:sz w:val="24"/>
                <w:szCs w:val="24"/>
              </w:rPr>
              <w:noBreakHyphen/>
              <w:t>cancer pain (pain duration ≥3 months). </w:t>
            </w:r>
          </w:p>
          <w:p w14:paraId="51160903" w14:textId="77777777" w:rsidR="009C1932" w:rsidRDefault="009C1932" w:rsidP="006E4DD5">
            <w:pPr>
              <w:pStyle w:val="ListParagraph"/>
              <w:numPr>
                <w:ilvl w:val="0"/>
                <w:numId w:val="1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Patients with chronic musculoskeletal, neuropathic, non</w:t>
            </w:r>
            <w:r w:rsidRPr="009C1932">
              <w:rPr>
                <w:rFonts w:ascii="Times New Roman" w:hAnsi="Times New Roman" w:cs="Times New Roman"/>
                <w:sz w:val="24"/>
                <w:szCs w:val="24"/>
              </w:rPr>
              <w:noBreakHyphen/>
              <w:t>malignant visceral pain, or chronic post</w:t>
            </w:r>
            <w:r w:rsidRPr="009C1932">
              <w:rPr>
                <w:rFonts w:ascii="Times New Roman" w:hAnsi="Times New Roman" w:cs="Times New Roman"/>
                <w:sz w:val="24"/>
                <w:szCs w:val="24"/>
              </w:rPr>
              <w:noBreakHyphen/>
              <w:t>surgical pain not related to cancer. ​</w:t>
            </w:r>
          </w:p>
          <w:p w14:paraId="1DC1A03F" w14:textId="133E1E1D" w:rsidR="00575D03" w:rsidRPr="009C1932" w:rsidRDefault="009C1932" w:rsidP="006E4DD5">
            <w:pPr>
              <w:pStyle w:val="ListParagraph"/>
              <w:numPr>
                <w:ilvl w:val="0"/>
                <w:numId w:val="1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Human subjects who are respondents in Discrete Choice Experiment (DCE) studies on the choice of regimens for chronic pain management. </w:t>
            </w:r>
          </w:p>
        </w:tc>
        <w:tc>
          <w:tcPr>
            <w:tcW w:w="3076" w:type="dxa"/>
          </w:tcPr>
          <w:p w14:paraId="3BAA1D58" w14:textId="77777777" w:rsidR="009C1932" w:rsidRDefault="009C1932" w:rsidP="006E4DD5">
            <w:pPr>
              <w:pStyle w:val="ListParagraph"/>
              <w:numPr>
                <w:ilvl w:val="0"/>
                <w:numId w:val="1"/>
              </w:numPr>
              <w:ind w:left="4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Studies including only healthcare professionals, policymakers, or the general public without patient participation as the source of preferences. ​</w:t>
            </w:r>
          </w:p>
          <w:p w14:paraId="507028C3" w14:textId="77777777" w:rsidR="009C1932" w:rsidRDefault="009C1932" w:rsidP="006E4DD5">
            <w:pPr>
              <w:pStyle w:val="ListParagraph"/>
              <w:numPr>
                <w:ilvl w:val="0"/>
                <w:numId w:val="1"/>
              </w:numPr>
              <w:ind w:left="4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Studies involving children or adolescents (&lt;18 years). </w:t>
            </w:r>
          </w:p>
          <w:p w14:paraId="2765E6AD" w14:textId="77777777" w:rsidR="009C1932" w:rsidRDefault="009C1932" w:rsidP="006E4DD5">
            <w:pPr>
              <w:pStyle w:val="ListParagraph"/>
              <w:numPr>
                <w:ilvl w:val="0"/>
                <w:numId w:val="1"/>
              </w:numPr>
              <w:ind w:left="4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Studies focusing on cancer</w:t>
            </w:r>
            <w:r w:rsidRPr="009C1932">
              <w:rPr>
                <w:rFonts w:ascii="Times New Roman" w:hAnsi="Times New Roman" w:cs="Times New Roman"/>
                <w:sz w:val="24"/>
                <w:szCs w:val="24"/>
              </w:rPr>
              <w:noBreakHyphen/>
              <w:t>related pain or malignant conditions as the primary target. ​</w:t>
            </w:r>
          </w:p>
          <w:p w14:paraId="282D63D6" w14:textId="59034094" w:rsidR="009C1932" w:rsidRPr="009C1932" w:rsidRDefault="009C1932" w:rsidP="006E4DD5">
            <w:pPr>
              <w:pStyle w:val="ListParagraph"/>
              <w:numPr>
                <w:ilvl w:val="0"/>
                <w:numId w:val="1"/>
              </w:numPr>
              <w:ind w:left="4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932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9C1932">
              <w:rPr>
                <w:rFonts w:ascii="Times New Roman" w:hAnsi="Times New Roman" w:cs="Times New Roman"/>
                <w:sz w:val="24"/>
                <w:szCs w:val="24"/>
              </w:rPr>
              <w:noBreakHyphen/>
              <w:t>human studies (animal models, simulations). </w:t>
            </w:r>
          </w:p>
        </w:tc>
      </w:tr>
      <w:tr w:rsidR="00575D03" w14:paraId="17BAB9B3" w14:textId="77777777" w:rsidTr="003E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AC09CFA" w14:textId="74CD5C5A" w:rsidR="00575D03" w:rsidRPr="008A3482" w:rsidRDefault="00575D03" w:rsidP="006E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3800" w:type="dxa"/>
          </w:tcPr>
          <w:p w14:paraId="489BB64D" w14:textId="4F0DA50B" w:rsidR="00E52742" w:rsidRDefault="009C1932" w:rsidP="006E4DD5">
            <w:pPr>
              <w:pStyle w:val="ListParagraph"/>
              <w:numPr>
                <w:ilvl w:val="0"/>
                <w:numId w:val="2"/>
              </w:numPr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Quantitative studies using Discrete Choice Experiment (DCE)</w:t>
            </w:r>
            <w:r w:rsidR="007F4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75C9A5" w14:textId="77777777" w:rsidR="00E52742" w:rsidRDefault="009C1932" w:rsidP="006E4DD5">
            <w:pPr>
              <w:pStyle w:val="ListParagraph"/>
              <w:numPr>
                <w:ilvl w:val="0"/>
                <w:numId w:val="2"/>
              </w:numPr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opioid regimens for chronic pain management, including oral/topical NSAIDs, topical analgesics, antidepressants, anticonvulsants, and multimodal non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opioid approaches. ​</w:t>
            </w:r>
          </w:p>
          <w:p w14:paraId="1A52CEA8" w14:textId="0D62B2E6" w:rsidR="00575D03" w:rsidRPr="00E52742" w:rsidRDefault="009C1932" w:rsidP="006E4DD5">
            <w:pPr>
              <w:pStyle w:val="ListParagraph"/>
              <w:numPr>
                <w:ilvl w:val="0"/>
                <w:numId w:val="2"/>
              </w:numPr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Choice scenarios that include treatment attributes such as effectiveness (including functional improvement), risk of dependence, side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effect profile, route of administration, dosing frequency, and cost. </w:t>
            </w:r>
          </w:p>
        </w:tc>
        <w:tc>
          <w:tcPr>
            <w:tcW w:w="3076" w:type="dxa"/>
          </w:tcPr>
          <w:p w14:paraId="35D83638" w14:textId="77777777" w:rsidR="00E52742" w:rsidRDefault="00E52742" w:rsidP="006E4DD5">
            <w:pPr>
              <w:pStyle w:val="ListParagraph"/>
              <w:numPr>
                <w:ilvl w:val="0"/>
                <w:numId w:val="2"/>
              </w:numPr>
              <w:ind w:left="4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Preference studies not using DCE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based designs (e.g., simple surveys, rating scales, ranking, best–worst scaling without a DCE framework). </w:t>
            </w:r>
          </w:p>
          <w:p w14:paraId="6ED24699" w14:textId="77777777" w:rsidR="00E52742" w:rsidRDefault="00E52742" w:rsidP="006E4DD5">
            <w:pPr>
              <w:pStyle w:val="ListParagraph"/>
              <w:numPr>
                <w:ilvl w:val="0"/>
                <w:numId w:val="2"/>
              </w:numPr>
              <w:ind w:left="4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Clinical trials or observational studies without DCE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based preference measurement. ​</w:t>
            </w:r>
          </w:p>
          <w:p w14:paraId="75CEC078" w14:textId="66E15DA4" w:rsidR="00575D03" w:rsidRPr="00E52742" w:rsidRDefault="00E52742" w:rsidP="006E4DD5">
            <w:pPr>
              <w:pStyle w:val="ListParagraph"/>
              <w:numPr>
                <w:ilvl w:val="0"/>
                <w:numId w:val="2"/>
              </w:numPr>
              <w:ind w:left="4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Studies focusing exclusively on opioid therapy without including or comparing non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opioid regimen options. </w:t>
            </w:r>
          </w:p>
        </w:tc>
      </w:tr>
      <w:tr w:rsidR="008A3482" w14:paraId="1C590A54" w14:textId="77777777" w:rsidTr="003E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AB35EC5" w14:textId="02073F06" w:rsidR="008A3482" w:rsidRPr="008A3482" w:rsidRDefault="008A3482" w:rsidP="006E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Comparator/Context</w:t>
            </w:r>
          </w:p>
        </w:tc>
        <w:tc>
          <w:tcPr>
            <w:tcW w:w="3800" w:type="dxa"/>
          </w:tcPr>
          <w:p w14:paraId="00E3DBB6" w14:textId="77777777" w:rsidR="008A3482" w:rsidRDefault="008A3482" w:rsidP="006E4DD5">
            <w:pPr>
              <w:pStyle w:val="ListParagraph"/>
              <w:numPr>
                <w:ilvl w:val="0"/>
                <w:numId w:val="2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Any comparison where non</w:t>
            </w:r>
            <w:r w:rsidRPr="008A3482">
              <w:rPr>
                <w:rFonts w:ascii="Times New Roman" w:hAnsi="Times New Roman" w:cs="Times New Roman"/>
                <w:sz w:val="24"/>
                <w:szCs w:val="24"/>
              </w:rPr>
              <w:noBreakHyphen/>
              <w:t>opioid regimens are evaluated against: other non</w:t>
            </w:r>
            <w:r w:rsidRPr="008A3482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opioid regimens, opioid regimens, mixed multimodal regimens, or “no treatment / </w:t>
            </w:r>
            <w:r w:rsidRPr="008A3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usual care / status quo” within DCE choice sets. ​</w:t>
            </w:r>
          </w:p>
          <w:p w14:paraId="1E476557" w14:textId="0FC7D931" w:rsidR="008A3482" w:rsidRPr="00E52742" w:rsidRDefault="008A3482" w:rsidP="006E4DD5">
            <w:pPr>
              <w:pStyle w:val="ListParagraph"/>
              <w:numPr>
                <w:ilvl w:val="0"/>
                <w:numId w:val="2"/>
              </w:numPr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t>All healthcare settings (primary care, specialist care, pain clinics, hospital, community) and any country/health</w:t>
            </w:r>
            <w:r w:rsidRPr="008A3482">
              <w:rPr>
                <w:rFonts w:ascii="Times New Roman" w:hAnsi="Times New Roman" w:cs="Times New Roman"/>
                <w:sz w:val="24"/>
                <w:szCs w:val="24"/>
              </w:rPr>
              <w:noBreakHyphen/>
              <w:t>system context. </w:t>
            </w:r>
          </w:p>
        </w:tc>
        <w:tc>
          <w:tcPr>
            <w:tcW w:w="3076" w:type="dxa"/>
          </w:tcPr>
          <w:p w14:paraId="2FEC1DC1" w14:textId="77777777" w:rsidR="008A3482" w:rsidRDefault="008A3482" w:rsidP="006E4DD5">
            <w:pPr>
              <w:pStyle w:val="ListParagraph"/>
              <w:numPr>
                <w:ilvl w:val="0"/>
                <w:numId w:val="2"/>
              </w:numPr>
              <w:ind w:left="4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Studies in contexts not related to chronic non</w:t>
            </w:r>
            <w:r w:rsidRPr="008A3482">
              <w:rPr>
                <w:rFonts w:ascii="Times New Roman" w:hAnsi="Times New Roman" w:cs="Times New Roman"/>
                <w:sz w:val="24"/>
                <w:szCs w:val="24"/>
              </w:rPr>
              <w:noBreakHyphen/>
              <w:t>cancer pain management (e.g. acute postoperative pain only, palliative cancer pain programs). ​</w:t>
            </w:r>
          </w:p>
          <w:p w14:paraId="34076FCE" w14:textId="397DF350" w:rsidR="008A3482" w:rsidRPr="00E52742" w:rsidRDefault="008A3482" w:rsidP="006E4DD5">
            <w:pPr>
              <w:pStyle w:val="ListParagraph"/>
              <w:numPr>
                <w:ilvl w:val="0"/>
                <w:numId w:val="2"/>
              </w:numPr>
              <w:ind w:left="4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Valuation studies of generic health states without explicit treatment regimen choices for chronic pain. </w:t>
            </w:r>
          </w:p>
        </w:tc>
      </w:tr>
      <w:tr w:rsidR="00575D03" w14:paraId="6A9135DB" w14:textId="77777777" w:rsidTr="003E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172D679" w14:textId="1582A8AC" w:rsidR="00575D03" w:rsidRPr="008A3482" w:rsidRDefault="00575D03" w:rsidP="006E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Outcomes</w:t>
            </w:r>
          </w:p>
        </w:tc>
        <w:tc>
          <w:tcPr>
            <w:tcW w:w="3800" w:type="dxa"/>
          </w:tcPr>
          <w:p w14:paraId="23C852D2" w14:textId="77777777" w:rsidR="00E52742" w:rsidRDefault="00E52742" w:rsidP="006E4DD5">
            <w:pPr>
              <w:pStyle w:val="ListParagraph"/>
              <w:numPr>
                <w:ilvl w:val="0"/>
                <w:numId w:val="4"/>
              </w:numPr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Patient preference outcomes reported as utility values, model coefficients, or other DCE parameters. ​</w:t>
            </w:r>
          </w:p>
          <w:p w14:paraId="66000149" w14:textId="77777777" w:rsidR="00E52742" w:rsidRDefault="00E52742" w:rsidP="006E4DD5">
            <w:pPr>
              <w:pStyle w:val="ListParagraph"/>
              <w:numPr>
                <w:ilvl w:val="0"/>
                <w:numId w:val="4"/>
              </w:numPr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Relative importance (weights) of non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opioid regimen attributes such as functional effectiveness, side effects, route of administration, cost, and dependence risk. ​</w:t>
            </w:r>
          </w:p>
          <w:p w14:paraId="5D9AE6FA" w14:textId="4FB4CBEC" w:rsidR="00575D03" w:rsidRPr="00E52742" w:rsidRDefault="00E52742" w:rsidP="006E4DD5">
            <w:pPr>
              <w:pStyle w:val="ListParagraph"/>
              <w:numPr>
                <w:ilvl w:val="0"/>
                <w:numId w:val="4"/>
              </w:numPr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 xml:space="preserve">Where available: associations between preference outcomes and clinical or </w:t>
            </w:r>
            <w:proofErr w:type="spellStart"/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behavioural</w:t>
            </w:r>
            <w:proofErr w:type="spellEnd"/>
            <w:r w:rsidRPr="00E52742">
              <w:rPr>
                <w:rFonts w:ascii="Times New Roman" w:hAnsi="Times New Roman" w:cs="Times New Roman"/>
                <w:sz w:val="24"/>
                <w:szCs w:val="24"/>
              </w:rPr>
              <w:t xml:space="preserve"> outcomes (e.g., adherence, functional improvement, quality of life). </w:t>
            </w:r>
          </w:p>
        </w:tc>
        <w:tc>
          <w:tcPr>
            <w:tcW w:w="3076" w:type="dxa"/>
          </w:tcPr>
          <w:p w14:paraId="2AA5C9B7" w14:textId="77777777" w:rsidR="00E52742" w:rsidRDefault="00E52742" w:rsidP="006E4DD5">
            <w:pPr>
              <w:pStyle w:val="ListParagraph"/>
              <w:numPr>
                <w:ilvl w:val="0"/>
                <w:numId w:val="3"/>
              </w:numPr>
              <w:ind w:left="4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Studies reporting only clinical outcomes (e.g., effectiveness, safety) without any DCE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based preference analysis. ​</w:t>
            </w:r>
          </w:p>
          <w:p w14:paraId="1A9BEAF3" w14:textId="4510A564" w:rsidR="00575D03" w:rsidRPr="00E52742" w:rsidRDefault="00E52742" w:rsidP="006E4DD5">
            <w:pPr>
              <w:pStyle w:val="ListParagraph"/>
              <w:numPr>
                <w:ilvl w:val="0"/>
                <w:numId w:val="3"/>
              </w:numPr>
              <w:ind w:left="4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742">
              <w:rPr>
                <w:rFonts w:ascii="Times New Roman" w:hAnsi="Times New Roman" w:cs="Times New Roman"/>
                <w:sz w:val="24"/>
                <w:szCs w:val="24"/>
              </w:rPr>
              <w:t>Studies focusing solely on quality of life or patient satisfaction without DCE</w:t>
            </w:r>
            <w:r w:rsidRPr="00E52742">
              <w:rPr>
                <w:rFonts w:ascii="Times New Roman" w:hAnsi="Times New Roman" w:cs="Times New Roman"/>
                <w:sz w:val="24"/>
                <w:szCs w:val="24"/>
              </w:rPr>
              <w:noBreakHyphen/>
              <w:t>based preference assessment. </w:t>
            </w:r>
          </w:p>
        </w:tc>
      </w:tr>
    </w:tbl>
    <w:p w14:paraId="5FE51A2C" w14:textId="77777777" w:rsidR="00575D03" w:rsidRPr="00575D03" w:rsidRDefault="00575D03" w:rsidP="006E4DD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5D03" w:rsidRPr="00575D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D97"/>
    <w:multiLevelType w:val="hybridMultilevel"/>
    <w:tmpl w:val="2CBCA3B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D1332"/>
    <w:multiLevelType w:val="hybridMultilevel"/>
    <w:tmpl w:val="2C646FE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A7F1E"/>
    <w:multiLevelType w:val="hybridMultilevel"/>
    <w:tmpl w:val="0A5829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E6610"/>
    <w:multiLevelType w:val="hybridMultilevel"/>
    <w:tmpl w:val="053049F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714571">
    <w:abstractNumId w:val="1"/>
  </w:num>
  <w:num w:numId="2" w16cid:durableId="453521769">
    <w:abstractNumId w:val="3"/>
  </w:num>
  <w:num w:numId="3" w16cid:durableId="1243833241">
    <w:abstractNumId w:val="2"/>
  </w:num>
  <w:num w:numId="4" w16cid:durableId="76010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03"/>
    <w:rsid w:val="00035532"/>
    <w:rsid w:val="001B3EFB"/>
    <w:rsid w:val="0020436A"/>
    <w:rsid w:val="002839F3"/>
    <w:rsid w:val="003E059F"/>
    <w:rsid w:val="00570E26"/>
    <w:rsid w:val="00575D03"/>
    <w:rsid w:val="005E29BF"/>
    <w:rsid w:val="00641898"/>
    <w:rsid w:val="006E4DD5"/>
    <w:rsid w:val="007F4B12"/>
    <w:rsid w:val="008A3482"/>
    <w:rsid w:val="009C1932"/>
    <w:rsid w:val="00A90501"/>
    <w:rsid w:val="00AA2575"/>
    <w:rsid w:val="00B179C5"/>
    <w:rsid w:val="00C82EF5"/>
    <w:rsid w:val="00E5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9B1E"/>
  <w15:docId w15:val="{65790A42-7DEE-4093-BFC1-5B57886C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E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E26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D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D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E26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E2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D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D0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D0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D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D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D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D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D0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D0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57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6E4D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nwyn mhhari</dc:creator>
  <cp:lastModifiedBy>nwyn mhhari</cp:lastModifiedBy>
  <cp:revision>3</cp:revision>
  <dcterms:created xsi:type="dcterms:W3CDTF">2026-08-05T07:07:00Z</dcterms:created>
  <dcterms:modified xsi:type="dcterms:W3CDTF">2026-08-05T07:07:00Z</dcterms:modified>
</cp:coreProperties>
</file>