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F8E5" w14:textId="77777777" w:rsidR="00476A82" w:rsidRDefault="00476A82" w:rsidP="00476A82">
      <w:pPr>
        <w:pStyle w:val="Heading2"/>
      </w:pPr>
      <w:bookmarkStart w:id="0" w:name="Xb365ceb3579fc0e390624b2c8675c044ca89607"/>
      <w:r>
        <w:t>Supplementary material (compiled with the figure set)</w:t>
      </w:r>
    </w:p>
    <w:p w14:paraId="26B0225D" w14:textId="77777777" w:rsidR="00476A82" w:rsidRDefault="00476A82" w:rsidP="00476A82">
      <w:pPr>
        <w:pStyle w:val="FirstParagraph"/>
      </w:pPr>
      <w:r>
        <w:rPr>
          <w:b/>
          <w:bCs/>
        </w:rPr>
        <w:t>Supplementary Table S1.</w:t>
      </w:r>
      <w:r>
        <w:t xml:space="preserve"> Partner response matrix: 28 partners contacted; 19 direct responses; 4 indirect/secondary capture (BHA/USAID, EU/ECHO, WHO, KSF Relief); 3 non-response; 2 in-kind/unrecorded (Kuwait, Qatar). </w:t>
      </w:r>
      <w:r>
        <w:rPr>
          <w:b/>
          <w:bCs/>
        </w:rPr>
        <w:t>Supplementary Table S2.</w:t>
      </w:r>
      <w:r>
        <w:t xml:space="preserve"> Total financing by HSS and EPHS priority, by year. </w:t>
      </w:r>
      <w:r>
        <w:rPr>
          <w:b/>
          <w:bCs/>
        </w:rPr>
        <w:t>Supplementary Table S3.</w:t>
      </w:r>
      <w:r>
        <w:t xml:space="preserve"> External financing by HSS priority area (pharmaceutical/vaccine supply 76.4%; HMIS/M&amp;E 10.1%; cross-cutting 9.7%; HRH 1.8%; health financing and financial management 1.3%; private-sector engagement 0.6%). </w:t>
      </w:r>
      <w:r>
        <w:rPr>
          <w:b/>
          <w:bCs/>
        </w:rPr>
        <w:t>Supplementary Table S4.</w:t>
      </w:r>
      <w:r>
        <w:t xml:space="preserve"> Financing by level of care and number of financiers per disease programme.</w:t>
      </w:r>
      <w:bookmarkEnd w:id="0"/>
    </w:p>
    <w:p w14:paraId="42420501" w14:textId="77777777" w:rsidR="00DC2479" w:rsidRDefault="00DC2479"/>
    <w:sectPr w:rsidR="00DC2479" w:rsidSect="00476A8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A82"/>
    <w:rsid w:val="00476A82"/>
    <w:rsid w:val="004F1FFB"/>
    <w:rsid w:val="005B6877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38283"/>
  <w15:chartTrackingRefBased/>
  <w15:docId w15:val="{D86008E9-3C2B-4DD0-93D5-FFBEF6000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6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A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A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A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A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A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A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A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A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A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A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A82"/>
    <w:rPr>
      <w:b/>
      <w:bCs/>
      <w:smallCaps/>
      <w:color w:val="0F4761" w:themeColor="accent1" w:themeShade="BF"/>
      <w:spacing w:val="5"/>
    </w:rPr>
  </w:style>
  <w:style w:type="paragraph" w:customStyle="1" w:styleId="FirstParagraph">
    <w:name w:val="First Paragraph"/>
    <w:basedOn w:val="BodyText"/>
    <w:next w:val="BodyText"/>
    <w:qFormat/>
    <w:rsid w:val="00476A82"/>
    <w:pPr>
      <w:spacing w:before="180" w:after="180" w:line="360" w:lineRule="auto"/>
    </w:pPr>
    <w:rPr>
      <w:rFonts w:ascii="Times New Roman" w:hAnsi="Times New Roman"/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476A8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76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2026-09-23T16:18:00Z</dcterms:created>
  <dcterms:modified xsi:type="dcterms:W3CDTF">2026-09-23T16:19:00Z</dcterms:modified>
</cp:coreProperties>
</file>