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FD12" w14:textId="3947C9B4" w:rsidR="00316CB4" w:rsidRDefault="00D0421F" w:rsidP="00316CB4">
      <w:pPr>
        <w:ind w:left="-1276"/>
        <w:rPr>
          <w:noProof/>
        </w:rPr>
      </w:pPr>
      <w:r>
        <w:rPr>
          <w:noProof/>
        </w:rPr>
        <w:drawing>
          <wp:inline distT="0" distB="0" distL="0" distR="0" wp14:anchorId="688C23DF" wp14:editId="29611C79">
            <wp:extent cx="7299204" cy="3992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9" b="4234"/>
                    <a:stretch/>
                  </pic:blipFill>
                  <pic:spPr bwMode="auto">
                    <a:xfrm>
                      <a:off x="0" y="0"/>
                      <a:ext cx="7329696" cy="40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7B8B64" w14:textId="63B9DEB5" w:rsidR="00316CB4" w:rsidRDefault="006F4465" w:rsidP="00316CB4">
      <w:pPr>
        <w:pStyle w:val="ds-markdown-paragraph"/>
        <w:shd w:val="clear" w:color="auto" w:fill="FFFFFF"/>
        <w:spacing w:before="0" w:beforeAutospacing="0" w:after="120" w:afterAutospacing="0" w:line="360" w:lineRule="auto"/>
        <w:jc w:val="both"/>
        <w:rPr>
          <w:rStyle w:val="bzpyqfadein"/>
          <w:lang w:val="en-US"/>
        </w:rPr>
      </w:pPr>
      <w:r w:rsidRPr="006F4465">
        <w:rPr>
          <w:rStyle w:val="bzpyqfadein"/>
          <w:b/>
          <w:bCs/>
          <w:lang w:val="en-US"/>
        </w:rPr>
        <w:t>Additional file Figure S4.</w:t>
      </w:r>
      <w:r>
        <w:rPr>
          <w:rStyle w:val="bzpyqfadein"/>
          <w:b/>
          <w:bCs/>
          <w:lang w:val="en-US"/>
        </w:rPr>
        <w:t xml:space="preserve"> </w:t>
      </w:r>
      <w:bookmarkStart w:id="0" w:name="_Hlk235141762"/>
      <w:r w:rsidR="00316CB4" w:rsidRPr="00C12245">
        <w:rPr>
          <w:rStyle w:val="bzpyqfadein"/>
          <w:b/>
          <w:bCs/>
          <w:lang w:val="en-US"/>
        </w:rPr>
        <w:t xml:space="preserve">Row-normalized </w:t>
      </w:r>
      <w:r w:rsidR="00316CB4">
        <w:rPr>
          <w:rStyle w:val="bzpyqfadein"/>
          <w:b/>
          <w:bCs/>
          <w:lang w:val="en-US"/>
        </w:rPr>
        <w:t>management</w:t>
      </w:r>
      <w:r w:rsidR="00316CB4" w:rsidRPr="00C12245">
        <w:rPr>
          <w:rStyle w:val="bzpyqfadein"/>
          <w:b/>
          <w:bCs/>
          <w:lang w:val="en-US"/>
        </w:rPr>
        <w:t xml:space="preserve"> concordance matrix heatmap with cell colors representing the row-wise proportions</w:t>
      </w:r>
      <w:r>
        <w:rPr>
          <w:rStyle w:val="bzpyqfadein"/>
          <w:b/>
          <w:bCs/>
          <w:lang w:val="en-US"/>
        </w:rPr>
        <w:t xml:space="preserve"> </w:t>
      </w:r>
      <w:bookmarkStart w:id="1" w:name="_Hlk235142392"/>
      <w:r>
        <w:rPr>
          <w:rStyle w:val="bzpyqfadein"/>
          <w:b/>
          <w:bCs/>
          <w:lang w:val="en-US"/>
        </w:rPr>
        <w:t>among the overall study populations</w:t>
      </w:r>
      <w:r w:rsidR="00316CB4">
        <w:rPr>
          <w:rStyle w:val="bzpyqfadein"/>
          <w:b/>
          <w:bCs/>
          <w:lang w:val="en-US"/>
        </w:rPr>
        <w:t>:</w:t>
      </w:r>
      <w:bookmarkEnd w:id="1"/>
      <w:r w:rsidR="00316CB4">
        <w:rPr>
          <w:rStyle w:val="bzpyqfadein"/>
          <w:b/>
          <w:bCs/>
          <w:lang w:val="en-US"/>
        </w:rPr>
        <w:t xml:space="preserve"> </w:t>
      </w:r>
      <w:bookmarkEnd w:id="0"/>
      <w:r w:rsidR="00316CB4" w:rsidRPr="00C12245">
        <w:rPr>
          <w:rStyle w:val="bzpyqfadein"/>
          <w:lang w:val="en-US"/>
        </w:rPr>
        <w:t xml:space="preserve">The matrix displays </w:t>
      </w:r>
      <w:r w:rsidR="00316CB4">
        <w:rPr>
          <w:rStyle w:val="bzpyqfadein"/>
          <w:lang w:val="en-US"/>
        </w:rPr>
        <w:t>management</w:t>
      </w:r>
      <w:r w:rsidR="00316CB4" w:rsidRPr="00C12245">
        <w:rPr>
          <w:rStyle w:val="bzpyqfadein"/>
          <w:lang w:val="en-US"/>
        </w:rPr>
        <w:t xml:space="preserve"> concordance</w:t>
      </w:r>
      <w:r w:rsidR="00316CB4" w:rsidRPr="00C12245">
        <w:rPr>
          <w:rStyle w:val="bzpyqfadein"/>
          <w:b/>
          <w:bCs/>
          <w:lang w:val="en-US"/>
        </w:rPr>
        <w:t xml:space="preserve"> </w:t>
      </w:r>
      <w:r w:rsidR="00316CB4" w:rsidRPr="00C12245">
        <w:rPr>
          <w:rStyle w:val="bzpyqfadein"/>
          <w:lang w:val="en-US"/>
        </w:rPr>
        <w:t xml:space="preserve">and discordance between reference </w:t>
      </w:r>
      <w:r w:rsidR="00316CB4">
        <w:rPr>
          <w:rStyle w:val="bzpyqfadein"/>
          <w:lang w:val="en-US"/>
        </w:rPr>
        <w:t>management</w:t>
      </w:r>
      <w:r w:rsidR="00316CB4" w:rsidRPr="00C12245">
        <w:rPr>
          <w:rStyle w:val="bzpyqfadein"/>
          <w:lang w:val="en-US"/>
        </w:rPr>
        <w:t xml:space="preserve"> (rows) and primary hospital </w:t>
      </w:r>
      <w:r w:rsidR="00316CB4">
        <w:rPr>
          <w:rStyle w:val="bzpyqfadein"/>
          <w:lang w:val="en-US"/>
        </w:rPr>
        <w:t>management</w:t>
      </w:r>
      <w:r w:rsidR="00316CB4" w:rsidRPr="00C12245">
        <w:rPr>
          <w:rStyle w:val="bzpyqfadein"/>
          <w:lang w:val="en-US"/>
        </w:rPr>
        <w:t xml:space="preserve"> (columns). </w:t>
      </w:r>
      <w:r w:rsidR="00316CB4" w:rsidRPr="00BC2311">
        <w:rPr>
          <w:rStyle w:val="bzpyqfadein"/>
          <w:lang w:val="en-US"/>
        </w:rPr>
        <w:t>Values within cells indicate percentages</w:t>
      </w:r>
      <w:r w:rsidR="00316CB4">
        <w:rPr>
          <w:rStyle w:val="bzpyqfadein"/>
          <w:lang w:val="en-US"/>
        </w:rPr>
        <w:t xml:space="preserve"> (%)</w:t>
      </w:r>
      <w:r w:rsidR="00316CB4" w:rsidRPr="00BC2311">
        <w:rPr>
          <w:rStyle w:val="bzpyqfadein"/>
          <w:lang w:val="en-US"/>
        </w:rPr>
        <w:t xml:space="preserve"> and corresponding counts (n), with each row summing to 100%. </w:t>
      </w:r>
      <w:r w:rsidR="00316CB4" w:rsidRPr="00C12245">
        <w:rPr>
          <w:rStyle w:val="bzpyqfadein"/>
          <w:lang w:val="en-US"/>
        </w:rPr>
        <w:t xml:space="preserve">Colors indicate the row-wise percentage of cases, showing for each reference </w:t>
      </w:r>
      <w:r w:rsidR="00316CB4">
        <w:rPr>
          <w:rStyle w:val="bzpyqfadein"/>
          <w:lang w:val="en-US"/>
        </w:rPr>
        <w:t>management</w:t>
      </w:r>
      <w:r w:rsidR="00316CB4" w:rsidRPr="00C12245">
        <w:rPr>
          <w:rStyle w:val="bzpyqfadein"/>
          <w:lang w:val="en-US"/>
        </w:rPr>
        <w:t xml:space="preserve"> the proportion correctly </w:t>
      </w:r>
      <w:r w:rsidR="00316CB4">
        <w:rPr>
          <w:rStyle w:val="bzpyqfadein"/>
          <w:lang w:val="en-US"/>
        </w:rPr>
        <w:t xml:space="preserve">managed </w:t>
      </w:r>
      <w:r w:rsidR="00316CB4" w:rsidRPr="00C12245">
        <w:rPr>
          <w:rStyle w:val="bzpyqfadein"/>
          <w:lang w:val="en-US"/>
        </w:rPr>
        <w:t xml:space="preserve">(diagonal) versus </w:t>
      </w:r>
      <w:r w:rsidR="00316CB4" w:rsidRPr="00BC2311">
        <w:rPr>
          <w:rStyle w:val="bzpyqfadein"/>
          <w:lang w:val="en-US"/>
        </w:rPr>
        <w:t xml:space="preserve">discrepancies </w:t>
      </w:r>
      <w:r w:rsidR="00316CB4" w:rsidRPr="00C12245">
        <w:rPr>
          <w:rStyle w:val="bzpyqfadein"/>
          <w:lang w:val="en-US"/>
        </w:rPr>
        <w:t xml:space="preserve">(off-diagonal) </w:t>
      </w:r>
      <w:r w:rsidR="00316CB4" w:rsidRPr="005D366F">
        <w:rPr>
          <w:rStyle w:val="bzpyqfadein"/>
          <w:lang w:val="en-US"/>
        </w:rPr>
        <w:t>between primary hospitals'</w:t>
      </w:r>
      <w:r w:rsidR="00316CB4">
        <w:rPr>
          <w:rStyle w:val="bzpyqfadein"/>
          <w:lang w:val="en-US"/>
        </w:rPr>
        <w:t xml:space="preserve"> </w:t>
      </w:r>
      <w:r w:rsidR="00316CB4">
        <w:rPr>
          <w:lang w:val="en-US"/>
        </w:rPr>
        <w:t>physicians'</w:t>
      </w:r>
      <w:r w:rsidR="00316CB4" w:rsidRPr="00AE1ACD">
        <w:rPr>
          <w:lang w:val="en-US"/>
        </w:rPr>
        <w:t xml:space="preserve"> </w:t>
      </w:r>
      <w:r w:rsidR="00316CB4" w:rsidRPr="005D366F">
        <w:rPr>
          <w:rStyle w:val="bzpyqfadein"/>
          <w:lang w:val="en-US"/>
        </w:rPr>
        <w:t>practice and reference recommendations</w:t>
      </w:r>
      <w:r w:rsidR="00316CB4" w:rsidRPr="00C12245">
        <w:rPr>
          <w:rStyle w:val="bzpyqfadein"/>
          <w:lang w:val="en-US"/>
        </w:rPr>
        <w:t>.</w:t>
      </w:r>
      <w:r w:rsidR="00F10DDF">
        <w:rPr>
          <w:rStyle w:val="bzpyqfadein"/>
          <w:lang w:val="en-US"/>
        </w:rPr>
        <w:t xml:space="preserve"> </w:t>
      </w:r>
      <w:bookmarkStart w:id="2" w:name="_Hlk234965052"/>
      <w:r w:rsidR="00F10DDF" w:rsidRPr="00F10DDF">
        <w:rPr>
          <w:rStyle w:val="bzpyqfadein"/>
          <w:lang w:val="en-US"/>
        </w:rPr>
        <w:t>SSG</w:t>
      </w:r>
      <w:r w:rsidR="00F10DDF">
        <w:rPr>
          <w:rStyle w:val="bzpyqfadein"/>
          <w:lang w:val="en-US"/>
        </w:rPr>
        <w:t xml:space="preserve"> =</w:t>
      </w:r>
      <w:r w:rsidR="00F10DDF" w:rsidRPr="00F10DDF">
        <w:rPr>
          <w:rStyle w:val="bzpyqfadein"/>
          <w:lang w:val="en-US"/>
        </w:rPr>
        <w:t xml:space="preserve"> sodium stibogluconate.</w:t>
      </w:r>
      <w:r w:rsidR="00316CB4" w:rsidRPr="00C12245">
        <w:rPr>
          <w:rStyle w:val="bzpyqfadein"/>
          <w:lang w:val="en-US"/>
        </w:rPr>
        <w:t xml:space="preserve"> </w:t>
      </w:r>
      <w:bookmarkEnd w:id="2"/>
    </w:p>
    <w:p w14:paraId="1211D1A4" w14:textId="77777777" w:rsidR="00316CB4" w:rsidRPr="00316CB4" w:rsidRDefault="00316CB4" w:rsidP="00316CB4">
      <w:pPr>
        <w:rPr>
          <w:lang w:val="en-US"/>
        </w:rPr>
      </w:pPr>
    </w:p>
    <w:sectPr w:rsidR="00316CB4" w:rsidRPr="00316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21F"/>
    <w:rsid w:val="00316CB4"/>
    <w:rsid w:val="00336C22"/>
    <w:rsid w:val="004E3DC6"/>
    <w:rsid w:val="006F4465"/>
    <w:rsid w:val="007667A4"/>
    <w:rsid w:val="00D0421F"/>
    <w:rsid w:val="00E31D0E"/>
    <w:rsid w:val="00F10DDF"/>
    <w:rsid w:val="00FC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4BE86"/>
  <w15:chartTrackingRefBased/>
  <w15:docId w15:val="{D2910422-3CC7-4CE2-BB5A-6C0C3CBE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316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BE"/>
    </w:rPr>
  </w:style>
  <w:style w:type="character" w:customStyle="1" w:styleId="bzpyqfadein">
    <w:name w:val="bz_pyq_fadein"/>
    <w:basedOn w:val="DefaultParagraphFont"/>
    <w:rsid w:val="00316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5</cp:revision>
  <dcterms:created xsi:type="dcterms:W3CDTF">2026-07-14T21:19:00Z</dcterms:created>
  <dcterms:modified xsi:type="dcterms:W3CDTF">2026-07-16T23:01:00Z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55552090-3f48-49c5-93cf-2f56ec012c33</vt:lpwstr>
  </property>
</Properties>
</file>