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DE394" w14:textId="1804337F" w:rsidR="0027514D" w:rsidRPr="0022335D" w:rsidRDefault="000B65A4" w:rsidP="0022335D">
      <w:pPr>
        <w:spacing w:after="0" w:line="480" w:lineRule="auto"/>
        <w:ind w:left="-142"/>
        <w:jc w:val="both"/>
        <w:rPr>
          <w:rStyle w:val="bzpyqfadein"/>
          <w:rFonts w:ascii="Times New Roman" w:hAnsi="Times New Roman" w:cs="Times New Roman"/>
          <w:sz w:val="24"/>
          <w:szCs w:val="24"/>
          <w:lang w:val="en-US"/>
        </w:rPr>
      </w:pPr>
      <w:r w:rsidRPr="000B65A4">
        <w:rPr>
          <w:rStyle w:val="bzpyqfadein"/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Additional file </w:t>
      </w:r>
      <w:r w:rsidR="006E2D29" w:rsidRPr="0022335D">
        <w:rPr>
          <w:rStyle w:val="bzpyqfadein"/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>
        <w:rPr>
          <w:rStyle w:val="bzpyqfadein"/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 w:rsidR="006E2D29" w:rsidRPr="0022335D">
        <w:rPr>
          <w:rStyle w:val="bzpyqfadein"/>
          <w:rFonts w:ascii="Times New Roman" w:hAnsi="Times New Roman" w:cs="Times New Roman"/>
          <w:b/>
          <w:bCs/>
          <w:sz w:val="24"/>
          <w:szCs w:val="24"/>
          <w:lang w:val="en-US"/>
        </w:rPr>
        <w:t>1:</w:t>
      </w:r>
      <w:r w:rsidR="006E2D29" w:rsidRPr="0022335D">
        <w:rPr>
          <w:rStyle w:val="bzpyqfadein"/>
          <w:rFonts w:ascii="Times New Roman" w:hAnsi="Times New Roman" w:cs="Times New Roman"/>
          <w:sz w:val="24"/>
          <w:szCs w:val="24"/>
        </w:rPr>
        <w:t xml:space="preserve"> </w:t>
      </w:r>
      <w:r w:rsidR="004F4F7D" w:rsidRPr="004F4F7D">
        <w:rPr>
          <w:rStyle w:val="bzpyqfadein"/>
          <w:rFonts w:ascii="Times New Roman" w:hAnsi="Times New Roman" w:cs="Times New Roman"/>
          <w:b/>
          <w:bCs/>
          <w:sz w:val="24"/>
          <w:szCs w:val="24"/>
        </w:rPr>
        <w:t>Diagnostic concordance between reference and primary hospital diagnoses</w:t>
      </w:r>
      <w:r w:rsidR="004F4F7D">
        <w:rPr>
          <w:rStyle w:val="bzpyqfadein"/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6F2011" w:rsidRPr="006F2011">
        <w:rPr>
          <w:rStyle w:val="bzpyqfadein"/>
          <w:rFonts w:ascii="Times New Roman" w:hAnsi="Times New Roman" w:cs="Times New Roman"/>
          <w:b/>
          <w:bCs/>
          <w:sz w:val="24"/>
          <w:szCs w:val="24"/>
          <w:lang w:val="en-US"/>
        </w:rPr>
        <w:t>among the overall study populations</w:t>
      </w:r>
      <w:r w:rsidR="006F2011">
        <w:rPr>
          <w:rStyle w:val="bzpyqfadein"/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EC2D8F" w:rsidRPr="0022335D">
        <w:rPr>
          <w:rStyle w:val="bzpyqfadein"/>
          <w:rFonts w:ascii="Times New Roman" w:hAnsi="Times New Roman" w:cs="Times New Roman"/>
          <w:sz w:val="24"/>
          <w:szCs w:val="24"/>
        </w:rPr>
        <w:t>(N=110</w:t>
      </w:r>
      <w:r w:rsidR="001D2FA0" w:rsidRPr="0022335D">
        <w:rPr>
          <w:rStyle w:val="bzpyqfadein"/>
          <w:rFonts w:ascii="Times New Roman" w:hAnsi="Times New Roman" w:cs="Times New Roman"/>
          <w:sz w:val="24"/>
          <w:szCs w:val="24"/>
          <w:lang w:val="en-US"/>
        </w:rPr>
        <w:t>3</w:t>
      </w:r>
      <w:r w:rsidR="00EC2D8F" w:rsidRPr="0022335D">
        <w:rPr>
          <w:rStyle w:val="bzpyqfadein"/>
          <w:rFonts w:ascii="Times New Roman" w:hAnsi="Times New Roman" w:cs="Times New Roman"/>
          <w:sz w:val="24"/>
          <w:szCs w:val="24"/>
        </w:rPr>
        <w:t>)</w:t>
      </w:r>
      <w:r w:rsidR="00CC0818" w:rsidRPr="0022335D">
        <w:rPr>
          <w:rStyle w:val="bzpyqfadein"/>
          <w:rFonts w:ascii="Times New Roman" w:hAnsi="Times New Roman" w:cs="Times New Roman"/>
          <w:sz w:val="24"/>
          <w:szCs w:val="24"/>
          <w:lang w:val="en-US"/>
        </w:rPr>
        <w:t>.</w:t>
      </w:r>
      <w:r w:rsidR="0027514D" w:rsidRPr="0022335D">
        <w:rPr>
          <w:rStyle w:val="bzpyqfadein"/>
          <w:rFonts w:ascii="Times New Roman" w:hAnsi="Times New Roman" w:cs="Times New Roman"/>
          <w:sz w:val="24"/>
          <w:szCs w:val="24"/>
          <w:lang w:val="en-US"/>
        </w:rPr>
        <w:t xml:space="preserve"> CL = Cutaneous leishmaniasis: </w:t>
      </w:r>
    </w:p>
    <w:tbl>
      <w:tblPr>
        <w:tblStyle w:val="TableGrid"/>
        <w:tblW w:w="9073" w:type="dxa"/>
        <w:tblInd w:w="-147" w:type="dxa"/>
        <w:tblLook w:val="04A0" w:firstRow="1" w:lastRow="0" w:firstColumn="1" w:lastColumn="0" w:noHBand="0" w:noVBand="1"/>
      </w:tblPr>
      <w:tblGrid>
        <w:gridCol w:w="1985"/>
        <w:gridCol w:w="2835"/>
        <w:gridCol w:w="2126"/>
        <w:gridCol w:w="2127"/>
      </w:tblGrid>
      <w:tr w:rsidR="0022335D" w:rsidRPr="0022335D" w14:paraId="6D376A3B" w14:textId="77777777" w:rsidTr="0022335D">
        <w:tc>
          <w:tcPr>
            <w:tcW w:w="1985" w:type="dxa"/>
            <w:hideMark/>
          </w:tcPr>
          <w:p w14:paraId="74341E4D" w14:textId="77777777" w:rsidR="0022335D" w:rsidRPr="0022335D" w:rsidRDefault="0022335D" w:rsidP="0022335D">
            <w:pPr>
              <w:spacing w:line="480" w:lineRule="auto"/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  <w:t>Disease type</w:t>
            </w:r>
          </w:p>
        </w:tc>
        <w:tc>
          <w:tcPr>
            <w:tcW w:w="2835" w:type="dxa"/>
            <w:hideMark/>
          </w:tcPr>
          <w:p w14:paraId="7F292143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  <w:t>Primary hospital diagnosis</w:t>
            </w:r>
          </w:p>
          <w:p w14:paraId="0E7B6D7B" w14:textId="67EDFE8C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  <w:t xml:space="preserve"> n (%, 95% CI)</w:t>
            </w:r>
          </w:p>
        </w:tc>
        <w:tc>
          <w:tcPr>
            <w:tcW w:w="2126" w:type="dxa"/>
            <w:hideMark/>
          </w:tcPr>
          <w:p w14:paraId="208B9E63" w14:textId="27481090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  <w:t xml:space="preserve">Reference diagnosis </w:t>
            </w:r>
          </w:p>
          <w:p w14:paraId="3023D04A" w14:textId="306EAA64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  <w:t>n (%, 95% CI)</w:t>
            </w:r>
          </w:p>
        </w:tc>
        <w:tc>
          <w:tcPr>
            <w:tcW w:w="2127" w:type="dxa"/>
            <w:hideMark/>
          </w:tcPr>
          <w:p w14:paraId="08F7CD46" w14:textId="258AAA6F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  <w:t xml:space="preserve">Correct diagnosis </w:t>
            </w:r>
          </w:p>
          <w:p w14:paraId="68FA8118" w14:textId="12B01A90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  <w:t>n (%, 95% CI)</w:t>
            </w:r>
          </w:p>
        </w:tc>
      </w:tr>
      <w:tr w:rsidR="0022335D" w:rsidRPr="0022335D" w14:paraId="3272A3A9" w14:textId="77777777" w:rsidTr="0022335D">
        <w:tc>
          <w:tcPr>
            <w:tcW w:w="1985" w:type="dxa"/>
            <w:hideMark/>
          </w:tcPr>
          <w:p w14:paraId="01F34496" w14:textId="77777777" w:rsidR="0022335D" w:rsidRPr="0022335D" w:rsidRDefault="0022335D" w:rsidP="0022335D">
            <w:pPr>
              <w:spacing w:line="480" w:lineRule="auto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Psoriasis/eczema</w:t>
            </w:r>
          </w:p>
        </w:tc>
        <w:tc>
          <w:tcPr>
            <w:tcW w:w="2835" w:type="dxa"/>
            <w:hideMark/>
          </w:tcPr>
          <w:p w14:paraId="6C9AD860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321 (29.1, 26.4–31.8)</w:t>
            </w:r>
          </w:p>
        </w:tc>
        <w:tc>
          <w:tcPr>
            <w:tcW w:w="2126" w:type="dxa"/>
            <w:hideMark/>
          </w:tcPr>
          <w:p w14:paraId="0B6BC953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275 (24.9, 22.4–27.5)</w:t>
            </w:r>
          </w:p>
        </w:tc>
        <w:tc>
          <w:tcPr>
            <w:tcW w:w="2127" w:type="dxa"/>
            <w:hideMark/>
          </w:tcPr>
          <w:p w14:paraId="411735AA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195 (70.9, 65.5–76.3)</w:t>
            </w:r>
          </w:p>
        </w:tc>
      </w:tr>
      <w:tr w:rsidR="0022335D" w:rsidRPr="0022335D" w14:paraId="44681E7F" w14:textId="77777777" w:rsidTr="0022335D">
        <w:tc>
          <w:tcPr>
            <w:tcW w:w="1985" w:type="dxa"/>
            <w:hideMark/>
          </w:tcPr>
          <w:p w14:paraId="72FD4942" w14:textId="77777777" w:rsidR="0022335D" w:rsidRPr="0022335D" w:rsidRDefault="0022335D" w:rsidP="0022335D">
            <w:pPr>
              <w:spacing w:line="480" w:lineRule="auto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Bacterial infection</w:t>
            </w:r>
          </w:p>
        </w:tc>
        <w:tc>
          <w:tcPr>
            <w:tcW w:w="2835" w:type="dxa"/>
            <w:hideMark/>
          </w:tcPr>
          <w:p w14:paraId="79F05206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190 (17.2, 15.0–19.5)</w:t>
            </w:r>
          </w:p>
        </w:tc>
        <w:tc>
          <w:tcPr>
            <w:tcW w:w="2126" w:type="dxa"/>
            <w:hideMark/>
          </w:tcPr>
          <w:p w14:paraId="1387A37F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160 (14.5, 12.5–16.7)</w:t>
            </w:r>
          </w:p>
        </w:tc>
        <w:tc>
          <w:tcPr>
            <w:tcW w:w="2127" w:type="dxa"/>
            <w:hideMark/>
          </w:tcPr>
          <w:p w14:paraId="55980797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127 (79.4, 73.1–85.7)</w:t>
            </w:r>
          </w:p>
        </w:tc>
      </w:tr>
      <w:tr w:rsidR="0022335D" w:rsidRPr="0022335D" w14:paraId="430C74D3" w14:textId="77777777" w:rsidTr="0022335D">
        <w:tc>
          <w:tcPr>
            <w:tcW w:w="1985" w:type="dxa"/>
            <w:hideMark/>
          </w:tcPr>
          <w:p w14:paraId="6966C487" w14:textId="77777777" w:rsidR="0022335D" w:rsidRPr="0022335D" w:rsidRDefault="0022335D" w:rsidP="0022335D">
            <w:pPr>
              <w:spacing w:line="480" w:lineRule="auto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Fungal infection</w:t>
            </w:r>
          </w:p>
        </w:tc>
        <w:tc>
          <w:tcPr>
            <w:tcW w:w="2835" w:type="dxa"/>
            <w:hideMark/>
          </w:tcPr>
          <w:p w14:paraId="268E5971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181 (16.4, 14.2–18.7)</w:t>
            </w:r>
          </w:p>
        </w:tc>
        <w:tc>
          <w:tcPr>
            <w:tcW w:w="2126" w:type="dxa"/>
            <w:hideMark/>
          </w:tcPr>
          <w:p w14:paraId="3E0A1B31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187 (17.0, 14.8–19.3)</w:t>
            </w:r>
          </w:p>
        </w:tc>
        <w:tc>
          <w:tcPr>
            <w:tcW w:w="2127" w:type="dxa"/>
            <w:hideMark/>
          </w:tcPr>
          <w:p w14:paraId="24C20A28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113 (60.4, 53.4–67.4)</w:t>
            </w:r>
          </w:p>
        </w:tc>
      </w:tr>
      <w:tr w:rsidR="0022335D" w:rsidRPr="0022335D" w14:paraId="77CF6B9E" w14:textId="77777777" w:rsidTr="0022335D">
        <w:tc>
          <w:tcPr>
            <w:tcW w:w="1985" w:type="dxa"/>
            <w:hideMark/>
          </w:tcPr>
          <w:p w14:paraId="4FEAA9C1" w14:textId="77777777" w:rsidR="0022335D" w:rsidRPr="0022335D" w:rsidRDefault="0022335D" w:rsidP="0022335D">
            <w:pPr>
              <w:spacing w:line="480" w:lineRule="auto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CL</w:t>
            </w:r>
          </w:p>
        </w:tc>
        <w:tc>
          <w:tcPr>
            <w:tcW w:w="2835" w:type="dxa"/>
            <w:hideMark/>
          </w:tcPr>
          <w:p w14:paraId="787F288D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104 (9.4, 7.8–11.3)</w:t>
            </w:r>
          </w:p>
        </w:tc>
        <w:tc>
          <w:tcPr>
            <w:tcW w:w="2126" w:type="dxa"/>
            <w:hideMark/>
          </w:tcPr>
          <w:p w14:paraId="4143A873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102 (9.2, 7.6–11.1)</w:t>
            </w:r>
          </w:p>
        </w:tc>
        <w:tc>
          <w:tcPr>
            <w:tcW w:w="2127" w:type="dxa"/>
            <w:hideMark/>
          </w:tcPr>
          <w:p w14:paraId="5BA22E19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96 (94.1, 89.5–98.7)</w:t>
            </w:r>
          </w:p>
        </w:tc>
      </w:tr>
      <w:tr w:rsidR="0022335D" w:rsidRPr="0022335D" w14:paraId="5939089E" w14:textId="77777777" w:rsidTr="0022335D">
        <w:tc>
          <w:tcPr>
            <w:tcW w:w="1985" w:type="dxa"/>
            <w:hideMark/>
          </w:tcPr>
          <w:p w14:paraId="6B6073DF" w14:textId="77777777" w:rsidR="0022335D" w:rsidRPr="0022335D" w:rsidRDefault="0022335D" w:rsidP="0022335D">
            <w:pPr>
              <w:spacing w:line="480" w:lineRule="auto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Scabies</w:t>
            </w:r>
          </w:p>
        </w:tc>
        <w:tc>
          <w:tcPr>
            <w:tcW w:w="2835" w:type="dxa"/>
            <w:hideMark/>
          </w:tcPr>
          <w:p w14:paraId="6E4A2C5E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108 (9.8, 8.1–11.7)</w:t>
            </w:r>
          </w:p>
        </w:tc>
        <w:tc>
          <w:tcPr>
            <w:tcW w:w="2126" w:type="dxa"/>
            <w:hideMark/>
          </w:tcPr>
          <w:p w14:paraId="2E9503D1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83 (7.5, 6.1–9.3)</w:t>
            </w:r>
          </w:p>
        </w:tc>
        <w:tc>
          <w:tcPr>
            <w:tcW w:w="2127" w:type="dxa"/>
            <w:hideMark/>
          </w:tcPr>
          <w:p w14:paraId="25C03189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75 (90.4, 84.0–96.8)</w:t>
            </w:r>
          </w:p>
        </w:tc>
      </w:tr>
      <w:tr w:rsidR="0022335D" w:rsidRPr="0022335D" w14:paraId="3994FDCB" w14:textId="77777777" w:rsidTr="0022335D">
        <w:tc>
          <w:tcPr>
            <w:tcW w:w="1985" w:type="dxa"/>
            <w:hideMark/>
          </w:tcPr>
          <w:p w14:paraId="7C0C89E9" w14:textId="77777777" w:rsidR="0022335D" w:rsidRPr="0022335D" w:rsidRDefault="0022335D" w:rsidP="0022335D">
            <w:pPr>
              <w:spacing w:line="480" w:lineRule="auto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Viral infection</w:t>
            </w:r>
          </w:p>
        </w:tc>
        <w:tc>
          <w:tcPr>
            <w:tcW w:w="2835" w:type="dxa"/>
            <w:hideMark/>
          </w:tcPr>
          <w:p w14:paraId="08139ACC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94 (8.5, 6.9–10.3)</w:t>
            </w:r>
          </w:p>
        </w:tc>
        <w:tc>
          <w:tcPr>
            <w:tcW w:w="2126" w:type="dxa"/>
            <w:hideMark/>
          </w:tcPr>
          <w:p w14:paraId="73262DFE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109 (9.9, 8.2–11.9)</w:t>
            </w:r>
          </w:p>
        </w:tc>
        <w:tc>
          <w:tcPr>
            <w:tcW w:w="2127" w:type="dxa"/>
            <w:hideMark/>
          </w:tcPr>
          <w:p w14:paraId="1ABF57B8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86 (78.9, 71.2–86.6)</w:t>
            </w:r>
          </w:p>
        </w:tc>
      </w:tr>
      <w:tr w:rsidR="0022335D" w:rsidRPr="0022335D" w14:paraId="7130165D" w14:textId="77777777" w:rsidTr="0022335D">
        <w:tc>
          <w:tcPr>
            <w:tcW w:w="1985" w:type="dxa"/>
            <w:hideMark/>
          </w:tcPr>
          <w:p w14:paraId="23D92752" w14:textId="77777777" w:rsidR="0022335D" w:rsidRPr="0022335D" w:rsidRDefault="0022335D" w:rsidP="0022335D">
            <w:pPr>
              <w:spacing w:line="480" w:lineRule="auto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Other</w:t>
            </w:r>
          </w:p>
        </w:tc>
        <w:tc>
          <w:tcPr>
            <w:tcW w:w="2835" w:type="dxa"/>
            <w:hideMark/>
          </w:tcPr>
          <w:p w14:paraId="5CC62EB5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105 (9.5, 7.8–11.4)</w:t>
            </w:r>
          </w:p>
        </w:tc>
        <w:tc>
          <w:tcPr>
            <w:tcW w:w="2126" w:type="dxa"/>
            <w:hideMark/>
          </w:tcPr>
          <w:p w14:paraId="39FABF41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129 (11.7, 9.9–13.7)</w:t>
            </w:r>
          </w:p>
        </w:tc>
        <w:tc>
          <w:tcPr>
            <w:tcW w:w="2127" w:type="dxa"/>
            <w:hideMark/>
          </w:tcPr>
          <w:p w14:paraId="6387F0DC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51 (39.5, 31.1–47.9)</w:t>
            </w:r>
          </w:p>
        </w:tc>
      </w:tr>
      <w:tr w:rsidR="0022335D" w:rsidRPr="0022335D" w14:paraId="66C8FA01" w14:textId="77777777" w:rsidTr="0022335D">
        <w:tc>
          <w:tcPr>
            <w:tcW w:w="1985" w:type="dxa"/>
            <w:hideMark/>
          </w:tcPr>
          <w:p w14:paraId="5CD6E3F2" w14:textId="77777777" w:rsidR="0022335D" w:rsidRPr="0022335D" w:rsidRDefault="0022335D" w:rsidP="0022335D">
            <w:pPr>
              <w:spacing w:line="480" w:lineRule="auto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Papular urticaria</w:t>
            </w:r>
          </w:p>
        </w:tc>
        <w:tc>
          <w:tcPr>
            <w:tcW w:w="2835" w:type="dxa"/>
            <w:hideMark/>
          </w:tcPr>
          <w:p w14:paraId="3AF3A5FD" w14:textId="46A94A60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–</w:t>
            </w:r>
          </w:p>
        </w:tc>
        <w:tc>
          <w:tcPr>
            <w:tcW w:w="2126" w:type="dxa"/>
            <w:hideMark/>
          </w:tcPr>
          <w:p w14:paraId="3033A40B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58 (5.3, 4.1–6.8)</w:t>
            </w:r>
          </w:p>
        </w:tc>
        <w:tc>
          <w:tcPr>
            <w:tcW w:w="2127" w:type="dxa"/>
            <w:hideMark/>
          </w:tcPr>
          <w:p w14:paraId="4828F843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color w:val="0F1115"/>
                <w:lang w:eastAsia="en-ER"/>
              </w:rPr>
              <w:t>–</w:t>
            </w:r>
          </w:p>
        </w:tc>
      </w:tr>
      <w:tr w:rsidR="0022335D" w:rsidRPr="0022335D" w14:paraId="00507F41" w14:textId="77777777" w:rsidTr="0022335D">
        <w:tc>
          <w:tcPr>
            <w:tcW w:w="1985" w:type="dxa"/>
            <w:hideMark/>
          </w:tcPr>
          <w:p w14:paraId="472BE622" w14:textId="77777777" w:rsidR="0022335D" w:rsidRPr="0022335D" w:rsidRDefault="0022335D" w:rsidP="0022335D">
            <w:pPr>
              <w:spacing w:line="480" w:lineRule="auto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  <w:t>Total</w:t>
            </w:r>
          </w:p>
        </w:tc>
        <w:tc>
          <w:tcPr>
            <w:tcW w:w="2835" w:type="dxa"/>
            <w:hideMark/>
          </w:tcPr>
          <w:p w14:paraId="7A288429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  <w:t>1103 (100)</w:t>
            </w:r>
          </w:p>
        </w:tc>
        <w:tc>
          <w:tcPr>
            <w:tcW w:w="2126" w:type="dxa"/>
            <w:hideMark/>
          </w:tcPr>
          <w:p w14:paraId="7F63029D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  <w:t>1103 (100)</w:t>
            </w:r>
          </w:p>
        </w:tc>
        <w:tc>
          <w:tcPr>
            <w:tcW w:w="2127" w:type="dxa"/>
            <w:hideMark/>
          </w:tcPr>
          <w:p w14:paraId="14684CA1" w14:textId="77777777" w:rsidR="0022335D" w:rsidRPr="0022335D" w:rsidRDefault="0022335D" w:rsidP="0022335D">
            <w:pPr>
              <w:spacing w:line="480" w:lineRule="auto"/>
              <w:jc w:val="center"/>
              <w:rPr>
                <w:rFonts w:ascii="Times New Roman" w:eastAsia="Times New Roman" w:hAnsi="Times New Roman" w:cs="Times New Roman"/>
                <w:color w:val="0F1115"/>
                <w:lang w:eastAsia="en-ER"/>
              </w:rPr>
            </w:pPr>
            <w:r w:rsidRPr="0022335D">
              <w:rPr>
                <w:rFonts w:ascii="Times New Roman" w:eastAsia="Times New Roman" w:hAnsi="Times New Roman" w:cs="Times New Roman"/>
                <w:b/>
                <w:bCs/>
                <w:color w:val="0F1115"/>
                <w:lang w:eastAsia="en-ER"/>
              </w:rPr>
              <w:t>743 (67.4, 64.6–70.1)</w:t>
            </w:r>
          </w:p>
        </w:tc>
      </w:tr>
    </w:tbl>
    <w:p w14:paraId="6A54703E" w14:textId="77777777" w:rsidR="0022335D" w:rsidRPr="0022335D" w:rsidRDefault="0022335D" w:rsidP="0022335D">
      <w:pPr>
        <w:spacing w:after="0" w:line="480" w:lineRule="auto"/>
        <w:ind w:left="-426" w:right="-426"/>
        <w:jc w:val="both"/>
        <w:rPr>
          <w:rStyle w:val="bzpyqfadein"/>
          <w:rFonts w:ascii="Times New Roman" w:hAnsi="Times New Roman" w:cs="Times New Roman"/>
          <w:sz w:val="20"/>
          <w:szCs w:val="20"/>
          <w:lang w:val="en-US"/>
        </w:rPr>
      </w:pPr>
    </w:p>
    <w:p w14:paraId="590BB714" w14:textId="77777777" w:rsidR="0027514D" w:rsidRDefault="0027514D">
      <w:pPr>
        <w:rPr>
          <w:rFonts w:ascii="Times New Roman" w:hAnsi="Times New Roman" w:cs="Times New Roman"/>
          <w:b/>
          <w:bCs/>
          <w:color w:val="0F1115"/>
          <w:sz w:val="24"/>
          <w:szCs w:val="24"/>
          <w:shd w:val="clear" w:color="auto" w:fill="FFFFFF"/>
          <w:lang w:val="en-US"/>
        </w:rPr>
      </w:pPr>
    </w:p>
    <w:sectPr w:rsidR="0027514D" w:rsidSect="00D51A5F"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D29"/>
    <w:rsid w:val="00031069"/>
    <w:rsid w:val="000320B6"/>
    <w:rsid w:val="00095E67"/>
    <w:rsid w:val="000B65A4"/>
    <w:rsid w:val="001D2FA0"/>
    <w:rsid w:val="0022335D"/>
    <w:rsid w:val="0027514D"/>
    <w:rsid w:val="002A1F6A"/>
    <w:rsid w:val="00341C93"/>
    <w:rsid w:val="00406C38"/>
    <w:rsid w:val="004434D8"/>
    <w:rsid w:val="004E3DC6"/>
    <w:rsid w:val="004F4F7D"/>
    <w:rsid w:val="0058277D"/>
    <w:rsid w:val="005975CE"/>
    <w:rsid w:val="006D0EC3"/>
    <w:rsid w:val="006E2D29"/>
    <w:rsid w:val="006F2011"/>
    <w:rsid w:val="00701F53"/>
    <w:rsid w:val="007667A4"/>
    <w:rsid w:val="00790C88"/>
    <w:rsid w:val="007A3253"/>
    <w:rsid w:val="00802CA1"/>
    <w:rsid w:val="008624DB"/>
    <w:rsid w:val="008A7238"/>
    <w:rsid w:val="008C1180"/>
    <w:rsid w:val="00AA6F89"/>
    <w:rsid w:val="00C07078"/>
    <w:rsid w:val="00CC0818"/>
    <w:rsid w:val="00D51A5F"/>
    <w:rsid w:val="00D9756B"/>
    <w:rsid w:val="00DC4092"/>
    <w:rsid w:val="00E5333E"/>
    <w:rsid w:val="00EC2D8F"/>
    <w:rsid w:val="00F46CD4"/>
    <w:rsid w:val="00F5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E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3E320"/>
  <w15:chartTrackingRefBased/>
  <w15:docId w15:val="{68492446-AC48-4033-8DE2-F984B69C4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E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D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zpyqfadein">
    <w:name w:val="bz_pyq_fadein"/>
    <w:basedOn w:val="DefaultParagraphFont"/>
    <w:rsid w:val="006E2D29"/>
  </w:style>
  <w:style w:type="paragraph" w:styleId="ListParagraph">
    <w:name w:val="List Paragraph"/>
    <w:basedOn w:val="Normal"/>
    <w:uiPriority w:val="34"/>
    <w:qFormat/>
    <w:rsid w:val="006E2D29"/>
    <w:pPr>
      <w:spacing w:after="0" w:line="240" w:lineRule="auto"/>
      <w:ind w:left="720"/>
      <w:contextualSpacing/>
    </w:pPr>
    <w:rPr>
      <w:rFonts w:eastAsiaTheme="minorEastAsia"/>
      <w:sz w:val="20"/>
      <w:szCs w:val="20"/>
      <w:lang w:val="en-US" w:eastAsia="zh-CN"/>
    </w:rPr>
  </w:style>
  <w:style w:type="character" w:styleId="Strong">
    <w:name w:val="Strong"/>
    <w:basedOn w:val="DefaultParagraphFont"/>
    <w:uiPriority w:val="22"/>
    <w:qFormat/>
    <w:rsid w:val="000320B6"/>
    <w:rPr>
      <w:b/>
      <w:bCs/>
    </w:rPr>
  </w:style>
  <w:style w:type="table" w:styleId="TableGrid">
    <w:name w:val="Table Grid"/>
    <w:basedOn w:val="TableNormal"/>
    <w:uiPriority w:val="39"/>
    <w:rsid w:val="000320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2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Dagimawie Tadesse</dc:creator>
  <cp:keywords/>
  <dc:description/>
  <cp:lastModifiedBy>Dagimawie Tadesse</cp:lastModifiedBy>
  <cp:revision>30</cp:revision>
  <dcterms:created xsi:type="dcterms:W3CDTF">2026-03-30T00:40:00Z</dcterms:created>
  <dcterms:modified xsi:type="dcterms:W3CDTF">2026-07-16T23:00:00Z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20eda5a5-3531-48e2-9328-5cc1fd06855b</vt:lpwstr>
  </property>
</Properties>
</file>