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C04D2" w14:textId="000248CF" w:rsidR="002E5E81" w:rsidRDefault="00AF52EE">
      <w:pPr>
        <w:rPr>
          <w:noProof/>
        </w:rPr>
      </w:pPr>
      <w:r>
        <w:rPr>
          <w:noProof/>
        </w:rPr>
        <w:drawing>
          <wp:inline distT="0" distB="0" distL="0" distR="0" wp14:anchorId="0EB65128" wp14:editId="19C4AA25">
            <wp:extent cx="6047740" cy="6645275"/>
            <wp:effectExtent l="0" t="0" r="0" b="31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664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B797F6" w14:textId="66832CF8" w:rsidR="00AF52EE" w:rsidRPr="00D307DD" w:rsidRDefault="00AF52EE" w:rsidP="00D307DD">
      <w:pPr>
        <w:pStyle w:val="ds-markdown-paragraph"/>
        <w:shd w:val="clear" w:color="auto" w:fill="FFFFFF"/>
        <w:spacing w:line="480" w:lineRule="auto"/>
        <w:jc w:val="both"/>
        <w:rPr>
          <w:color w:val="0F1115"/>
          <w:lang w:val="en-US"/>
        </w:rPr>
      </w:pPr>
      <w:r w:rsidRPr="00D307DD">
        <w:rPr>
          <w:rStyle w:val="Strong"/>
          <w:color w:val="0F1115"/>
          <w:lang w:val="en-US"/>
        </w:rPr>
        <w:t xml:space="preserve">Supplementary Figure 1: </w:t>
      </w:r>
      <w:bookmarkStart w:id="0" w:name="_Hlk232708980"/>
      <w:r w:rsidRPr="00D307DD">
        <w:rPr>
          <w:rStyle w:val="Strong"/>
          <w:color w:val="0F1115"/>
          <w:lang w:val="en-US"/>
        </w:rPr>
        <w:t>S</w:t>
      </w:r>
      <w:r w:rsidR="003412BD" w:rsidRPr="00D307DD">
        <w:rPr>
          <w:rStyle w:val="Strong"/>
          <w:color w:val="0F1115"/>
          <w:lang w:val="en-US"/>
        </w:rPr>
        <w:t>TROBE</w:t>
      </w:r>
      <w:r w:rsidRPr="00D307DD">
        <w:rPr>
          <w:rStyle w:val="Strong"/>
          <w:color w:val="0F1115"/>
          <w:lang w:val="en-US"/>
        </w:rPr>
        <w:t xml:space="preserve"> flow </w:t>
      </w:r>
      <w:r w:rsidR="000A1817" w:rsidRPr="00D307DD">
        <w:rPr>
          <w:rStyle w:val="Strong"/>
          <w:color w:val="0F1115"/>
          <w:lang w:val="en-US"/>
        </w:rPr>
        <w:t>diagram</w:t>
      </w:r>
      <w:r w:rsidRPr="00D307DD">
        <w:rPr>
          <w:rStyle w:val="Strong"/>
          <w:color w:val="0F1115"/>
          <w:lang w:val="en-US"/>
        </w:rPr>
        <w:t xml:space="preserve"> for</w:t>
      </w:r>
      <w:r w:rsidRPr="00D307DD">
        <w:rPr>
          <w:rStyle w:val="Strong"/>
          <w:color w:val="0F1115"/>
        </w:rPr>
        <w:t xml:space="preserve"> </w:t>
      </w:r>
      <w:r w:rsidRPr="00D307DD">
        <w:rPr>
          <w:rStyle w:val="Strong"/>
          <w:color w:val="0F1115"/>
          <w:lang w:val="en-US"/>
        </w:rPr>
        <w:t>d</w:t>
      </w:r>
      <w:r w:rsidRPr="00D307DD">
        <w:rPr>
          <w:rStyle w:val="Strong"/>
          <w:color w:val="0F1115"/>
        </w:rPr>
        <w:t xml:space="preserve">iagnostic concordance of </w:t>
      </w:r>
      <w:r w:rsidRPr="00D307DD">
        <w:rPr>
          <w:rStyle w:val="Strong"/>
          <w:color w:val="0F1115"/>
          <w:lang w:val="en-US"/>
        </w:rPr>
        <w:t>s</w:t>
      </w:r>
      <w:r w:rsidRPr="00D307DD">
        <w:rPr>
          <w:rStyle w:val="Strong"/>
          <w:color w:val="0F1115"/>
        </w:rPr>
        <w:t xml:space="preserve">kin diseases between primary hospital physicians and </w:t>
      </w:r>
      <w:r w:rsidRPr="00D307DD">
        <w:rPr>
          <w:rStyle w:val="Strong"/>
          <w:color w:val="0F1115"/>
          <w:lang w:val="en-US"/>
        </w:rPr>
        <w:t>reference diagnosis.</w:t>
      </w:r>
      <w:bookmarkEnd w:id="0"/>
      <w:r w:rsidRPr="00D307DD">
        <w:rPr>
          <w:rStyle w:val="Strong"/>
          <w:color w:val="0F1115"/>
          <w:lang w:val="en-US"/>
        </w:rPr>
        <w:t xml:space="preserve"> </w:t>
      </w:r>
      <w:r w:rsidRPr="00D307DD">
        <w:rPr>
          <w:color w:val="0F1115"/>
        </w:rPr>
        <w:t xml:space="preserve">Concordant = primary hospital diagnosis matched the dermatologists' reference diagnosis. Discordant = primary hospital diagnosis did not match the reference diagnosis. Unclear cases = no consensus between dermatologists; excluded from main analyses but included in exploratory analysis. </w:t>
      </w:r>
      <w:r w:rsidRPr="00D307DD">
        <w:rPr>
          <w:color w:val="0F1115"/>
        </w:rPr>
        <w:lastRenderedPageBreak/>
        <w:t>Papular urticaria was added as an 8th category during dermatologist review.</w:t>
      </w:r>
      <w:r w:rsidRPr="00D307DD">
        <w:rPr>
          <w:color w:val="0F1115"/>
          <w:lang w:val="en-US"/>
        </w:rPr>
        <w:t xml:space="preserve"> </w:t>
      </w:r>
      <w:r w:rsidRPr="00D307DD">
        <w:rPr>
          <w:rStyle w:val="Strong"/>
          <w:color w:val="0F1115"/>
        </w:rPr>
        <w:t>CL</w:t>
      </w:r>
      <w:r w:rsidRPr="00D307DD">
        <w:rPr>
          <w:color w:val="0F1115"/>
        </w:rPr>
        <w:t> = Cutaneous leishmaniasis; </w:t>
      </w:r>
      <w:r w:rsidRPr="00D307DD">
        <w:rPr>
          <w:rStyle w:val="Strong"/>
          <w:color w:val="0F1115"/>
        </w:rPr>
        <w:t>PH</w:t>
      </w:r>
      <w:r w:rsidRPr="00D307DD">
        <w:rPr>
          <w:color w:val="0F1115"/>
        </w:rPr>
        <w:t> = Primary hospital; </w:t>
      </w:r>
      <w:proofErr w:type="spellStart"/>
      <w:r w:rsidRPr="00D307DD">
        <w:rPr>
          <w:rStyle w:val="Strong"/>
          <w:color w:val="0F1115"/>
        </w:rPr>
        <w:t>REDCap</w:t>
      </w:r>
      <w:proofErr w:type="spellEnd"/>
      <w:r w:rsidRPr="00D307DD">
        <w:rPr>
          <w:color w:val="0F1115"/>
        </w:rPr>
        <w:t> = Research Electronic Data Capture.</w:t>
      </w:r>
    </w:p>
    <w:p w14:paraId="72AFDFC6" w14:textId="77777777" w:rsidR="00AF52EE" w:rsidRPr="00AF52EE" w:rsidRDefault="00AF52EE" w:rsidP="00AF52EE"/>
    <w:sectPr w:rsidR="00AF52EE" w:rsidRPr="00AF52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2EE"/>
    <w:rsid w:val="000A1817"/>
    <w:rsid w:val="002D7C17"/>
    <w:rsid w:val="002E5E81"/>
    <w:rsid w:val="003412BD"/>
    <w:rsid w:val="004E3DC6"/>
    <w:rsid w:val="007667A4"/>
    <w:rsid w:val="00AF52EE"/>
    <w:rsid w:val="00D30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E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8FC36"/>
  <w15:chartTrackingRefBased/>
  <w15:docId w15:val="{A892F15E-4CFD-43ED-8F95-959A8C52E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E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-markdown-paragraph">
    <w:name w:val="ds-markdown-paragraph"/>
    <w:basedOn w:val="Normal"/>
    <w:rsid w:val="00AF5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ER"/>
    </w:rPr>
  </w:style>
  <w:style w:type="character" w:styleId="Strong">
    <w:name w:val="Strong"/>
    <w:basedOn w:val="DefaultParagraphFont"/>
    <w:uiPriority w:val="22"/>
    <w:qFormat/>
    <w:rsid w:val="00AF52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6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9959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44981384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Dagimawie Tadesse</dc:creator>
  <cp:keywords/>
  <dc:description/>
  <cp:lastModifiedBy>Dagimawie Tadesse</cp:lastModifiedBy>
  <cp:revision>7</cp:revision>
  <dcterms:created xsi:type="dcterms:W3CDTF">2026-06-18T18:44:00Z</dcterms:created>
  <dcterms:modified xsi:type="dcterms:W3CDTF">2026-07-04T22:19:00Z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5ba92553-d7cc-4e5c-9727-e15c40fd23ca</vt:lpwstr>
  </property>
</Properties>
</file>