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CC01F" w14:textId="77777777" w:rsidR="00097CC9" w:rsidRDefault="00097CC9" w:rsidP="00097CC9">
      <w:pPr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en-US"/>
        </w:rPr>
        <w:drawing>
          <wp:inline distT="0" distB="0" distL="0" distR="0" wp14:anchorId="5DD5B42B" wp14:editId="6A6DC603">
            <wp:extent cx="5747071" cy="3546764"/>
            <wp:effectExtent l="0" t="0" r="635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33" cy="3553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B35521" w14:textId="1469569B" w:rsidR="00097CC9" w:rsidRPr="006F33CB" w:rsidRDefault="00CE5F51" w:rsidP="006F33CB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E5F51">
        <w:rPr>
          <w:rStyle w:val="Strong"/>
          <w:rFonts w:ascii="Times New Roman" w:hAnsi="Times New Roman" w:cs="Times New Roman"/>
          <w:sz w:val="24"/>
          <w:szCs w:val="24"/>
          <w:lang w:val="en-US"/>
        </w:rPr>
        <w:t>Additional file Figure S2</w:t>
      </w:r>
      <w:r w:rsidR="00097CC9" w:rsidRPr="006F33CB">
        <w:rPr>
          <w:rStyle w:val="Strong"/>
          <w:rFonts w:ascii="Times New Roman" w:hAnsi="Times New Roman" w:cs="Times New Roman"/>
          <w:sz w:val="24"/>
          <w:szCs w:val="24"/>
        </w:rPr>
        <w:t>. Distribution of the top 10 specific diagnoses within the “other” category.</w:t>
      </w:r>
      <w:r w:rsidR="00097CC9" w:rsidRPr="006F33CB">
        <w:rPr>
          <w:rStyle w:val="Strong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97CC9" w:rsidRPr="006F33CB">
        <w:rPr>
          <w:rFonts w:ascii="Times New Roman" w:hAnsi="Times New Roman" w:cs="Times New Roman"/>
          <w:sz w:val="24"/>
          <w:szCs w:val="24"/>
        </w:rPr>
        <w:t>Bar chart showing the ten most frequent specific diagnoses initially classified under the broad “other” category based on consensus diagnosis. Values represent the proportion (%) of each diagnosis within the “other” category, with corresponding absolute counts displayed alongside bars.</w:t>
      </w:r>
    </w:p>
    <w:p w14:paraId="0CD370AB" w14:textId="77777777" w:rsidR="00F46CD4" w:rsidRPr="00097CC9" w:rsidRDefault="00F46CD4">
      <w:pPr>
        <w:rPr>
          <w:lang w:val="en-US"/>
        </w:rPr>
      </w:pPr>
    </w:p>
    <w:sectPr w:rsidR="00F46CD4" w:rsidRPr="00097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C9"/>
    <w:rsid w:val="00097CC9"/>
    <w:rsid w:val="001973A5"/>
    <w:rsid w:val="004E3DC6"/>
    <w:rsid w:val="006F33CB"/>
    <w:rsid w:val="007667A4"/>
    <w:rsid w:val="00CE5F51"/>
    <w:rsid w:val="00D83DBF"/>
    <w:rsid w:val="00F4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7D114"/>
  <w15:chartTrackingRefBased/>
  <w15:docId w15:val="{74EA5AD1-C225-4210-8544-B5427C82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97C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5</cp:revision>
  <dcterms:created xsi:type="dcterms:W3CDTF">2026-03-30T00:41:00Z</dcterms:created>
  <dcterms:modified xsi:type="dcterms:W3CDTF">2026-07-16T22:45:00Z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a7f5e760-7326-4993-802e-e52762492edd</vt:lpwstr>
  </property>
</Properties>
</file>