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3F56" w14:textId="77777777" w:rsidR="00C30C17" w:rsidRPr="00F720DD" w:rsidRDefault="00C30C17" w:rsidP="00C30C17">
      <w:pPr>
        <w:pStyle w:val="Titre"/>
        <w:spacing w:line="480" w:lineRule="auto"/>
      </w:pPr>
      <w:r w:rsidRPr="00F720DD">
        <w:t>Evolution and determinants of subjective well-being in the French general population between 2014 and 2023</w:t>
      </w:r>
    </w:p>
    <w:p w14:paraId="37AFA327" w14:textId="4961790D" w:rsidR="00C30C17" w:rsidRPr="00753C3C" w:rsidRDefault="00C30C17" w:rsidP="00C30C17">
      <w:pPr>
        <w:spacing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753C3C">
        <w:rPr>
          <w:rFonts w:ascii="Times New Roman" w:hAnsi="Times New Roman" w:cs="Times New Roman"/>
          <w:lang w:val="en-US"/>
        </w:rPr>
        <w:t>A.J. Guets Dombou</w:t>
      </w:r>
      <w:r w:rsidRPr="00753C3C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>*</w:t>
      </w:r>
      <w:r w:rsidRPr="00753C3C">
        <w:rPr>
          <w:rFonts w:ascii="Times New Roman" w:hAnsi="Times New Roman" w:cs="Times New Roman"/>
          <w:lang w:val="en-US"/>
        </w:rPr>
        <w:t xml:space="preserve">, Caroline </w:t>
      </w:r>
      <w:proofErr w:type="spellStart"/>
      <w:r w:rsidRPr="00753C3C">
        <w:rPr>
          <w:rFonts w:ascii="Times New Roman" w:hAnsi="Times New Roman" w:cs="Times New Roman"/>
          <w:lang w:val="en-US"/>
        </w:rPr>
        <w:t>Guerrisi</w:t>
      </w:r>
      <w:proofErr w:type="spellEnd"/>
      <w:r w:rsidRPr="00753C3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53C3C">
        <w:rPr>
          <w:rFonts w:ascii="Times New Roman" w:hAnsi="Times New Roman" w:cs="Times New Roman"/>
          <w:lang w:val="en-US"/>
        </w:rPr>
        <w:t>Titouan</w:t>
      </w:r>
      <w:proofErr w:type="spellEnd"/>
      <w:r w:rsidRPr="00753C3C">
        <w:rPr>
          <w:rFonts w:ascii="Times New Roman" w:hAnsi="Times New Roman" w:cs="Times New Roman"/>
          <w:lang w:val="en-US"/>
        </w:rPr>
        <w:t xml:space="preserve"> Launay, Clément </w:t>
      </w:r>
      <w:proofErr w:type="spellStart"/>
      <w:r w:rsidRPr="00753C3C">
        <w:rPr>
          <w:rFonts w:ascii="Times New Roman" w:hAnsi="Times New Roman" w:cs="Times New Roman"/>
          <w:lang w:val="en-US"/>
        </w:rPr>
        <w:t>Turbelin</w:t>
      </w:r>
      <w:proofErr w:type="spellEnd"/>
      <w:r w:rsidRPr="00753C3C">
        <w:rPr>
          <w:rFonts w:ascii="Times New Roman" w:hAnsi="Times New Roman" w:cs="Times New Roman"/>
          <w:lang w:val="en-US"/>
        </w:rPr>
        <w:t xml:space="preserve">, Marie </w:t>
      </w:r>
      <w:proofErr w:type="spellStart"/>
      <w:r w:rsidRPr="00753C3C">
        <w:rPr>
          <w:rFonts w:ascii="Times New Roman" w:hAnsi="Times New Roman" w:cs="Times New Roman"/>
          <w:lang w:val="en-US"/>
        </w:rPr>
        <w:t>Pouquet</w:t>
      </w:r>
      <w:proofErr w:type="spellEnd"/>
      <w:r w:rsidRPr="00753C3C">
        <w:rPr>
          <w:rFonts w:ascii="Times New Roman" w:hAnsi="Times New Roman" w:cs="Times New Roman"/>
          <w:lang w:val="en-US"/>
        </w:rPr>
        <w:t xml:space="preserve">, Vittoria </w:t>
      </w:r>
      <w:proofErr w:type="spellStart"/>
      <w:r w:rsidRPr="00753C3C">
        <w:rPr>
          <w:rFonts w:ascii="Times New Roman" w:hAnsi="Times New Roman" w:cs="Times New Roman"/>
          <w:lang w:val="en-US"/>
        </w:rPr>
        <w:t>Colizza</w:t>
      </w:r>
      <w:proofErr w:type="spellEnd"/>
      <w:r w:rsidRPr="00753C3C">
        <w:rPr>
          <w:rFonts w:ascii="Times New Roman" w:hAnsi="Times New Roman" w:cs="Times New Roman"/>
          <w:lang w:val="en-US"/>
        </w:rPr>
        <w:t xml:space="preserve">, Thierry </w:t>
      </w:r>
      <w:proofErr w:type="spellStart"/>
      <w:r w:rsidRPr="00753C3C">
        <w:rPr>
          <w:rFonts w:ascii="Times New Roman" w:hAnsi="Times New Roman" w:cs="Times New Roman"/>
          <w:lang w:val="en-US"/>
        </w:rPr>
        <w:t>Blanchon</w:t>
      </w:r>
      <w:proofErr w:type="spellEnd"/>
      <w:r w:rsidRPr="00753C3C">
        <w:rPr>
          <w:rFonts w:ascii="Times New Roman" w:hAnsi="Times New Roman" w:cs="Times New Roman"/>
          <w:lang w:val="en-US"/>
        </w:rPr>
        <w:t xml:space="preserve">, Olivier Steichen, Marion </w:t>
      </w:r>
      <w:proofErr w:type="spellStart"/>
      <w:r w:rsidRPr="00753C3C">
        <w:rPr>
          <w:rFonts w:ascii="Times New Roman" w:hAnsi="Times New Roman" w:cs="Times New Roman"/>
          <w:lang w:val="en-US"/>
        </w:rPr>
        <w:t>Debin</w:t>
      </w:r>
      <w:proofErr w:type="spellEnd"/>
    </w:p>
    <w:p w14:paraId="1513CC73" w14:textId="61F07178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720DD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4611A061" w14:textId="6B48043E" w:rsidR="00E67FE6" w:rsidRPr="00F720DD" w:rsidRDefault="00E67FE6" w:rsidP="00E67FE6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kern w:val="0"/>
          <w:sz w:val="22"/>
          <w:szCs w:val="22"/>
          <w:lang w:val="en-US"/>
          <w14:ligatures w14:val="none"/>
        </w:rPr>
      </w:pPr>
      <w:bookmarkStart w:id="0" w:name="_Ref227837489"/>
      <w:bookmarkStart w:id="1" w:name="_Ref236304921"/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Supplementary Table S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US"/>
        </w:rPr>
        <w:t>1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end"/>
      </w:r>
      <w:bookmarkEnd w:id="1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Comparison of subjective well-being scores between PCR-confirmed influenza and PCR-confirmed COVID-19 cases, seasons </w:t>
      </w:r>
      <w:r w:rsidRPr="00F720DD">
        <w:rPr>
          <w:rFonts w:ascii="Times New Roman" w:hAnsi="Times New Roman" w:cs="Times New Roman"/>
          <w:i w:val="0"/>
          <w:iCs w:val="0"/>
          <w:color w:val="auto"/>
          <w:kern w:val="0"/>
          <w:sz w:val="22"/>
          <w:szCs w:val="22"/>
          <w:lang w:val="en-US"/>
          <w14:ligatures w14:val="none"/>
        </w:rPr>
        <w:t>2021-2022</w:t>
      </w:r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</w:t>
      </w:r>
      <w:r w:rsidRPr="00F720DD">
        <w:rPr>
          <w:rFonts w:ascii="Times New Roman" w:hAnsi="Times New Roman" w:cs="Times New Roman"/>
          <w:i w:val="0"/>
          <w:iCs w:val="0"/>
          <w:color w:val="auto"/>
          <w:kern w:val="0"/>
          <w:sz w:val="22"/>
          <w:szCs w:val="22"/>
          <w:lang w:val="en-US"/>
          <w14:ligatures w14:val="none"/>
        </w:rPr>
        <w:t>2022-2023</w:t>
      </w:r>
    </w:p>
    <w:tbl>
      <w:tblPr>
        <w:tblStyle w:val="Style2"/>
        <w:tblW w:w="0" w:type="auto"/>
        <w:tblLook w:val="04A0" w:firstRow="1" w:lastRow="0" w:firstColumn="1" w:lastColumn="0" w:noHBand="0" w:noVBand="1"/>
      </w:tblPr>
      <w:tblGrid>
        <w:gridCol w:w="1482"/>
        <w:gridCol w:w="1643"/>
        <w:gridCol w:w="1409"/>
        <w:gridCol w:w="1511"/>
        <w:gridCol w:w="1617"/>
        <w:gridCol w:w="1410"/>
      </w:tblGrid>
      <w:tr w:rsidR="00E67FE6" w:rsidRPr="00F720DD" w14:paraId="0D0D7E09" w14:textId="77777777" w:rsidTr="00DE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2" w:type="dxa"/>
          </w:tcPr>
          <w:p w14:paraId="2D4277D7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Season</w:t>
            </w:r>
          </w:p>
        </w:tc>
        <w:tc>
          <w:tcPr>
            <w:tcW w:w="2332" w:type="dxa"/>
          </w:tcPr>
          <w:p w14:paraId="69FC3B56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PCR-confirmed</w:t>
            </w:r>
          </w:p>
        </w:tc>
        <w:tc>
          <w:tcPr>
            <w:tcW w:w="2332" w:type="dxa"/>
          </w:tcPr>
          <w:p w14:paraId="0C7D2FFB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N case</w:t>
            </w:r>
          </w:p>
        </w:tc>
        <w:tc>
          <w:tcPr>
            <w:tcW w:w="2332" w:type="dxa"/>
          </w:tcPr>
          <w:p w14:paraId="39A66C94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Median (Q1-Q3)</w:t>
            </w:r>
          </w:p>
        </w:tc>
        <w:tc>
          <w:tcPr>
            <w:tcW w:w="2333" w:type="dxa"/>
          </w:tcPr>
          <w:p w14:paraId="40A02CAD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Wilcoxon W</w:t>
            </w:r>
          </w:p>
        </w:tc>
        <w:tc>
          <w:tcPr>
            <w:tcW w:w="2333" w:type="dxa"/>
          </w:tcPr>
          <w:p w14:paraId="5BDECA8E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</w:tr>
      <w:tr w:rsidR="00E67FE6" w:rsidRPr="00F720DD" w14:paraId="26B1F5E3" w14:textId="77777777" w:rsidTr="00DE75BD">
        <w:tc>
          <w:tcPr>
            <w:tcW w:w="2332" w:type="dxa"/>
          </w:tcPr>
          <w:p w14:paraId="59A8C794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t>2021-2022</w:t>
            </w:r>
          </w:p>
        </w:tc>
        <w:tc>
          <w:tcPr>
            <w:tcW w:w="2332" w:type="dxa"/>
          </w:tcPr>
          <w:p w14:paraId="3AFD6E54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Influenza</w:t>
            </w:r>
          </w:p>
        </w:tc>
        <w:tc>
          <w:tcPr>
            <w:tcW w:w="2332" w:type="dxa"/>
          </w:tcPr>
          <w:p w14:paraId="277E6622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2332" w:type="dxa"/>
          </w:tcPr>
          <w:p w14:paraId="3720E31F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45 (26-63)</w:t>
            </w:r>
          </w:p>
        </w:tc>
        <w:tc>
          <w:tcPr>
            <w:tcW w:w="2333" w:type="dxa"/>
          </w:tcPr>
          <w:p w14:paraId="03B5DBA8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20,539</w:t>
            </w:r>
          </w:p>
        </w:tc>
        <w:tc>
          <w:tcPr>
            <w:tcW w:w="2333" w:type="dxa"/>
          </w:tcPr>
          <w:p w14:paraId="72B862C4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0.02</w:t>
            </w:r>
          </w:p>
        </w:tc>
      </w:tr>
      <w:tr w:rsidR="00E67FE6" w:rsidRPr="00F720DD" w14:paraId="7832B5A4" w14:textId="77777777" w:rsidTr="00DE75BD">
        <w:tc>
          <w:tcPr>
            <w:tcW w:w="2332" w:type="dxa"/>
          </w:tcPr>
          <w:p w14:paraId="1432C289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2" w:type="dxa"/>
          </w:tcPr>
          <w:p w14:paraId="7A5DB6AA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COVID-19</w:t>
            </w:r>
          </w:p>
        </w:tc>
        <w:tc>
          <w:tcPr>
            <w:tcW w:w="2332" w:type="dxa"/>
          </w:tcPr>
          <w:p w14:paraId="7835A119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1,072</w:t>
            </w:r>
          </w:p>
        </w:tc>
        <w:tc>
          <w:tcPr>
            <w:tcW w:w="2332" w:type="dxa"/>
          </w:tcPr>
          <w:p w14:paraId="3C723A56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57 (38-76)</w:t>
            </w:r>
          </w:p>
        </w:tc>
        <w:tc>
          <w:tcPr>
            <w:tcW w:w="2333" w:type="dxa"/>
          </w:tcPr>
          <w:p w14:paraId="0534D1A2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3" w:type="dxa"/>
          </w:tcPr>
          <w:p w14:paraId="565AE5E7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7FE6" w:rsidRPr="00F720DD" w14:paraId="4A8097FB" w14:textId="77777777" w:rsidTr="00DE75BD">
        <w:tc>
          <w:tcPr>
            <w:tcW w:w="2332" w:type="dxa"/>
          </w:tcPr>
          <w:p w14:paraId="4C6F55E7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t>2022-2023</w:t>
            </w:r>
          </w:p>
        </w:tc>
        <w:tc>
          <w:tcPr>
            <w:tcW w:w="2332" w:type="dxa"/>
          </w:tcPr>
          <w:p w14:paraId="663F6C89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Influenza</w:t>
            </w:r>
          </w:p>
        </w:tc>
        <w:tc>
          <w:tcPr>
            <w:tcW w:w="2332" w:type="dxa"/>
          </w:tcPr>
          <w:p w14:paraId="2A33BA02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2332" w:type="dxa"/>
          </w:tcPr>
          <w:p w14:paraId="1D73AA55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49 (40-65)</w:t>
            </w:r>
          </w:p>
        </w:tc>
        <w:tc>
          <w:tcPr>
            <w:tcW w:w="2333" w:type="dxa"/>
          </w:tcPr>
          <w:p w14:paraId="795A3CEB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2122.5</w:t>
            </w:r>
          </w:p>
        </w:tc>
        <w:tc>
          <w:tcPr>
            <w:tcW w:w="2333" w:type="dxa"/>
          </w:tcPr>
          <w:p w14:paraId="15DFEC80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0.049</w:t>
            </w:r>
          </w:p>
        </w:tc>
      </w:tr>
      <w:tr w:rsidR="00E67FE6" w:rsidRPr="00F720DD" w14:paraId="39573F11" w14:textId="77777777" w:rsidTr="00DE75BD">
        <w:tc>
          <w:tcPr>
            <w:tcW w:w="2332" w:type="dxa"/>
          </w:tcPr>
          <w:p w14:paraId="42535BD7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2" w:type="dxa"/>
          </w:tcPr>
          <w:p w14:paraId="12F710EA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COVID-19</w:t>
            </w:r>
          </w:p>
        </w:tc>
        <w:tc>
          <w:tcPr>
            <w:tcW w:w="2332" w:type="dxa"/>
          </w:tcPr>
          <w:p w14:paraId="2B509143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185</w:t>
            </w:r>
          </w:p>
        </w:tc>
        <w:tc>
          <w:tcPr>
            <w:tcW w:w="2332" w:type="dxa"/>
          </w:tcPr>
          <w:p w14:paraId="4CE19047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61 (49-75)</w:t>
            </w:r>
          </w:p>
        </w:tc>
        <w:tc>
          <w:tcPr>
            <w:tcW w:w="2333" w:type="dxa"/>
          </w:tcPr>
          <w:p w14:paraId="0468E4F0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3" w:type="dxa"/>
          </w:tcPr>
          <w:p w14:paraId="4723894E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31B3ED3" w14:textId="77777777" w:rsidR="00E67FE6" w:rsidRPr="00F720DD" w:rsidRDefault="00E67FE6" w:rsidP="00E67FE6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6898DCB" w14:textId="01091CC9" w:rsidR="00E67FE6" w:rsidRDefault="00E67FE6">
      <w:pPr>
        <w:rPr>
          <w:rFonts w:ascii="Times New Roman" w:hAnsi="Times New Roman" w:cs="Times New Roman"/>
          <w:b/>
          <w:iCs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br w:type="page"/>
      </w:r>
    </w:p>
    <w:p w14:paraId="339718F7" w14:textId="79BEF82F" w:rsidR="00B65F82" w:rsidRPr="00F720DD" w:rsidRDefault="00B65F82" w:rsidP="00B65F82">
      <w:pPr>
        <w:pStyle w:val="Lgende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720DD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lastRenderedPageBreak/>
        <w:t xml:space="preserve">Supplementary </w: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  <w:lang w:val="en-GB"/>
        </w:rPr>
        <w:t>Table S</w: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  <w:lang w:val="en-GB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separate"/>
      </w:r>
      <w:r w:rsidR="00E67FE6">
        <w:rPr>
          <w:rFonts w:ascii="Times New Roman" w:hAnsi="Times New Roman" w:cs="Times New Roman"/>
          <w:b/>
          <w:bCs/>
          <w:i w:val="0"/>
          <w:noProof/>
          <w:color w:val="auto"/>
          <w:sz w:val="22"/>
          <w:szCs w:val="22"/>
          <w:lang w:val="en-GB"/>
        </w:rPr>
        <w:t>2</w: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end"/>
      </w:r>
      <w:bookmarkEnd w:id="0"/>
      <w:r w:rsidRPr="00F720DD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: </w:t>
      </w:r>
      <w:r w:rsidRPr="00F720DD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en-US"/>
        </w:rPr>
        <w:t>Dunn's Test Results with Bonferroni Correction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037"/>
        <w:gridCol w:w="2097"/>
        <w:gridCol w:w="2625"/>
        <w:gridCol w:w="2313"/>
      </w:tblGrid>
      <w:tr w:rsidR="00B65F82" w:rsidRPr="00F720DD" w14:paraId="74BCF00E" w14:textId="77777777" w:rsidTr="007A4BFF">
        <w:trPr>
          <w:tblHeader/>
          <w:jc w:val="center"/>
        </w:trPr>
        <w:tc>
          <w:tcPr>
            <w:tcW w:w="112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969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Comparison</w:t>
            </w:r>
          </w:p>
        </w:tc>
        <w:tc>
          <w:tcPr>
            <w:tcW w:w="115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011E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Z_score</w:t>
            </w:r>
            <w:proofErr w:type="spellEnd"/>
          </w:p>
        </w:tc>
        <w:tc>
          <w:tcPr>
            <w:tcW w:w="144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90F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P_value</w:t>
            </w:r>
            <w:proofErr w:type="spellEnd"/>
          </w:p>
        </w:tc>
        <w:tc>
          <w:tcPr>
            <w:tcW w:w="127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9A4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P_adjusted</w:t>
            </w:r>
            <w:proofErr w:type="spellEnd"/>
          </w:p>
        </w:tc>
      </w:tr>
      <w:tr w:rsidR="00B65F82" w:rsidRPr="00F720DD" w14:paraId="10923BA0" w14:textId="77777777" w:rsidTr="007A4BFF">
        <w:trPr>
          <w:jc w:val="center"/>
        </w:trPr>
        <w:tc>
          <w:tcPr>
            <w:tcW w:w="1122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24DDD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156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C5A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1447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8F54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0.287</w:t>
            </w:r>
          </w:p>
        </w:tc>
        <w:tc>
          <w:tcPr>
            <w:tcW w:w="1276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966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7DDC6C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17C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2014 - 2016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19E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3AC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0DA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57B315BE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CD9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E96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D0F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0.440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553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17B3694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F00B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2014 - 2017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9D8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15F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AC9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D59C336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BB05F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2015 - 2017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20F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EE7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D2C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7E61D69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C60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65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153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876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75ED1E97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185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A6B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1C7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DD47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7DC04FA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71A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012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3DC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66C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D9847E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F9E3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697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82B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FAE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18A3DBB0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8C89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18A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3B1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0.282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2C4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1B009935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9E24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B58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BC05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5C1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4E176AA0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24EF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C77F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33B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0.327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6513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B9EB579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515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67E6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C19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0.394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74D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66408D1E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BA7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93C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927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0.329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AC4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E21D3D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A2F8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2F39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7A62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0.426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CCAE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DD2B196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E076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4EF8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-4.38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CDA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F880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</w:tr>
      <w:tr w:rsidR="00B65F82" w:rsidRPr="00F720DD" w14:paraId="241C85DC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AC0B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190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-3.96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1FF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974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0.001</w:t>
            </w:r>
          </w:p>
        </w:tc>
      </w:tr>
      <w:tr w:rsidR="00B65F82" w:rsidRPr="00F720DD" w14:paraId="2E0CCB2A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1C50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2FA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-3.62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73C6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4FF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0.005</w:t>
            </w:r>
          </w:p>
        </w:tc>
      </w:tr>
      <w:tr w:rsidR="00B65F82" w:rsidRPr="00F720DD" w14:paraId="36C5650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ADD94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3500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-3.80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1D0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F67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</w:tr>
      <w:tr w:rsidR="00B65F82" w:rsidRPr="00F720DD" w14:paraId="2091EF65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BF4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513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-3.17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D62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37C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0.028</w:t>
            </w:r>
          </w:p>
        </w:tc>
      </w:tr>
      <w:tr w:rsidR="00B65F82" w:rsidRPr="00F720DD" w14:paraId="7726A498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9BE73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039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-3.75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979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1B0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</w:tr>
      <w:tr w:rsidR="00B65F82" w:rsidRPr="00F720DD" w14:paraId="7474754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5F52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894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-3.34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72D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192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0.015</w:t>
            </w:r>
          </w:p>
        </w:tc>
      </w:tr>
      <w:tr w:rsidR="00B65F82" w:rsidRPr="00F720DD" w14:paraId="2C76D72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567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00C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-2.89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C14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27A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0.070</w:t>
            </w:r>
          </w:p>
        </w:tc>
      </w:tr>
      <w:tr w:rsidR="00B65F82" w:rsidRPr="00F720DD" w14:paraId="192864C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064C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66E5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-2.62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076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F2E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0.157</w:t>
            </w:r>
          </w:p>
        </w:tc>
      </w:tr>
      <w:tr w:rsidR="00B65F82" w:rsidRPr="00F720DD" w14:paraId="535F61DD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1BF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13D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-2.79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3C8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2D2D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0.095</w:t>
            </w:r>
          </w:p>
        </w:tc>
      </w:tr>
      <w:tr w:rsidR="00B65F82" w:rsidRPr="00F720DD" w14:paraId="5C3471A7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3A5F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E153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-2.19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D75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336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0.511</w:t>
            </w:r>
          </w:p>
        </w:tc>
      </w:tr>
      <w:tr w:rsidR="00B65F82" w:rsidRPr="00F720DD" w14:paraId="418F4595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EF14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2019 - 2021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C33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-2.62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B1A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0036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0.161</w:t>
            </w:r>
          </w:p>
        </w:tc>
      </w:tr>
      <w:tr w:rsidR="00B65F82" w:rsidRPr="00F720DD" w14:paraId="5A6F7F7D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43B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999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24B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0F33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7D12384A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B7A7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41F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-2.77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280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6A3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0.101</w:t>
            </w:r>
          </w:p>
        </w:tc>
      </w:tr>
      <w:tr w:rsidR="00B65F82" w:rsidRPr="00F720DD" w14:paraId="1A80A7B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6D70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339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-2.31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C96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1C7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0.376</w:t>
            </w:r>
          </w:p>
        </w:tc>
      </w:tr>
      <w:tr w:rsidR="00B65F82" w:rsidRPr="00F720DD" w14:paraId="4623014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0BCC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80E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-2.08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F80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B1EA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0.675</w:t>
            </w:r>
          </w:p>
        </w:tc>
      </w:tr>
      <w:tr w:rsidR="00B65F82" w:rsidRPr="00F720DD" w14:paraId="0AFF5314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41F76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CD9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-2.24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8D3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765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0.452</w:t>
            </w:r>
          </w:p>
        </w:tc>
      </w:tr>
      <w:tr w:rsidR="00B65F82" w:rsidRPr="00F720DD" w14:paraId="396EB187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2E296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506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-1.66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9982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F29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4596ABB9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53F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2019 - 2022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44D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-2.01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51A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6F4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0.800</w:t>
            </w:r>
          </w:p>
        </w:tc>
      </w:tr>
      <w:tr w:rsidR="00B65F82" w:rsidRPr="00F720DD" w14:paraId="2E65457D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AE60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lastRenderedPageBreak/>
              <w:t>2020 - 2022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C6E5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EFA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BBE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0DE3A1C" w14:textId="77777777" w:rsidTr="007A4BFF">
        <w:trPr>
          <w:jc w:val="center"/>
        </w:trPr>
        <w:tc>
          <w:tcPr>
            <w:tcW w:w="1122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AB9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156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D93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447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EFA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0.321</w:t>
            </w:r>
          </w:p>
        </w:tc>
        <w:tc>
          <w:tcPr>
            <w:tcW w:w="1276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874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5868080E" w14:textId="77777777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A09F0A8" w14:textId="77777777" w:rsidR="00B65F82" w:rsidRPr="00F720DD" w:rsidRDefault="00B65F82" w:rsidP="00B65F82">
      <w:pPr>
        <w:spacing w:line="480" w:lineRule="auto"/>
        <w:rPr>
          <w:rFonts w:ascii="Times New Roman" w:hAnsi="Times New Roman" w:cs="Times New Roman"/>
          <w:lang w:val="en-US"/>
        </w:rPr>
      </w:pPr>
      <w:r w:rsidRPr="00F720DD">
        <w:rPr>
          <w:rFonts w:ascii="Times New Roman" w:hAnsi="Times New Roman" w:cs="Times New Roman"/>
          <w:lang w:val="en-US"/>
        </w:rPr>
        <w:br w:type="page"/>
      </w:r>
    </w:p>
    <w:p w14:paraId="01D2C15D" w14:textId="1558835B" w:rsidR="00E67FE6" w:rsidRPr="00F720DD" w:rsidRDefault="00E67FE6" w:rsidP="00E67FE6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2" w:name="_Ref227837606"/>
      <w:bookmarkStart w:id="3" w:name="_Ref227837579"/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 xml:space="preserve">Supplementary 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Table S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3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3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Comparison of subjective well-being score between Winter and other seasons in “no symptoms”, estimated using linear mixed models with a random intercept for </w:t>
      </w:r>
      <w:proofErr w:type="gramStart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participants</w:t>
      </w:r>
      <w:proofErr w:type="gramEnd"/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3527"/>
        <w:gridCol w:w="1361"/>
        <w:gridCol w:w="1874"/>
        <w:gridCol w:w="1149"/>
        <w:gridCol w:w="1161"/>
      </w:tblGrid>
      <w:tr w:rsidR="00E67FE6" w:rsidRPr="00F720DD" w14:paraId="796A70CD" w14:textId="77777777" w:rsidTr="00DE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44" w:type="pct"/>
          </w:tcPr>
          <w:p w14:paraId="0D50C25D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0" w:type="pct"/>
          </w:tcPr>
          <w:p w14:paraId="6E3D1864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Winter</w:t>
            </w:r>
          </w:p>
          <w:p w14:paraId="38DDA46A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effect (β)</w:t>
            </w:r>
          </w:p>
        </w:tc>
        <w:tc>
          <w:tcPr>
            <w:tcW w:w="1033" w:type="pct"/>
          </w:tcPr>
          <w:p w14:paraId="29F93706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633" w:type="pct"/>
          </w:tcPr>
          <w:p w14:paraId="58C0A3B7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640" w:type="pct"/>
          </w:tcPr>
          <w:p w14:paraId="715588B5" w14:textId="77777777" w:rsidR="00E67FE6" w:rsidRPr="00F720DD" w:rsidRDefault="00E67FE6" w:rsidP="00DE75BD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E67FE6" w:rsidRPr="00F720DD" w14:paraId="57E8A069" w14:textId="77777777" w:rsidTr="00DE75BD">
        <w:tc>
          <w:tcPr>
            <w:tcW w:w="1944" w:type="pct"/>
          </w:tcPr>
          <w:p w14:paraId="03765BCB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Subjective well-being score</w:t>
            </w:r>
          </w:p>
        </w:tc>
        <w:tc>
          <w:tcPr>
            <w:tcW w:w="750" w:type="pct"/>
          </w:tcPr>
          <w:p w14:paraId="6EAC1CD6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-0.21</w:t>
            </w:r>
          </w:p>
        </w:tc>
        <w:tc>
          <w:tcPr>
            <w:tcW w:w="1033" w:type="pct"/>
          </w:tcPr>
          <w:p w14:paraId="5BDB3062" w14:textId="77777777" w:rsidR="00E67FE6" w:rsidRPr="00F720DD" w:rsidRDefault="00E67FE6" w:rsidP="00DE75BD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-0.25 to -0.17</w:t>
            </w:r>
          </w:p>
        </w:tc>
        <w:tc>
          <w:tcPr>
            <w:tcW w:w="633" w:type="pct"/>
          </w:tcPr>
          <w:p w14:paraId="02DBF626" w14:textId="77777777" w:rsidR="00E67FE6" w:rsidRPr="00F720DD" w:rsidRDefault="00E67FE6" w:rsidP="00DE75BD">
            <w:pPr>
              <w:pStyle w:val="PrformatHTML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614,030</w:t>
            </w:r>
          </w:p>
        </w:tc>
        <w:tc>
          <w:tcPr>
            <w:tcW w:w="640" w:type="pct"/>
          </w:tcPr>
          <w:p w14:paraId="4B7EBB6A" w14:textId="77777777" w:rsidR="00E67FE6" w:rsidRPr="00F720DD" w:rsidRDefault="00E67FE6" w:rsidP="00DE75BD">
            <w:pPr>
              <w:pStyle w:val="PrformatHTML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25EB0E4" w14:textId="77777777" w:rsidR="00E67FE6" w:rsidRPr="00F720DD" w:rsidRDefault="00E67FE6" w:rsidP="00E67FE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5B4DF03" w14:textId="77777777" w:rsidR="00E67FE6" w:rsidRPr="00F720DD" w:rsidRDefault="00E67FE6" w:rsidP="00E67FE6">
      <w:pPr>
        <w:spacing w:line="480" w:lineRule="auto"/>
        <w:rPr>
          <w:rFonts w:ascii="Times New Roman" w:hAnsi="Times New Roman" w:cs="Times New Roman"/>
          <w:lang w:val="en-US"/>
        </w:rPr>
      </w:pPr>
      <w:r w:rsidRPr="00F720DD">
        <w:rPr>
          <w:rFonts w:ascii="Times New Roman" w:hAnsi="Times New Roman" w:cs="Times New Roman"/>
          <w:lang w:val="en-US"/>
        </w:rPr>
        <w:br w:type="page"/>
      </w:r>
    </w:p>
    <w:p w14:paraId="5A622244" w14:textId="5CEE69DE" w:rsidR="00B65F82" w:rsidRPr="00F720DD" w:rsidRDefault="00B65F82" w:rsidP="00B65F82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 xml:space="preserve">Supplementary 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Table S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E67FE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4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2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Comparison of subjective well-being score between Winter and other seasons, estimated using linear mixed models with a random intercept for </w:t>
      </w:r>
      <w:proofErr w:type="gramStart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participants</w:t>
      </w:r>
      <w:proofErr w:type="gramEnd"/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3527"/>
        <w:gridCol w:w="1361"/>
        <w:gridCol w:w="1874"/>
        <w:gridCol w:w="1149"/>
        <w:gridCol w:w="1161"/>
      </w:tblGrid>
      <w:tr w:rsidR="00B65F82" w:rsidRPr="00F720DD" w14:paraId="7A616BFC" w14:textId="77777777" w:rsidTr="007A4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44" w:type="pct"/>
          </w:tcPr>
          <w:p w14:paraId="01C95E41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0" w:type="pct"/>
          </w:tcPr>
          <w:p w14:paraId="25318509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Winter</w:t>
            </w:r>
          </w:p>
          <w:p w14:paraId="77C95E32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effect (β)</w:t>
            </w:r>
          </w:p>
        </w:tc>
        <w:tc>
          <w:tcPr>
            <w:tcW w:w="1033" w:type="pct"/>
          </w:tcPr>
          <w:p w14:paraId="032F904A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633" w:type="pct"/>
          </w:tcPr>
          <w:p w14:paraId="52BF1E8E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640" w:type="pct"/>
          </w:tcPr>
          <w:p w14:paraId="090405DC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B65F82" w:rsidRPr="00F720DD" w14:paraId="794983BF" w14:textId="77777777" w:rsidTr="007A4BFF">
        <w:tc>
          <w:tcPr>
            <w:tcW w:w="1944" w:type="pct"/>
          </w:tcPr>
          <w:p w14:paraId="0678A30E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Subjective well-being score</w:t>
            </w:r>
          </w:p>
        </w:tc>
        <w:tc>
          <w:tcPr>
            <w:tcW w:w="750" w:type="pct"/>
          </w:tcPr>
          <w:p w14:paraId="5D13F0FA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-0.93</w:t>
            </w:r>
          </w:p>
        </w:tc>
        <w:tc>
          <w:tcPr>
            <w:tcW w:w="1033" w:type="pct"/>
          </w:tcPr>
          <w:p w14:paraId="61109D0E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-0.99 to -0.88</w:t>
            </w:r>
          </w:p>
        </w:tc>
        <w:tc>
          <w:tcPr>
            <w:tcW w:w="633" w:type="pct"/>
          </w:tcPr>
          <w:p w14:paraId="5566140D" w14:textId="77777777" w:rsidR="00B65F82" w:rsidRPr="00F720DD" w:rsidRDefault="00B65F82" w:rsidP="007A4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720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716,766</w:t>
            </w:r>
          </w:p>
        </w:tc>
        <w:tc>
          <w:tcPr>
            <w:tcW w:w="640" w:type="pct"/>
          </w:tcPr>
          <w:p w14:paraId="481C1B20" w14:textId="77777777" w:rsidR="00B65F82" w:rsidRPr="00F720DD" w:rsidRDefault="00B65F82" w:rsidP="007A4BFF">
            <w:pPr>
              <w:pStyle w:val="PrformatHTML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4503086" w14:textId="77777777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C75508E" w14:textId="28FF48E9" w:rsidR="00AD7395" w:rsidRPr="009D3391" w:rsidRDefault="00AD7395">
      <w:pPr>
        <w:rPr>
          <w:rFonts w:ascii="Times New Roman" w:hAnsi="Times New Roman" w:cs="Times New Roman"/>
          <w:lang w:val="en-US"/>
        </w:rPr>
      </w:pPr>
    </w:p>
    <w:sectPr w:rsidR="00AD7395" w:rsidRPr="009D3391" w:rsidSect="002F5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D0"/>
    <w:rsid w:val="00284B97"/>
    <w:rsid w:val="002F5135"/>
    <w:rsid w:val="009D3391"/>
    <w:rsid w:val="009F4AD0"/>
    <w:rsid w:val="00A07BB5"/>
    <w:rsid w:val="00A55D03"/>
    <w:rsid w:val="00AD7395"/>
    <w:rsid w:val="00B65F82"/>
    <w:rsid w:val="00C30C17"/>
    <w:rsid w:val="00C63185"/>
    <w:rsid w:val="00E67FE6"/>
    <w:rsid w:val="00F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33AE"/>
  <w15:chartTrackingRefBased/>
  <w15:docId w15:val="{F01D5AA0-9645-4D28-BC30-FC298FCA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F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">
    <w:name w:val="Style1"/>
    <w:basedOn w:val="TableauNormal"/>
    <w:uiPriority w:val="99"/>
    <w:rsid w:val="00A55D03"/>
    <w:pPr>
      <w:spacing w:after="0" w:line="240" w:lineRule="auto"/>
    </w:pPr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wordWrap/>
        <w:spacing w:line="240" w:lineRule="auto"/>
        <w:jc w:val="both"/>
      </w:pPr>
      <w:tblPr/>
      <w:tcPr>
        <w:tcBorders>
          <w:top w:val="nil"/>
          <w:bottom w:val="single" w:sz="4" w:space="0" w:color="auto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B65F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Style2">
    <w:name w:val="Style2"/>
    <w:basedOn w:val="TableauNormal"/>
    <w:uiPriority w:val="99"/>
    <w:rsid w:val="00B65F82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 w:line="360" w:lineRule="auto"/>
        <w:jc w:val="both"/>
      </w:pPr>
      <w:rPr>
        <w:rFonts w:asciiTheme="minorHAnsi" w:hAnsiTheme="minorHAnsi"/>
        <w:sz w:val="22"/>
      </w:rPr>
      <w:tblPr/>
      <w:tcPr>
        <w:tcBorders>
          <w:bottom w:val="single" w:sz="4" w:space="0" w:color="auto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unhideWhenUsed/>
    <w:rsid w:val="00B6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PrformatHTMLCar">
    <w:name w:val="Préformaté HTML Car"/>
    <w:basedOn w:val="Policepardfaut"/>
    <w:link w:val="PrformatHTML"/>
    <w:uiPriority w:val="99"/>
    <w:rsid w:val="00B65F82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C30C17"/>
    <w:pPr>
      <w:spacing w:before="120" w:after="120" w:line="360" w:lineRule="auto"/>
      <w:jc w:val="both"/>
    </w:pPr>
    <w:rPr>
      <w:rFonts w:ascii="Times New Roman" w:hAnsi="Times New Roman" w:cs="Times New Roman"/>
      <w:b/>
      <w:bCs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C30C17"/>
    <w:rPr>
      <w:rFonts w:ascii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398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Junior Guets Dombou</dc:creator>
  <cp:keywords/>
  <dc:description/>
  <cp:lastModifiedBy>Arthur Junior Guets Dombou</cp:lastModifiedBy>
  <cp:revision>6</cp:revision>
  <dcterms:created xsi:type="dcterms:W3CDTF">2026-08-06T10:26:00Z</dcterms:created>
  <dcterms:modified xsi:type="dcterms:W3CDTF">2026-08-13T21:21:00Z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e362e746-8f54-4de8-b899-c358d2414380</vt:lpwstr>
  </property>
</Properties>
</file>