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6702E19" wp14:paraId="56DE697C" wp14:textId="148297CB">
      <w:pPr>
        <w:jc w:val="center"/>
        <w:rPr>
          <w:rFonts w:ascii="Aptos" w:hAnsi="Aptos" w:eastAsia="Aptos" w:cs="Aptos"/>
          <w:b w:val="0"/>
          <w:bCs w:val="0"/>
          <w:i w:val="0"/>
          <w:iCs w:val="0"/>
          <w:caps w:val="0"/>
          <w:smallCaps w:val="0"/>
          <w:noProof w:val="0"/>
          <w:color w:val="000000" w:themeColor="text1" w:themeTint="FF" w:themeShade="FF"/>
          <w:sz w:val="22"/>
          <w:szCs w:val="22"/>
          <w:lang w:val="en-GB"/>
        </w:rPr>
      </w:pPr>
      <w:r w:rsidRPr="76702E19" w:rsidR="704066B8">
        <w:rPr>
          <w:rFonts w:ascii="Aptos" w:hAnsi="Aptos" w:eastAsia="Aptos" w:cs="Aptos"/>
          <w:b w:val="1"/>
          <w:bCs w:val="1"/>
          <w:i w:val="0"/>
          <w:iCs w:val="0"/>
          <w:caps w:val="0"/>
          <w:smallCaps w:val="0"/>
          <w:noProof w:val="0"/>
          <w:color w:val="000000" w:themeColor="text1" w:themeTint="FF" w:themeShade="FF"/>
          <w:sz w:val="22"/>
          <w:szCs w:val="22"/>
          <w:lang w:val="en-GB"/>
        </w:rPr>
        <w:t>Supplementary files</w:t>
      </w:r>
    </w:p>
    <w:p xmlns:wp14="http://schemas.microsoft.com/office/word/2010/wordml" w:rsidP="76702E19" wp14:paraId="41FEB373" wp14:textId="29610C3A">
      <w:pPr>
        <w:rPr>
          <w:rFonts w:ascii="Aptos" w:hAnsi="Aptos" w:eastAsia="Aptos" w:cs="Aptos"/>
          <w:b w:val="0"/>
          <w:bCs w:val="0"/>
          <w:i w:val="0"/>
          <w:iCs w:val="0"/>
          <w:caps w:val="0"/>
          <w:smallCaps w:val="0"/>
          <w:noProof w:val="0"/>
          <w:color w:val="000000" w:themeColor="text1" w:themeTint="FF" w:themeShade="FF"/>
          <w:sz w:val="22"/>
          <w:szCs w:val="22"/>
          <w:lang w:val="en-GB"/>
        </w:rPr>
      </w:pPr>
    </w:p>
    <w:tbl>
      <w:tblPr>
        <w:tblStyle w:val="TableGrid"/>
        <w:bidiVisual w:val="0"/>
        <w:tblW w:w="0" w:type="auto"/>
        <w:tblBorders>
          <w:top w:val="single" w:sz="6"/>
          <w:left w:val="single" w:sz="6"/>
          <w:bottom w:val="single" w:sz="6"/>
          <w:right w:val="single" w:sz="6"/>
        </w:tblBorders>
        <w:tblLook w:val="04A0" w:firstRow="1" w:lastRow="0" w:firstColumn="1" w:lastColumn="0" w:noHBand="0" w:noVBand="1"/>
      </w:tblPr>
      <w:tblGrid>
        <w:gridCol w:w="2175"/>
        <w:gridCol w:w="6825"/>
      </w:tblGrid>
      <w:tr w:rsidR="76702E19" w:rsidTr="76702E19" w14:paraId="72D93E22">
        <w:trPr>
          <w:trHeight w:val="330"/>
        </w:trPr>
        <w:tc>
          <w:tcPr>
            <w:tcW w:w="9000" w:type="dxa"/>
            <w:gridSpan w:val="2"/>
            <w:tcMar>
              <w:left w:w="105" w:type="dxa"/>
              <w:right w:w="105" w:type="dxa"/>
            </w:tcMar>
            <w:vAlign w:val="top"/>
          </w:tcPr>
          <w:p w:rsidR="76702E19" w:rsidP="76702E19" w:rsidRDefault="76702E19" w14:paraId="395E81F4" w14:textId="6D88DF86">
            <w:pPr>
              <w:jc w:val="both"/>
              <w:rPr>
                <w:rFonts w:ascii="Aptos" w:hAnsi="Aptos" w:eastAsia="Aptos" w:cs="Aptos"/>
                <w:b w:val="0"/>
                <w:bCs w:val="0"/>
                <w:i w:val="0"/>
                <w:iCs w:val="0"/>
                <w:sz w:val="18"/>
                <w:szCs w:val="18"/>
              </w:rPr>
            </w:pPr>
            <w:r w:rsidRPr="76702E19" w:rsidR="76702E19">
              <w:rPr>
                <w:rFonts w:ascii="Aptos" w:hAnsi="Aptos" w:eastAsia="Aptos" w:cs="Aptos"/>
                <w:b w:val="1"/>
                <w:bCs w:val="1"/>
                <w:i w:val="0"/>
                <w:iCs w:val="0"/>
                <w:sz w:val="18"/>
                <w:szCs w:val="18"/>
                <w:lang w:val="en-GB"/>
              </w:rPr>
              <w:t>Supplementary table 1. CFIR domains, constructs, and topic guide used for interviews and data analysis</w:t>
            </w:r>
          </w:p>
        </w:tc>
      </w:tr>
      <w:tr w:rsidR="76702E19" w:rsidTr="76702E19" w14:paraId="2A6AB5B6">
        <w:trPr>
          <w:trHeight w:val="330"/>
        </w:trPr>
        <w:tc>
          <w:tcPr>
            <w:tcW w:w="2175" w:type="dxa"/>
            <w:shd w:val="clear" w:color="auto" w:fill="84E290" w:themeFill="accent3" w:themeFillTint="66"/>
            <w:tcMar>
              <w:left w:w="105" w:type="dxa"/>
              <w:right w:w="105" w:type="dxa"/>
            </w:tcMar>
            <w:vAlign w:val="top"/>
          </w:tcPr>
          <w:p w:rsidR="76702E19" w:rsidP="76702E19" w:rsidRDefault="76702E19" w14:paraId="0AE7D9B9" w14:textId="0D75F384">
            <w:pPr>
              <w:jc w:val="both"/>
              <w:rPr>
                <w:rFonts w:ascii="Aptos" w:hAnsi="Aptos" w:eastAsia="Aptos" w:cs="Aptos"/>
                <w:b w:val="0"/>
                <w:bCs w:val="0"/>
                <w:i w:val="0"/>
                <w:iCs w:val="0"/>
                <w:sz w:val="18"/>
                <w:szCs w:val="18"/>
              </w:rPr>
            </w:pPr>
            <w:r w:rsidRPr="76702E19" w:rsidR="76702E19">
              <w:rPr>
                <w:rFonts w:ascii="Aptos" w:hAnsi="Aptos" w:eastAsia="Aptos" w:cs="Aptos"/>
                <w:b w:val="1"/>
                <w:bCs w:val="1"/>
                <w:i w:val="0"/>
                <w:iCs w:val="0"/>
                <w:sz w:val="18"/>
                <w:szCs w:val="18"/>
                <w:lang w:val="en-GB"/>
              </w:rPr>
              <w:t>Construct</w:t>
            </w:r>
          </w:p>
          <w:p w:rsidR="76702E19" w:rsidP="76702E19" w:rsidRDefault="76702E19" w14:paraId="169DC6C5" w14:textId="02BAB40F">
            <w:pPr>
              <w:jc w:val="both"/>
              <w:rPr>
                <w:rFonts w:ascii="Aptos" w:hAnsi="Aptos" w:eastAsia="Aptos" w:cs="Aptos"/>
                <w:b w:val="0"/>
                <w:bCs w:val="0"/>
                <w:i w:val="0"/>
                <w:iCs w:val="0"/>
                <w:sz w:val="18"/>
                <w:szCs w:val="18"/>
              </w:rPr>
            </w:pPr>
          </w:p>
        </w:tc>
        <w:tc>
          <w:tcPr>
            <w:tcW w:w="6825" w:type="dxa"/>
            <w:shd w:val="clear" w:color="auto" w:fill="84E290" w:themeFill="accent3" w:themeFillTint="66"/>
            <w:tcMar>
              <w:left w:w="105" w:type="dxa"/>
              <w:right w:w="105" w:type="dxa"/>
            </w:tcMar>
            <w:vAlign w:val="top"/>
          </w:tcPr>
          <w:p w:rsidR="76702E19" w:rsidP="76702E19" w:rsidRDefault="76702E19" w14:paraId="46F19ACA" w14:textId="6D209E31">
            <w:pPr>
              <w:jc w:val="both"/>
              <w:rPr>
                <w:rFonts w:ascii="Aptos" w:hAnsi="Aptos" w:eastAsia="Aptos" w:cs="Aptos"/>
                <w:b w:val="0"/>
                <w:bCs w:val="0"/>
                <w:i w:val="0"/>
                <w:iCs w:val="0"/>
                <w:sz w:val="18"/>
                <w:szCs w:val="18"/>
              </w:rPr>
            </w:pPr>
            <w:r w:rsidRPr="76702E19" w:rsidR="76702E19">
              <w:rPr>
                <w:rFonts w:ascii="Aptos" w:hAnsi="Aptos" w:eastAsia="Aptos" w:cs="Aptos"/>
                <w:b w:val="1"/>
                <w:bCs w:val="1"/>
                <w:i w:val="0"/>
                <w:iCs w:val="0"/>
                <w:sz w:val="18"/>
                <w:szCs w:val="18"/>
                <w:lang w:val="en-GB"/>
              </w:rPr>
              <w:t>Topic Guide</w:t>
            </w:r>
          </w:p>
        </w:tc>
      </w:tr>
      <w:tr w:rsidR="76702E19" w:rsidTr="76702E19" w14:paraId="0CE7F4C0">
        <w:trPr>
          <w:trHeight w:val="300"/>
        </w:trPr>
        <w:tc>
          <w:tcPr>
            <w:tcW w:w="9000" w:type="dxa"/>
            <w:gridSpan w:val="2"/>
            <w:shd w:val="clear" w:color="auto" w:fill="84E290" w:themeFill="accent3" w:themeFillTint="66"/>
            <w:tcMar>
              <w:left w:w="105" w:type="dxa"/>
              <w:right w:w="105" w:type="dxa"/>
            </w:tcMar>
            <w:vAlign w:val="top"/>
          </w:tcPr>
          <w:p w:rsidR="76702E19" w:rsidP="76702E19" w:rsidRDefault="76702E19" w14:paraId="3510AAFD" w14:textId="79E54334">
            <w:pPr>
              <w:jc w:val="both"/>
              <w:rPr>
                <w:rFonts w:ascii="Aptos" w:hAnsi="Aptos" w:eastAsia="Aptos" w:cs="Aptos"/>
                <w:b w:val="0"/>
                <w:bCs w:val="0"/>
                <w:i w:val="0"/>
                <w:iCs w:val="0"/>
                <w:sz w:val="18"/>
                <w:szCs w:val="18"/>
              </w:rPr>
            </w:pPr>
            <w:r w:rsidRPr="76702E19" w:rsidR="76702E19">
              <w:rPr>
                <w:rFonts w:ascii="Aptos" w:hAnsi="Aptos" w:eastAsia="Aptos" w:cs="Aptos"/>
                <w:b w:val="1"/>
                <w:bCs w:val="1"/>
                <w:i w:val="0"/>
                <w:iCs w:val="0"/>
                <w:sz w:val="18"/>
                <w:szCs w:val="18"/>
                <w:lang w:val="en-GB"/>
              </w:rPr>
              <w:t>Innovation Domain</w:t>
            </w:r>
          </w:p>
        </w:tc>
      </w:tr>
      <w:tr w:rsidR="76702E19" w:rsidTr="76702E19" w14:paraId="3D9F4D84">
        <w:trPr>
          <w:trHeight w:val="300"/>
        </w:trPr>
        <w:tc>
          <w:tcPr>
            <w:tcW w:w="2175" w:type="dxa"/>
            <w:tcMar>
              <w:left w:w="105" w:type="dxa"/>
              <w:right w:w="105" w:type="dxa"/>
            </w:tcMar>
            <w:vAlign w:val="top"/>
          </w:tcPr>
          <w:p w:rsidR="76702E19" w:rsidP="76702E19" w:rsidRDefault="76702E19" w14:paraId="0D9D91F0" w14:textId="2460333B">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Innovation Relative Advantage</w:t>
            </w:r>
          </w:p>
        </w:tc>
        <w:tc>
          <w:tcPr>
            <w:tcW w:w="6825" w:type="dxa"/>
            <w:tcMar>
              <w:left w:w="105" w:type="dxa"/>
              <w:right w:w="105" w:type="dxa"/>
            </w:tcMar>
            <w:vAlign w:val="top"/>
          </w:tcPr>
          <w:p w:rsidR="76702E19" w:rsidP="76702E19" w:rsidRDefault="76702E19" w14:paraId="2C041CBB" w14:textId="5B1DFCDE">
            <w:pPr>
              <w:pStyle w:val="NormalWeb"/>
              <w:numPr>
                <w:ilvl w:val="0"/>
                <w:numId w:val="1"/>
              </w:numPr>
              <w:spacing w:beforeAutospacing="on" w:afterAutospacing="on" w:line="240" w:lineRule="auto"/>
              <w:jc w:val="both"/>
              <w:rPr>
                <w:rFonts w:ascii="Times New Roman" w:hAnsi="Times New Roman" w:eastAsia="Times New Roman" w:cs="Times New Roman"/>
                <w:b w:val="0"/>
                <w:bCs w:val="0"/>
                <w:i w:val="0"/>
                <w:iCs w:val="0"/>
                <w:sz w:val="20"/>
                <w:szCs w:val="20"/>
              </w:rPr>
            </w:pPr>
            <w:r w:rsidRPr="76702E19" w:rsidR="76702E19">
              <w:rPr>
                <w:rFonts w:ascii="Times New Roman" w:hAnsi="Times New Roman" w:eastAsia="Times New Roman" w:cs="Times New Roman"/>
                <w:b w:val="0"/>
                <w:bCs w:val="0"/>
                <w:i w:val="0"/>
                <w:iCs w:val="0"/>
                <w:sz w:val="20"/>
                <w:szCs w:val="20"/>
                <w:lang w:val="en-GB"/>
              </w:rPr>
              <w:t xml:space="preserve">What is the purpose of the innovation? </w:t>
            </w:r>
          </w:p>
          <w:p w:rsidR="76702E19" w:rsidP="76702E19" w:rsidRDefault="76702E19" w14:paraId="1FB62B4E" w14:textId="58CF53A0">
            <w:pPr>
              <w:pStyle w:val="NormalWeb"/>
              <w:numPr>
                <w:ilvl w:val="0"/>
                <w:numId w:val="1"/>
              </w:numPr>
              <w:spacing w:beforeAutospacing="on" w:afterAutospacing="on" w:line="240" w:lineRule="auto"/>
              <w:jc w:val="both"/>
              <w:rPr>
                <w:rFonts w:ascii="Times New Roman" w:hAnsi="Times New Roman" w:eastAsia="Times New Roman" w:cs="Times New Roman"/>
                <w:b w:val="0"/>
                <w:bCs w:val="0"/>
                <w:i w:val="0"/>
                <w:iCs w:val="0"/>
                <w:sz w:val="20"/>
                <w:szCs w:val="20"/>
              </w:rPr>
            </w:pPr>
            <w:r w:rsidRPr="76702E19" w:rsidR="76702E19">
              <w:rPr>
                <w:rFonts w:ascii="Times New Roman" w:hAnsi="Times New Roman" w:eastAsia="Times New Roman" w:cs="Times New Roman"/>
                <w:b w:val="0"/>
                <w:bCs w:val="0"/>
                <w:i w:val="0"/>
                <w:iCs w:val="0"/>
                <w:sz w:val="20"/>
                <w:szCs w:val="20"/>
                <w:lang w:val="en-GB"/>
              </w:rPr>
              <w:t>How will it change care?</w:t>
            </w:r>
          </w:p>
        </w:tc>
      </w:tr>
      <w:tr w:rsidR="76702E19" w:rsidTr="76702E19" w14:paraId="501A6FF5">
        <w:trPr>
          <w:trHeight w:val="300"/>
        </w:trPr>
        <w:tc>
          <w:tcPr>
            <w:tcW w:w="2175" w:type="dxa"/>
            <w:tcMar>
              <w:left w:w="105" w:type="dxa"/>
              <w:right w:w="105" w:type="dxa"/>
            </w:tcMar>
            <w:vAlign w:val="top"/>
          </w:tcPr>
          <w:p w:rsidR="76702E19" w:rsidP="76702E19" w:rsidRDefault="76702E19" w14:paraId="0A0C771B" w14:textId="2C3D4E5E">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Innovation Complexity</w:t>
            </w:r>
          </w:p>
        </w:tc>
        <w:tc>
          <w:tcPr>
            <w:tcW w:w="6825" w:type="dxa"/>
            <w:tcMar>
              <w:left w:w="105" w:type="dxa"/>
              <w:right w:w="105" w:type="dxa"/>
            </w:tcMar>
            <w:vAlign w:val="top"/>
          </w:tcPr>
          <w:p w:rsidR="76702E19" w:rsidP="76702E19" w:rsidRDefault="76702E19" w14:paraId="3682B3A2" w14:textId="1DAFBA26">
            <w:pPr>
              <w:pStyle w:val="NormalWeb"/>
              <w:numPr>
                <w:ilvl w:val="0"/>
                <w:numId w:val="1"/>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elements of the intervention do you or did you previously anticipate will be complex to implement?</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63BB99AC" w14:textId="0E69E33A">
            <w:pPr>
              <w:pStyle w:val="NormalWeb"/>
              <w:numPr>
                <w:ilvl w:val="1"/>
                <w:numId w:val="1"/>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Please consider duration, scope, intricacy and number of steps involved and whether the intervention reflects a clear departure from previous practices. Changed working relationships between staff?</w:t>
            </w:r>
          </w:p>
          <w:p w:rsidR="76702E19" w:rsidP="76702E19" w:rsidRDefault="76702E19" w14:paraId="087D4463" w14:textId="0E4DE74F">
            <w:pPr>
              <w:pStyle w:val="NormalWeb"/>
              <w:numPr>
                <w:ilvl w:val="0"/>
                <w:numId w:val="1"/>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challenges do you expect to encounter?</w:t>
            </w:r>
          </w:p>
          <w:p w:rsidR="76702E19" w:rsidP="76702E19" w:rsidRDefault="76702E19" w14:paraId="0127C227" w14:textId="43635E6F">
            <w:pPr>
              <w:pStyle w:val="NormalWeb"/>
              <w:numPr>
                <w:ilvl w:val="0"/>
                <w:numId w:val="1"/>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do you expect to procure necessary resources? (In the longer term)</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1278B443" w14:textId="2EBE4DE2">
            <w:pPr>
              <w:pStyle w:val="NormalWeb"/>
              <w:numPr>
                <w:ilvl w:val="0"/>
                <w:numId w:val="1"/>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Who will be involved in helping you get what is needed?</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tc>
      </w:tr>
      <w:tr w:rsidR="76702E19" w:rsidTr="76702E19" w14:paraId="50BF9062">
        <w:trPr>
          <w:trHeight w:val="300"/>
        </w:trPr>
        <w:tc>
          <w:tcPr>
            <w:tcW w:w="2175" w:type="dxa"/>
            <w:tcMar>
              <w:left w:w="105" w:type="dxa"/>
              <w:right w:w="105" w:type="dxa"/>
            </w:tcMar>
            <w:vAlign w:val="top"/>
          </w:tcPr>
          <w:p w:rsidR="76702E19" w:rsidP="76702E19" w:rsidRDefault="76702E19" w14:paraId="5B201B42" w14:textId="552C6DA7">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Innovation Evidence-Base</w:t>
            </w:r>
          </w:p>
        </w:tc>
        <w:tc>
          <w:tcPr>
            <w:tcW w:w="6825" w:type="dxa"/>
            <w:tcMar>
              <w:left w:w="105" w:type="dxa"/>
              <w:right w:w="105" w:type="dxa"/>
            </w:tcMar>
            <w:vAlign w:val="top"/>
          </w:tcPr>
          <w:p w:rsidR="76702E19" w:rsidP="76702E19" w:rsidRDefault="76702E19" w14:paraId="6A99478A" w14:textId="49A7FB1D">
            <w:pPr>
              <w:pStyle w:val="NormalWeb"/>
              <w:numPr>
                <w:ilvl w:val="0"/>
                <w:numId w:val="1"/>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kind of information or evidence are you aware of showing whether the intervention will work in your setting?</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3653E036" w14:textId="0E0CF385">
            <w:pPr>
              <w:pStyle w:val="NormalWeb"/>
              <w:numPr>
                <w:ilvl w:val="0"/>
                <w:numId w:val="1"/>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evidence have you heard about from your own research? Practice guidelines? Published literature? Co-workers? Other settings?</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72A6D04E" w14:textId="396E2BCD">
            <w:pPr>
              <w:pStyle w:val="NormalWeb"/>
              <w:numPr>
                <w:ilvl w:val="0"/>
                <w:numId w:val="1"/>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does this knowledge affect your perception of the intervention?</w:t>
            </w:r>
          </w:p>
        </w:tc>
      </w:tr>
      <w:tr w:rsidR="76702E19" w:rsidTr="76702E19" w14:paraId="045C1976">
        <w:trPr>
          <w:trHeight w:val="300"/>
        </w:trPr>
        <w:tc>
          <w:tcPr>
            <w:tcW w:w="9000" w:type="dxa"/>
            <w:gridSpan w:val="2"/>
            <w:shd w:val="clear" w:color="auto" w:fill="84E290" w:themeFill="accent3" w:themeFillTint="66"/>
            <w:tcMar>
              <w:left w:w="105" w:type="dxa"/>
              <w:right w:w="105" w:type="dxa"/>
            </w:tcMar>
            <w:vAlign w:val="top"/>
          </w:tcPr>
          <w:p w:rsidR="76702E19" w:rsidP="76702E19" w:rsidRDefault="76702E19" w14:paraId="419D271E" w14:textId="213A259C">
            <w:pPr>
              <w:jc w:val="both"/>
              <w:rPr>
                <w:rFonts w:ascii="Aptos" w:hAnsi="Aptos" w:eastAsia="Aptos" w:cs="Aptos"/>
                <w:b w:val="0"/>
                <w:bCs w:val="0"/>
                <w:i w:val="0"/>
                <w:iCs w:val="0"/>
                <w:sz w:val="18"/>
                <w:szCs w:val="18"/>
              </w:rPr>
            </w:pPr>
            <w:r w:rsidRPr="76702E19" w:rsidR="76702E19">
              <w:rPr>
                <w:rFonts w:ascii="Aptos" w:hAnsi="Aptos" w:eastAsia="Aptos" w:cs="Aptos"/>
                <w:b w:val="1"/>
                <w:bCs w:val="1"/>
                <w:i w:val="0"/>
                <w:iCs w:val="0"/>
                <w:sz w:val="18"/>
                <w:szCs w:val="18"/>
                <w:lang w:val="en-GB"/>
              </w:rPr>
              <w:t>Outer Setting Domain</w:t>
            </w:r>
          </w:p>
        </w:tc>
      </w:tr>
      <w:tr w:rsidR="76702E19" w:rsidTr="76702E19" w14:paraId="02C2892D">
        <w:trPr>
          <w:trHeight w:val="300"/>
        </w:trPr>
        <w:tc>
          <w:tcPr>
            <w:tcW w:w="2175" w:type="dxa"/>
            <w:tcMar>
              <w:left w:w="105" w:type="dxa"/>
              <w:right w:w="105" w:type="dxa"/>
            </w:tcMar>
            <w:vAlign w:val="top"/>
          </w:tcPr>
          <w:p w:rsidR="76702E19" w:rsidP="76702E19" w:rsidRDefault="76702E19" w14:paraId="750CB511" w14:textId="3D3E3EE2">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Polices and Laws</w:t>
            </w:r>
          </w:p>
        </w:tc>
        <w:tc>
          <w:tcPr>
            <w:tcW w:w="6825" w:type="dxa"/>
            <w:tcMar>
              <w:left w:w="105" w:type="dxa"/>
              <w:right w:w="105" w:type="dxa"/>
            </w:tcMar>
            <w:vAlign w:val="top"/>
          </w:tcPr>
          <w:p w:rsidR="76702E19" w:rsidP="76702E19" w:rsidRDefault="76702E19" w14:paraId="789A5B20" w14:textId="6B706621">
            <w:pPr>
              <w:pStyle w:val="ListParagraph"/>
              <w:numPr>
                <w:ilvl w:val="0"/>
                <w:numId w:val="1"/>
              </w:numPr>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have local and national policies helped also shape the and influence the intervention or the at least the planning of the intervention?</w:t>
            </w:r>
          </w:p>
        </w:tc>
      </w:tr>
      <w:tr w:rsidR="76702E19" w:rsidTr="76702E19" w14:paraId="48BD90CB">
        <w:trPr>
          <w:trHeight w:val="330"/>
        </w:trPr>
        <w:tc>
          <w:tcPr>
            <w:tcW w:w="9000" w:type="dxa"/>
            <w:gridSpan w:val="2"/>
            <w:shd w:val="clear" w:color="auto" w:fill="84E290" w:themeFill="accent3" w:themeFillTint="66"/>
            <w:tcMar>
              <w:left w:w="105" w:type="dxa"/>
              <w:right w:w="105" w:type="dxa"/>
            </w:tcMar>
            <w:vAlign w:val="top"/>
          </w:tcPr>
          <w:p w:rsidR="76702E19" w:rsidP="76702E19" w:rsidRDefault="76702E19" w14:paraId="7946E1B9" w14:textId="46969616">
            <w:pPr>
              <w:jc w:val="both"/>
              <w:rPr>
                <w:rFonts w:ascii="Aptos" w:hAnsi="Aptos" w:eastAsia="Aptos" w:cs="Aptos"/>
                <w:b w:val="0"/>
                <w:bCs w:val="0"/>
                <w:i w:val="0"/>
                <w:iCs w:val="0"/>
                <w:sz w:val="18"/>
                <w:szCs w:val="18"/>
              </w:rPr>
            </w:pPr>
            <w:r w:rsidRPr="76702E19" w:rsidR="76702E19">
              <w:rPr>
                <w:rFonts w:ascii="Aptos" w:hAnsi="Aptos" w:eastAsia="Aptos" w:cs="Aptos"/>
                <w:b w:val="1"/>
                <w:bCs w:val="1"/>
                <w:i w:val="0"/>
                <w:iCs w:val="0"/>
                <w:sz w:val="18"/>
                <w:szCs w:val="18"/>
                <w:lang w:val="en-GB"/>
              </w:rPr>
              <w:t>Inner Setting Domain</w:t>
            </w:r>
          </w:p>
        </w:tc>
      </w:tr>
      <w:tr w:rsidR="76702E19" w:rsidTr="76702E19" w14:paraId="1FF1A206">
        <w:trPr>
          <w:trHeight w:val="300"/>
        </w:trPr>
        <w:tc>
          <w:tcPr>
            <w:tcW w:w="2175" w:type="dxa"/>
            <w:tcMar>
              <w:left w:w="105" w:type="dxa"/>
              <w:right w:w="105" w:type="dxa"/>
            </w:tcMar>
            <w:vAlign w:val="top"/>
          </w:tcPr>
          <w:p w:rsidR="76702E19" w:rsidP="76702E19" w:rsidRDefault="76702E19" w14:paraId="416628FA" w14:textId="470B8EB5">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Culture (Recipient-Centredness)</w:t>
            </w:r>
          </w:p>
        </w:tc>
        <w:tc>
          <w:tcPr>
            <w:tcW w:w="6825" w:type="dxa"/>
            <w:tcMar>
              <w:left w:w="105" w:type="dxa"/>
              <w:right w:w="105" w:type="dxa"/>
            </w:tcMar>
            <w:vAlign w:val="top"/>
          </w:tcPr>
          <w:p w:rsidR="76702E19" w:rsidP="76702E19" w:rsidRDefault="76702E19" w14:paraId="549EBCF4" w14:textId="2E189862">
            <w:pPr>
              <w:pStyle w:val="NormalWeb"/>
              <w:numPr>
                <w:ilvl w:val="0"/>
                <w:numId w:val="2"/>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In what ways do you anticipate that the intervention will meet the needs of the individuals served by your organization? E.g. improved access to services? Reduced wait times? Help with self-management? Reduced travel time and expense?</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1178DF2D" w14:textId="23AC485A">
            <w:pPr>
              <w:pStyle w:val="NormalWeb"/>
              <w:numPr>
                <w:ilvl w:val="0"/>
                <w:numId w:val="2"/>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do you plan to discuss / explore treatment options with patients and carers?</w:t>
            </w:r>
          </w:p>
        </w:tc>
      </w:tr>
      <w:tr w:rsidR="76702E19" w:rsidTr="76702E19" w14:paraId="316F7B5F">
        <w:trPr>
          <w:trHeight w:val="300"/>
        </w:trPr>
        <w:tc>
          <w:tcPr>
            <w:tcW w:w="2175" w:type="dxa"/>
            <w:tcMar>
              <w:left w:w="105" w:type="dxa"/>
              <w:right w:w="105" w:type="dxa"/>
            </w:tcMar>
            <w:vAlign w:val="top"/>
          </w:tcPr>
          <w:p w:rsidR="76702E19" w:rsidP="76702E19" w:rsidRDefault="76702E19" w14:paraId="48F9D3EC" w14:textId="791E146D">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Communication</w:t>
            </w:r>
          </w:p>
        </w:tc>
        <w:tc>
          <w:tcPr>
            <w:tcW w:w="6825" w:type="dxa"/>
            <w:tcMar>
              <w:left w:w="105" w:type="dxa"/>
              <w:right w:w="105" w:type="dxa"/>
            </w:tcMar>
            <w:vAlign w:val="top"/>
          </w:tcPr>
          <w:p w:rsidR="76702E19" w:rsidP="76702E19" w:rsidRDefault="76702E19" w14:paraId="319FD90C" w14:textId="4D005D98">
            <w:pPr>
              <w:pStyle w:val="NormalWeb"/>
              <w:numPr>
                <w:ilvl w:val="0"/>
                <w:numId w:val="3"/>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When transitioning patients between healthcare professionals and care settings internally/externally, what communication procedures are planned, or in place because of this new intervention that are designed to allow for effective handover as required?</w:t>
            </w:r>
          </w:p>
        </w:tc>
      </w:tr>
      <w:tr w:rsidR="76702E19" w:rsidTr="76702E19" w14:paraId="1275936D">
        <w:trPr>
          <w:trHeight w:val="300"/>
        </w:trPr>
        <w:tc>
          <w:tcPr>
            <w:tcW w:w="2175" w:type="dxa"/>
            <w:tcMar>
              <w:left w:w="105" w:type="dxa"/>
              <w:right w:w="105" w:type="dxa"/>
            </w:tcMar>
            <w:vAlign w:val="top"/>
          </w:tcPr>
          <w:p w:rsidR="76702E19" w:rsidP="76702E19" w:rsidRDefault="76702E19" w14:paraId="43FD68E6" w14:textId="342EBE49">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Structural Characteristics (Information Technology Infrastructure)</w:t>
            </w:r>
          </w:p>
        </w:tc>
        <w:tc>
          <w:tcPr>
            <w:tcW w:w="6825" w:type="dxa"/>
            <w:tcMar>
              <w:left w:w="105" w:type="dxa"/>
              <w:right w:w="105" w:type="dxa"/>
            </w:tcMar>
            <w:vAlign w:val="top"/>
          </w:tcPr>
          <w:p w:rsidR="76702E19" w:rsidP="76702E19" w:rsidRDefault="76702E19" w14:paraId="49E41531" w14:textId="717A7435">
            <w:pPr>
              <w:pStyle w:val="NormalWeb"/>
              <w:numPr>
                <w:ilvl w:val="0"/>
                <w:numId w:val="3"/>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Do information systems allow for data to be transferred, as required for care?</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7AA4076B" w14:textId="3098C375">
            <w:pPr>
              <w:pStyle w:val="NormalWeb"/>
              <w:numPr>
                <w:ilvl w:val="0"/>
                <w:numId w:val="3"/>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have plans taken account for the need to join up information about the patient along a care pathway spanning different health care settings (e.g., from Emergency Department in an Acute NHS Trust – to a community health service (DC)?</w:t>
            </w:r>
          </w:p>
        </w:tc>
      </w:tr>
      <w:tr w:rsidR="76702E19" w:rsidTr="76702E19" w14:paraId="10721717">
        <w:trPr>
          <w:trHeight w:val="300"/>
        </w:trPr>
        <w:tc>
          <w:tcPr>
            <w:tcW w:w="2175" w:type="dxa"/>
            <w:tcMar>
              <w:left w:w="105" w:type="dxa"/>
              <w:right w:w="105" w:type="dxa"/>
            </w:tcMar>
            <w:vAlign w:val="top"/>
          </w:tcPr>
          <w:p w:rsidR="76702E19" w:rsidP="76702E19" w:rsidRDefault="76702E19" w14:paraId="6F6C0FF6" w14:textId="0254166D">
            <w:pPr>
              <w:jc w:val="both"/>
              <w:rPr>
                <w:rFonts w:ascii="Aptos" w:hAnsi="Aptos" w:eastAsia="Aptos" w:cs="Aptos"/>
                <w:b w:val="0"/>
                <w:bCs w:val="0"/>
                <w:i w:val="0"/>
                <w:iCs w:val="0"/>
                <w:sz w:val="18"/>
                <w:szCs w:val="18"/>
              </w:rPr>
            </w:pPr>
            <w:r w:rsidRPr="76702E19" w:rsidR="76702E19">
              <w:rPr>
                <w:rFonts w:ascii="Aptos" w:hAnsi="Aptos" w:eastAsia="Aptos" w:cs="Aptos"/>
                <w:b w:val="0"/>
                <w:bCs w:val="0"/>
                <w:i w:val="1"/>
                <w:iCs w:val="1"/>
                <w:sz w:val="18"/>
                <w:szCs w:val="18"/>
                <w:lang w:val="en-GB"/>
              </w:rPr>
              <w:t>Access to Knowledge and Information</w:t>
            </w:r>
          </w:p>
        </w:tc>
        <w:tc>
          <w:tcPr>
            <w:tcW w:w="6825" w:type="dxa"/>
            <w:tcMar>
              <w:left w:w="105" w:type="dxa"/>
              <w:right w:w="105" w:type="dxa"/>
            </w:tcMar>
            <w:vAlign w:val="top"/>
          </w:tcPr>
          <w:p w:rsidR="76702E19" w:rsidP="76702E19" w:rsidRDefault="76702E19" w14:paraId="14ACDD65" w14:textId="01B3C5DB">
            <w:pPr>
              <w:pStyle w:val="NormalWeb"/>
              <w:numPr>
                <w:ilvl w:val="0"/>
                <w:numId w:val="4"/>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kind of training is planned for you? For colleagues? Or what training have you received?</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3E0813CA" w14:textId="733D51CD">
            <w:pPr>
              <w:pStyle w:val="NormalWeb"/>
              <w:numPr>
                <w:ilvl w:val="0"/>
                <w:numId w:val="4"/>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Do you feel the training will prepare you to carry out the roles and responsibilities expected of you? Can you explain?</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4BE62FE1" w14:textId="61A3B8F5">
            <w:pPr>
              <w:pStyle w:val="NormalWeb"/>
              <w:numPr>
                <w:ilvl w:val="0"/>
                <w:numId w:val="4"/>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are the positive aspects of planned training?</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45BB5EC8" w14:textId="18868E13">
            <w:pPr>
              <w:pStyle w:val="NormalWeb"/>
              <w:numPr>
                <w:ilvl w:val="0"/>
                <w:numId w:val="4"/>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is missing?</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2BE44C5A" w14:textId="0CE2C264">
            <w:pPr>
              <w:pStyle w:val="NormalWeb"/>
              <w:numPr>
                <w:ilvl w:val="0"/>
                <w:numId w:val="4"/>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kind of continued training is planned?</w:t>
            </w:r>
          </w:p>
        </w:tc>
      </w:tr>
      <w:tr w:rsidR="76702E19" w:rsidTr="76702E19" w14:paraId="24798159">
        <w:trPr>
          <w:trHeight w:val="300"/>
        </w:trPr>
        <w:tc>
          <w:tcPr>
            <w:tcW w:w="2175" w:type="dxa"/>
            <w:tcMar>
              <w:left w:w="105" w:type="dxa"/>
              <w:right w:w="105" w:type="dxa"/>
            </w:tcMar>
            <w:vAlign w:val="top"/>
          </w:tcPr>
          <w:p w:rsidR="76702E19" w:rsidP="76702E19" w:rsidRDefault="76702E19" w14:paraId="02BDC452" w14:textId="3D8A44A9">
            <w:pPr>
              <w:jc w:val="both"/>
              <w:rPr>
                <w:rFonts w:ascii="Aptos" w:hAnsi="Aptos" w:eastAsia="Aptos" w:cs="Aptos"/>
                <w:b w:val="0"/>
                <w:bCs w:val="0"/>
                <w:i w:val="0"/>
                <w:iCs w:val="0"/>
                <w:sz w:val="18"/>
                <w:szCs w:val="18"/>
              </w:rPr>
            </w:pPr>
            <w:r w:rsidRPr="76702E19" w:rsidR="76702E19">
              <w:rPr>
                <w:rFonts w:ascii="Aptos" w:hAnsi="Aptos" w:eastAsia="Aptos" w:cs="Aptos"/>
                <w:b w:val="0"/>
                <w:bCs w:val="0"/>
                <w:i w:val="1"/>
                <w:iCs w:val="1"/>
                <w:sz w:val="18"/>
                <w:szCs w:val="18"/>
                <w:lang w:val="en-GB"/>
              </w:rPr>
              <w:t xml:space="preserve">Available Resources: Space </w:t>
            </w:r>
          </w:p>
        </w:tc>
        <w:tc>
          <w:tcPr>
            <w:tcW w:w="6825" w:type="dxa"/>
            <w:tcMar>
              <w:left w:w="105" w:type="dxa"/>
              <w:right w:w="105" w:type="dxa"/>
            </w:tcMar>
            <w:vAlign w:val="top"/>
          </w:tcPr>
          <w:p w:rsidR="76702E19" w:rsidP="76702E19" w:rsidRDefault="76702E19" w14:paraId="51BF280F" w14:textId="33DFB97D">
            <w:pPr>
              <w:pStyle w:val="NormalWeb"/>
              <w:numPr>
                <w:ilvl w:val="0"/>
                <w:numId w:val="5"/>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did the setting influence the design of the intervention?</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2B1F2821" w14:textId="3E4F027D">
            <w:pPr>
              <w:pStyle w:val="NormalWeb"/>
              <w:numPr>
                <w:ilvl w:val="1"/>
                <w:numId w:val="5"/>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physical infrastructure: e.g. Space, layout and other tangible materials</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tc>
      </w:tr>
      <w:tr w:rsidR="76702E19" w:rsidTr="76702E19" w14:paraId="1F1DBB52">
        <w:trPr>
          <w:trHeight w:val="300"/>
        </w:trPr>
        <w:tc>
          <w:tcPr>
            <w:tcW w:w="2175" w:type="dxa"/>
            <w:tcMar>
              <w:left w:w="105" w:type="dxa"/>
              <w:right w:w="105" w:type="dxa"/>
            </w:tcMar>
            <w:vAlign w:val="top"/>
          </w:tcPr>
          <w:p w:rsidR="76702E19" w:rsidP="76702E19" w:rsidRDefault="76702E19" w14:paraId="14164A91" w14:textId="2D593F25">
            <w:pPr>
              <w:jc w:val="both"/>
              <w:rPr>
                <w:rFonts w:ascii="Aptos" w:hAnsi="Aptos" w:eastAsia="Aptos" w:cs="Aptos"/>
                <w:b w:val="0"/>
                <w:bCs w:val="0"/>
                <w:i w:val="0"/>
                <w:iCs w:val="0"/>
                <w:sz w:val="18"/>
                <w:szCs w:val="18"/>
              </w:rPr>
            </w:pPr>
            <w:r w:rsidRPr="76702E19" w:rsidR="76702E19">
              <w:rPr>
                <w:rFonts w:ascii="Aptos" w:hAnsi="Aptos" w:eastAsia="Aptos" w:cs="Aptos"/>
                <w:b w:val="0"/>
                <w:bCs w:val="0"/>
                <w:i w:val="1"/>
                <w:iCs w:val="1"/>
                <w:sz w:val="18"/>
                <w:szCs w:val="18"/>
                <w:lang w:val="en-GB"/>
              </w:rPr>
              <w:t>Available Resources: Materials/equipment</w:t>
            </w:r>
          </w:p>
        </w:tc>
        <w:tc>
          <w:tcPr>
            <w:tcW w:w="6825" w:type="dxa"/>
            <w:tcMar>
              <w:left w:w="105" w:type="dxa"/>
              <w:right w:w="105" w:type="dxa"/>
            </w:tcMar>
            <w:vAlign w:val="top"/>
          </w:tcPr>
          <w:p w:rsidR="76702E19" w:rsidP="76702E19" w:rsidRDefault="76702E19" w14:paraId="1F74BAA6" w14:textId="095F4042">
            <w:pPr>
              <w:pStyle w:val="NormalWeb"/>
              <w:numPr>
                <w:ilvl w:val="0"/>
                <w:numId w:val="5"/>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did the setting influence the design of the intervention?</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0376CAE6" w14:textId="03DD841D">
            <w:pPr>
              <w:pStyle w:val="NormalWeb"/>
              <w:numPr>
                <w:ilvl w:val="1"/>
                <w:numId w:val="5"/>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information technology: e.g. tele-communication, electronic documentation, and data storage</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tc>
      </w:tr>
      <w:tr w:rsidR="76702E19" w:rsidTr="76702E19" w14:paraId="0E247000">
        <w:trPr>
          <w:trHeight w:val="300"/>
        </w:trPr>
        <w:tc>
          <w:tcPr>
            <w:tcW w:w="2175" w:type="dxa"/>
            <w:tcMar>
              <w:left w:w="105" w:type="dxa"/>
              <w:right w:w="105" w:type="dxa"/>
            </w:tcMar>
            <w:vAlign w:val="top"/>
          </w:tcPr>
          <w:p w:rsidR="76702E19" w:rsidP="76702E19" w:rsidRDefault="76702E19" w14:paraId="5CEAC679" w14:textId="4D65FBD0">
            <w:pPr>
              <w:jc w:val="both"/>
              <w:rPr>
                <w:rFonts w:ascii="Aptos" w:hAnsi="Aptos" w:eastAsia="Aptos" w:cs="Aptos"/>
                <w:b w:val="0"/>
                <w:bCs w:val="0"/>
                <w:i w:val="0"/>
                <w:iCs w:val="0"/>
                <w:sz w:val="18"/>
                <w:szCs w:val="18"/>
              </w:rPr>
            </w:pPr>
            <w:r w:rsidRPr="76702E19" w:rsidR="76702E19">
              <w:rPr>
                <w:rFonts w:ascii="Aptos" w:hAnsi="Aptos" w:eastAsia="Aptos" w:cs="Aptos"/>
                <w:b w:val="0"/>
                <w:bCs w:val="0"/>
                <w:i w:val="1"/>
                <w:iCs w:val="1"/>
                <w:sz w:val="18"/>
                <w:szCs w:val="18"/>
                <w:lang w:val="en-GB"/>
              </w:rPr>
              <w:t>Work Infrastructure</w:t>
            </w:r>
          </w:p>
        </w:tc>
        <w:tc>
          <w:tcPr>
            <w:tcW w:w="6825" w:type="dxa"/>
            <w:tcMar>
              <w:left w:w="105" w:type="dxa"/>
              <w:right w:w="105" w:type="dxa"/>
            </w:tcMar>
            <w:vAlign w:val="top"/>
          </w:tcPr>
          <w:p w:rsidR="76702E19" w:rsidP="76702E19" w:rsidRDefault="76702E19" w14:paraId="131D792A" w14:textId="448720CE">
            <w:pPr>
              <w:pStyle w:val="NormalWeb"/>
              <w:numPr>
                <w:ilvl w:val="0"/>
                <w:numId w:val="5"/>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did the setting influence the design of the intervention?</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3B308FF0" w14:textId="651514A5">
            <w:pPr>
              <w:pStyle w:val="NormalWeb"/>
              <w:numPr>
                <w:ilvl w:val="1"/>
                <w:numId w:val="5"/>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work infrastructure: e.g. organization of tasks and responsibilities within and between individuals and teams, and general staffing levels</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tc>
      </w:tr>
      <w:tr w:rsidR="76702E19" w:rsidTr="76702E19" w14:paraId="45D4F55D">
        <w:trPr>
          <w:trHeight w:val="300"/>
        </w:trPr>
        <w:tc>
          <w:tcPr>
            <w:tcW w:w="2175" w:type="dxa"/>
            <w:tcMar>
              <w:left w:w="105" w:type="dxa"/>
              <w:right w:w="105" w:type="dxa"/>
            </w:tcMar>
            <w:vAlign w:val="top"/>
          </w:tcPr>
          <w:p w:rsidR="76702E19" w:rsidP="76702E19" w:rsidRDefault="76702E19" w14:paraId="0C2EDC98" w14:textId="07076CC2">
            <w:pPr>
              <w:jc w:val="both"/>
              <w:rPr>
                <w:rFonts w:ascii="Aptos" w:hAnsi="Aptos" w:eastAsia="Aptos" w:cs="Aptos"/>
                <w:b w:val="0"/>
                <w:bCs w:val="0"/>
                <w:i w:val="0"/>
                <w:iCs w:val="0"/>
                <w:sz w:val="18"/>
                <w:szCs w:val="18"/>
              </w:rPr>
            </w:pPr>
            <w:r w:rsidRPr="76702E19" w:rsidR="76702E19">
              <w:rPr>
                <w:rFonts w:ascii="Aptos" w:hAnsi="Aptos" w:eastAsia="Aptos" w:cs="Aptos"/>
                <w:b w:val="0"/>
                <w:bCs w:val="0"/>
                <w:i w:val="1"/>
                <w:iCs w:val="1"/>
                <w:sz w:val="18"/>
                <w:szCs w:val="18"/>
                <w:lang w:val="en-GB"/>
              </w:rPr>
              <w:t>Relational Connections</w:t>
            </w:r>
          </w:p>
        </w:tc>
        <w:tc>
          <w:tcPr>
            <w:tcW w:w="6825" w:type="dxa"/>
            <w:tcMar>
              <w:left w:w="105" w:type="dxa"/>
              <w:right w:w="105" w:type="dxa"/>
            </w:tcMar>
            <w:vAlign w:val="top"/>
          </w:tcPr>
          <w:p w:rsidR="76702E19" w:rsidP="76702E19" w:rsidRDefault="76702E19" w14:paraId="41733EA4" w14:textId="3D98C318">
            <w:pPr>
              <w:pStyle w:val="NormalWeb"/>
              <w:numPr>
                <w:ilvl w:val="0"/>
                <w:numId w:val="6"/>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did the setting influence the design of the intervention?</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05D44347" w14:textId="3258F9D1">
            <w:pPr>
              <w:pStyle w:val="NormalWeb"/>
              <w:numPr>
                <w:ilvl w:val="1"/>
                <w:numId w:val="6"/>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relationships formal and informal</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tc>
      </w:tr>
      <w:tr w:rsidR="76702E19" w:rsidTr="76702E19" w14:paraId="37D61BE3">
        <w:trPr>
          <w:trHeight w:val="300"/>
        </w:trPr>
        <w:tc>
          <w:tcPr>
            <w:tcW w:w="2175" w:type="dxa"/>
            <w:tcMar>
              <w:left w:w="105" w:type="dxa"/>
              <w:right w:w="105" w:type="dxa"/>
            </w:tcMar>
            <w:vAlign w:val="top"/>
          </w:tcPr>
          <w:p w:rsidR="76702E19" w:rsidP="76702E19" w:rsidRDefault="76702E19" w14:paraId="448625C7" w14:textId="0F7C2957">
            <w:pPr>
              <w:jc w:val="both"/>
              <w:rPr>
                <w:rFonts w:ascii="Aptos" w:hAnsi="Aptos" w:eastAsia="Aptos" w:cs="Aptos"/>
                <w:b w:val="0"/>
                <w:bCs w:val="0"/>
                <w:i w:val="0"/>
                <w:iCs w:val="0"/>
                <w:sz w:val="18"/>
                <w:szCs w:val="18"/>
              </w:rPr>
            </w:pPr>
            <w:r w:rsidRPr="76702E19" w:rsidR="76702E19">
              <w:rPr>
                <w:rFonts w:ascii="Aptos" w:hAnsi="Aptos" w:eastAsia="Aptos" w:cs="Aptos"/>
                <w:b w:val="0"/>
                <w:bCs w:val="0"/>
                <w:i w:val="1"/>
                <w:iCs w:val="1"/>
                <w:sz w:val="18"/>
                <w:szCs w:val="18"/>
                <w:lang w:val="en-GB"/>
              </w:rPr>
              <w:t>Culture</w:t>
            </w:r>
          </w:p>
        </w:tc>
        <w:tc>
          <w:tcPr>
            <w:tcW w:w="6825" w:type="dxa"/>
            <w:tcMar>
              <w:left w:w="105" w:type="dxa"/>
              <w:right w:w="105" w:type="dxa"/>
            </w:tcMar>
            <w:vAlign w:val="top"/>
          </w:tcPr>
          <w:p w:rsidR="76702E19" w:rsidP="76702E19" w:rsidRDefault="76702E19" w14:paraId="57A079C8" w14:textId="2E9B3471">
            <w:pPr>
              <w:pStyle w:val="NormalWeb"/>
              <w:numPr>
                <w:ilvl w:val="0"/>
                <w:numId w:val="5"/>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did the setting influence the design of the intervention?</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34C80DDE" w14:textId="36C34751">
            <w:pPr>
              <w:pStyle w:val="NormalWeb"/>
              <w:numPr>
                <w:ilvl w:val="1"/>
                <w:numId w:val="5"/>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culture/values e.g. shared values and beliefs</w:t>
            </w:r>
          </w:p>
        </w:tc>
      </w:tr>
      <w:tr w:rsidR="76702E19" w:rsidTr="76702E19" w14:paraId="334415E7">
        <w:trPr>
          <w:trHeight w:val="300"/>
        </w:trPr>
        <w:tc>
          <w:tcPr>
            <w:tcW w:w="9000" w:type="dxa"/>
            <w:gridSpan w:val="2"/>
            <w:shd w:val="clear" w:color="auto" w:fill="84E290" w:themeFill="accent3" w:themeFillTint="66"/>
            <w:tcMar>
              <w:left w:w="105" w:type="dxa"/>
              <w:right w:w="105" w:type="dxa"/>
            </w:tcMar>
            <w:vAlign w:val="top"/>
          </w:tcPr>
          <w:p w:rsidR="76702E19" w:rsidP="76702E19" w:rsidRDefault="76702E19" w14:paraId="69492F2E" w14:textId="1B55BA90">
            <w:pPr>
              <w:jc w:val="both"/>
              <w:rPr>
                <w:rFonts w:ascii="Aptos" w:hAnsi="Aptos" w:eastAsia="Aptos" w:cs="Aptos"/>
                <w:b w:val="0"/>
                <w:bCs w:val="0"/>
                <w:i w:val="0"/>
                <w:iCs w:val="0"/>
                <w:sz w:val="18"/>
                <w:szCs w:val="18"/>
              </w:rPr>
            </w:pPr>
            <w:r w:rsidRPr="76702E19" w:rsidR="76702E19">
              <w:rPr>
                <w:rFonts w:ascii="Aptos" w:hAnsi="Aptos" w:eastAsia="Aptos" w:cs="Aptos"/>
                <w:b w:val="1"/>
                <w:bCs w:val="1"/>
                <w:i w:val="0"/>
                <w:iCs w:val="0"/>
                <w:sz w:val="18"/>
                <w:szCs w:val="18"/>
                <w:lang w:val="en-GB"/>
              </w:rPr>
              <w:t>Individuals Domain</w:t>
            </w:r>
          </w:p>
        </w:tc>
      </w:tr>
      <w:tr w:rsidR="76702E19" w:rsidTr="76702E19" w14:paraId="0AC7919B">
        <w:trPr>
          <w:trHeight w:val="300"/>
        </w:trPr>
        <w:tc>
          <w:tcPr>
            <w:tcW w:w="2175" w:type="dxa"/>
            <w:tcMar>
              <w:left w:w="105" w:type="dxa"/>
              <w:right w:w="105" w:type="dxa"/>
            </w:tcMar>
            <w:vAlign w:val="top"/>
          </w:tcPr>
          <w:p w:rsidR="76702E19" w:rsidP="76702E19" w:rsidRDefault="76702E19" w14:paraId="0941EA65" w14:textId="2D32B6B5">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Roles</w:t>
            </w:r>
          </w:p>
        </w:tc>
        <w:tc>
          <w:tcPr>
            <w:tcW w:w="6825" w:type="dxa"/>
            <w:tcMar>
              <w:left w:w="105" w:type="dxa"/>
              <w:right w:w="105" w:type="dxa"/>
            </w:tcMar>
            <w:vAlign w:val="top"/>
          </w:tcPr>
          <w:p w:rsidR="76702E19" w:rsidP="76702E19" w:rsidRDefault="76702E19" w14:paraId="20F130CC" w14:textId="158C90A4">
            <w:pPr>
              <w:pStyle w:val="NormalWeb"/>
              <w:numPr>
                <w:ilvl w:val="0"/>
                <w:numId w:val="1"/>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Other than the formal implementation leader, are there people in your organization who are likely to champion (go above and beyond what might be expected) the intervention?</w:t>
            </w:r>
          </w:p>
          <w:p w:rsidR="76702E19" w:rsidP="76702E19" w:rsidRDefault="76702E19" w14:paraId="2E6A2BD4" w14:textId="36C03DF4">
            <w:pPr>
              <w:pStyle w:val="NormalWeb"/>
              <w:numPr>
                <w:ilvl w:val="1"/>
                <w:numId w:val="1"/>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position do these champions have in your organisation?</w:t>
            </w:r>
          </w:p>
        </w:tc>
      </w:tr>
      <w:tr w:rsidR="76702E19" w:rsidTr="76702E19" w14:paraId="3E0169E0">
        <w:trPr>
          <w:trHeight w:val="300"/>
        </w:trPr>
        <w:tc>
          <w:tcPr>
            <w:tcW w:w="2175" w:type="dxa"/>
            <w:tcMar>
              <w:left w:w="105" w:type="dxa"/>
              <w:right w:w="105" w:type="dxa"/>
            </w:tcMar>
            <w:vAlign w:val="top"/>
          </w:tcPr>
          <w:p w:rsidR="76702E19" w:rsidP="76702E19" w:rsidRDefault="76702E19" w14:paraId="07346B1B" w14:textId="7DFE9F7C">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Characteristics: Capabilities, motivation, behaviour</w:t>
            </w:r>
          </w:p>
        </w:tc>
        <w:tc>
          <w:tcPr>
            <w:tcW w:w="6825" w:type="dxa"/>
            <w:tcMar>
              <w:left w:w="105" w:type="dxa"/>
              <w:right w:w="105" w:type="dxa"/>
            </w:tcMar>
            <w:vAlign w:val="top"/>
          </w:tcPr>
          <w:p w:rsidR="76702E19" w:rsidP="76702E19" w:rsidRDefault="76702E19" w14:paraId="2B27219C" w14:textId="1D49DDDE">
            <w:pPr>
              <w:pStyle w:val="NormalWeb"/>
              <w:numPr>
                <w:ilvl w:val="0"/>
                <w:numId w:val="1"/>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do you feel like your knowledge and your experience has helped kind of influence the decision making?</w:t>
            </w:r>
          </w:p>
        </w:tc>
      </w:tr>
      <w:tr w:rsidR="76702E19" w:rsidTr="76702E19" w14:paraId="5DB34499">
        <w:trPr>
          <w:trHeight w:val="300"/>
        </w:trPr>
        <w:tc>
          <w:tcPr>
            <w:tcW w:w="9000" w:type="dxa"/>
            <w:gridSpan w:val="2"/>
            <w:shd w:val="clear" w:color="auto" w:fill="84E290" w:themeFill="accent3" w:themeFillTint="66"/>
            <w:tcMar>
              <w:left w:w="105" w:type="dxa"/>
              <w:right w:w="105" w:type="dxa"/>
            </w:tcMar>
            <w:vAlign w:val="top"/>
          </w:tcPr>
          <w:p w:rsidR="76702E19" w:rsidP="76702E19" w:rsidRDefault="76702E19" w14:paraId="23B81CF4" w14:textId="7819DA8D">
            <w:pPr>
              <w:jc w:val="both"/>
              <w:rPr>
                <w:rFonts w:ascii="Aptos" w:hAnsi="Aptos" w:eastAsia="Aptos" w:cs="Aptos"/>
                <w:b w:val="0"/>
                <w:bCs w:val="0"/>
                <w:i w:val="0"/>
                <w:iCs w:val="0"/>
                <w:sz w:val="18"/>
                <w:szCs w:val="18"/>
              </w:rPr>
            </w:pPr>
            <w:r w:rsidRPr="76702E19" w:rsidR="76702E19">
              <w:rPr>
                <w:rFonts w:ascii="Aptos" w:hAnsi="Aptos" w:eastAsia="Aptos" w:cs="Aptos"/>
                <w:b w:val="1"/>
                <w:bCs w:val="1"/>
                <w:i w:val="0"/>
                <w:iCs w:val="0"/>
                <w:sz w:val="18"/>
                <w:szCs w:val="18"/>
                <w:lang w:val="en-GB"/>
              </w:rPr>
              <w:t>Process Domain</w:t>
            </w:r>
          </w:p>
        </w:tc>
      </w:tr>
      <w:tr w:rsidR="76702E19" w:rsidTr="76702E19" w14:paraId="306CECC7">
        <w:trPr>
          <w:trHeight w:val="300"/>
        </w:trPr>
        <w:tc>
          <w:tcPr>
            <w:tcW w:w="2175" w:type="dxa"/>
            <w:tcMar>
              <w:left w:w="105" w:type="dxa"/>
              <w:right w:w="105" w:type="dxa"/>
            </w:tcMar>
            <w:vAlign w:val="top"/>
          </w:tcPr>
          <w:p w:rsidR="76702E19" w:rsidP="76702E19" w:rsidRDefault="76702E19" w14:paraId="155F1A06" w14:textId="79440EEE">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Assessing Context</w:t>
            </w:r>
          </w:p>
        </w:tc>
        <w:tc>
          <w:tcPr>
            <w:tcW w:w="6825" w:type="dxa"/>
            <w:tcMar>
              <w:left w:w="105" w:type="dxa"/>
              <w:right w:w="105" w:type="dxa"/>
            </w:tcMar>
            <w:vAlign w:val="top"/>
          </w:tcPr>
          <w:p w:rsidR="76702E19" w:rsidP="76702E19" w:rsidRDefault="76702E19" w14:paraId="2541A011" w14:textId="73B0595E">
            <w:pPr>
              <w:pStyle w:val="NormalWeb"/>
              <w:numPr>
                <w:ilvl w:val="0"/>
                <w:numId w:val="5"/>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barriers, if any, do you anticipate that the individuals served by your organization will face in participating in the intervention?</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67DEBB9B" w14:textId="7F10D499">
            <w:pPr>
              <w:pStyle w:val="NormalWeb"/>
              <w:numPr>
                <w:ilvl w:val="0"/>
                <w:numId w:val="5"/>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support will be available to enable individuals to overcome difficulties in accessing the intervention/care they need?</w:t>
            </w:r>
          </w:p>
          <w:p w:rsidR="76702E19" w:rsidP="76702E19" w:rsidRDefault="76702E19" w14:paraId="4D5AAB72" w14:textId="2AB64110">
            <w:pPr>
              <w:pStyle w:val="NormalWeb"/>
              <w:numPr>
                <w:ilvl w:val="0"/>
                <w:numId w:val="5"/>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is your perception of the preparations made prior to implementing the intervention?</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36846958" w14:textId="495DAEC6">
            <w:pPr>
              <w:pStyle w:val="NormalWeb"/>
              <w:numPr>
                <w:ilvl w:val="1"/>
                <w:numId w:val="5"/>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I.e. the quality of the supporting materials, and bundling of the intervention for implementation?</w:t>
            </w:r>
          </w:p>
        </w:tc>
      </w:tr>
      <w:tr w:rsidR="76702E19" w:rsidTr="76702E19" w14:paraId="06250C91">
        <w:trPr>
          <w:trHeight w:val="300"/>
        </w:trPr>
        <w:tc>
          <w:tcPr>
            <w:tcW w:w="2175" w:type="dxa"/>
            <w:tcMar>
              <w:left w:w="105" w:type="dxa"/>
              <w:right w:w="105" w:type="dxa"/>
            </w:tcMar>
            <w:vAlign w:val="top"/>
          </w:tcPr>
          <w:p w:rsidR="76702E19" w:rsidP="76702E19" w:rsidRDefault="76702E19" w14:paraId="0E1D1FAD" w14:textId="05106557">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Engagement: Innovation Recipients</w:t>
            </w:r>
          </w:p>
        </w:tc>
        <w:tc>
          <w:tcPr>
            <w:tcW w:w="6825" w:type="dxa"/>
            <w:tcMar>
              <w:left w:w="105" w:type="dxa"/>
              <w:right w:w="105" w:type="dxa"/>
            </w:tcMar>
            <w:vAlign w:val="top"/>
          </w:tcPr>
          <w:p w:rsidR="76702E19" w:rsidP="76702E19" w:rsidRDefault="76702E19" w14:paraId="42FE49D8" w14:textId="479BA76C">
            <w:pPr>
              <w:pStyle w:val="NormalWeb"/>
              <w:numPr>
                <w:ilvl w:val="0"/>
                <w:numId w:val="10"/>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were patients/service users given the opportunity to be involved in the design of the intervention?</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tc>
      </w:tr>
      <w:tr w:rsidR="76702E19" w:rsidTr="76702E19" w14:paraId="769F17A9">
        <w:trPr>
          <w:trHeight w:val="300"/>
        </w:trPr>
        <w:tc>
          <w:tcPr>
            <w:tcW w:w="2175" w:type="dxa"/>
            <w:tcMar>
              <w:left w:w="105" w:type="dxa"/>
              <w:right w:w="105" w:type="dxa"/>
            </w:tcMar>
            <w:vAlign w:val="top"/>
          </w:tcPr>
          <w:p w:rsidR="76702E19" w:rsidP="76702E19" w:rsidRDefault="76702E19" w14:paraId="762428E4" w14:textId="4CDECBCE">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Innovation Deliverers</w:t>
            </w:r>
          </w:p>
        </w:tc>
        <w:tc>
          <w:tcPr>
            <w:tcW w:w="6825" w:type="dxa"/>
            <w:tcMar>
              <w:left w:w="105" w:type="dxa"/>
              <w:right w:w="105" w:type="dxa"/>
            </w:tcMar>
            <w:vAlign w:val="top"/>
          </w:tcPr>
          <w:p w:rsidR="76702E19" w:rsidP="76702E19" w:rsidRDefault="76702E19" w14:paraId="49030114" w14:textId="7B9F307F">
            <w:pPr>
              <w:pStyle w:val="NormalWeb"/>
              <w:numPr>
                <w:ilvl w:val="0"/>
                <w:numId w:val="10"/>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How were service providers given the opportunity to be involved in the design of the intervention?</w:t>
            </w:r>
          </w:p>
        </w:tc>
      </w:tr>
      <w:tr w:rsidR="76702E19" w:rsidTr="76702E19" w14:paraId="18A296D4">
        <w:trPr>
          <w:trHeight w:val="300"/>
        </w:trPr>
        <w:tc>
          <w:tcPr>
            <w:tcW w:w="2175" w:type="dxa"/>
            <w:tcMar>
              <w:left w:w="105" w:type="dxa"/>
              <w:right w:w="105" w:type="dxa"/>
            </w:tcMar>
            <w:vAlign w:val="top"/>
          </w:tcPr>
          <w:p w:rsidR="76702E19" w:rsidP="76702E19" w:rsidRDefault="76702E19" w14:paraId="2288E6A2" w14:textId="08D5A217">
            <w:pPr>
              <w:jc w:val="both"/>
              <w:rPr>
                <w:rFonts w:ascii="Aptos" w:hAnsi="Aptos" w:eastAsia="Aptos" w:cs="Aptos"/>
                <w:b w:val="0"/>
                <w:bCs w:val="0"/>
                <w:i w:val="0"/>
                <w:iCs w:val="0"/>
                <w:sz w:val="18"/>
                <w:szCs w:val="18"/>
              </w:rPr>
            </w:pPr>
            <w:r w:rsidRPr="76702E19" w:rsidR="76702E19">
              <w:rPr>
                <w:rFonts w:ascii="Aptos" w:hAnsi="Aptos" w:eastAsia="Aptos" w:cs="Aptos"/>
                <w:b w:val="0"/>
                <w:bCs w:val="0"/>
                <w:i w:val="0"/>
                <w:iCs w:val="0"/>
                <w:sz w:val="18"/>
                <w:szCs w:val="18"/>
                <w:lang w:val="en-GB"/>
              </w:rPr>
              <w:t>Planning</w:t>
            </w:r>
          </w:p>
        </w:tc>
        <w:tc>
          <w:tcPr>
            <w:tcW w:w="6825" w:type="dxa"/>
            <w:tcMar>
              <w:left w:w="105" w:type="dxa"/>
              <w:right w:w="105" w:type="dxa"/>
            </w:tcMar>
            <w:vAlign w:val="top"/>
          </w:tcPr>
          <w:p w:rsidR="76702E19" w:rsidP="76702E19" w:rsidRDefault="76702E19" w14:paraId="70E068E5" w14:textId="217C03F5">
            <w:pPr>
              <w:pStyle w:val="NormalWeb"/>
              <w:numPr>
                <w:ilvl w:val="0"/>
                <w:numId w:val="10"/>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procedures are in place to deliver care within the maximum time thresholds?</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7E9899BB" w14:textId="3ABBB023">
            <w:pPr>
              <w:pStyle w:val="NormalWeb"/>
              <w:numPr>
                <w:ilvl w:val="0"/>
                <w:numId w:val="10"/>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What procedures are in place to ensure that care/intervention is reviewed in a routine manner? How will you know if it is appropriate to make any changes?</w:t>
            </w:r>
            <w:r w:rsidRPr="76702E19" w:rsidR="76702E19">
              <w:rPr>
                <w:rStyle w:val="apple-converted-space"/>
                <w:rFonts w:ascii="Aptos" w:hAnsi="Aptos" w:eastAsia="Aptos" w:cs="Aptos"/>
                <w:b w:val="0"/>
                <w:bCs w:val="0"/>
                <w:i w:val="0"/>
                <w:iCs w:val="0"/>
                <w:color w:val="000000" w:themeColor="text1" w:themeTint="FF" w:themeShade="FF"/>
                <w:sz w:val="18"/>
                <w:szCs w:val="18"/>
                <w:lang w:val="en-GB"/>
              </w:rPr>
              <w:t> </w:t>
            </w:r>
          </w:p>
          <w:p w:rsidR="76702E19" w:rsidP="76702E19" w:rsidRDefault="76702E19" w14:paraId="7C11CB2B" w14:textId="554F21C4">
            <w:pPr>
              <w:pStyle w:val="NormalWeb"/>
              <w:numPr>
                <w:ilvl w:val="0"/>
                <w:numId w:val="10"/>
              </w:numPr>
              <w:spacing w:beforeAutospacing="on" w:afterAutospacing="on" w:line="240" w:lineRule="auto"/>
              <w:jc w:val="both"/>
              <w:rPr>
                <w:rFonts w:ascii="Aptos" w:hAnsi="Aptos" w:eastAsia="Aptos" w:cs="Aptos"/>
                <w:b w:val="0"/>
                <w:bCs w:val="0"/>
                <w:i w:val="0"/>
                <w:iCs w:val="0"/>
                <w:color w:val="000000" w:themeColor="text1" w:themeTint="FF" w:themeShade="FF"/>
                <w:sz w:val="18"/>
                <w:szCs w:val="18"/>
              </w:rPr>
            </w:pPr>
            <w:r w:rsidRPr="76702E19" w:rsidR="76702E19">
              <w:rPr>
                <w:rFonts w:ascii="Aptos" w:hAnsi="Aptos" w:eastAsia="Aptos" w:cs="Aptos"/>
                <w:b w:val="0"/>
                <w:bCs w:val="0"/>
                <w:i w:val="0"/>
                <w:iCs w:val="0"/>
                <w:color w:val="000000" w:themeColor="text1" w:themeTint="FF" w:themeShade="FF"/>
                <w:sz w:val="18"/>
                <w:szCs w:val="18"/>
                <w:lang w:val="en-GB"/>
              </w:rPr>
              <w:t>Who will decide (or what is the process for deciding) whether changes are needed to the intervention so that it works well in your setting?</w:t>
            </w:r>
          </w:p>
        </w:tc>
      </w:tr>
    </w:tbl>
    <w:p xmlns:wp14="http://schemas.microsoft.com/office/word/2010/wordml" w:rsidP="76702E19" wp14:paraId="3BDF028A" wp14:textId="258E47DA">
      <w:pPr>
        <w:bidi w:val="0"/>
        <w:rPr>
          <w:rFonts w:ascii="Aptos" w:hAnsi="Aptos" w:eastAsia="Aptos" w:cs="Aptos"/>
          <w:b w:val="0"/>
          <w:bCs w:val="0"/>
          <w:i w:val="0"/>
          <w:iCs w:val="0"/>
          <w:caps w:val="0"/>
          <w:smallCaps w:val="0"/>
          <w:noProof w:val="0"/>
          <w:color w:val="EE0000"/>
          <w:sz w:val="22"/>
          <w:szCs w:val="22"/>
          <w:lang w:val="en-GB"/>
        </w:rPr>
      </w:pPr>
    </w:p>
    <w:p xmlns:wp14="http://schemas.microsoft.com/office/word/2010/wordml" w:rsidP="76702E19" wp14:paraId="6C18A92D" wp14:textId="3978E449">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76702E19" w:rsidR="704066B8">
        <w:rPr>
          <w:rFonts w:ascii="Aptos" w:hAnsi="Aptos" w:eastAsia="Aptos" w:cs="Aptos"/>
          <w:b w:val="0"/>
          <w:bCs w:val="0"/>
          <w:i w:val="0"/>
          <w:iCs w:val="0"/>
          <w:caps w:val="0"/>
          <w:smallCaps w:val="0"/>
          <w:noProof w:val="0"/>
          <w:color w:val="000000" w:themeColor="text1" w:themeTint="FF" w:themeShade="FF"/>
          <w:sz w:val="22"/>
          <w:szCs w:val="22"/>
          <w:lang w:val="en-GB"/>
        </w:rPr>
        <w:t>Supplementary table 2. Staffing models for existing service and initial model design.</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2160"/>
        <w:gridCol w:w="1950"/>
        <w:gridCol w:w="510"/>
        <w:gridCol w:w="330"/>
        <w:gridCol w:w="705"/>
        <w:gridCol w:w="330"/>
        <w:gridCol w:w="585"/>
        <w:gridCol w:w="330"/>
        <w:gridCol w:w="705"/>
        <w:gridCol w:w="1005"/>
      </w:tblGrid>
      <w:tr w:rsidR="76702E19" w:rsidTr="76702E19" w14:paraId="75B52886">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35B1932" w14:textId="3193528E">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w:t>
            </w:r>
            <w:r w:rsidRPr="76702E19" w:rsidR="76702E19">
              <w:rPr>
                <w:rFonts w:ascii="Arial" w:hAnsi="Arial" w:eastAsia="Arial" w:cs="Arial"/>
                <w:b w:val="1"/>
                <w:bCs w:val="1"/>
                <w:i w:val="0"/>
                <w:iCs w:val="0"/>
                <w:sz w:val="14"/>
                <w:szCs w:val="14"/>
                <w:lang w:val="en-US"/>
              </w:rPr>
              <w:t xml:space="preserve"> Initial model design</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E99C1D2" w14:textId="714ED22C">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9748568" w14:textId="31592A7C">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2985" w:type="dxa"/>
            <w:gridSpan w:val="6"/>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C78BF87" w14:textId="16331AD7">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Updated proposal</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9516282" w14:textId="70206120">
            <w:pPr>
              <w:bidi w:val="0"/>
              <w:rPr>
                <w:rFonts w:ascii="Arial" w:hAnsi="Arial" w:eastAsia="Arial" w:cs="Arial"/>
                <w:b w:val="0"/>
                <w:bCs w:val="0"/>
                <w:i w:val="0"/>
                <w:iCs w:val="0"/>
                <w:sz w:val="14"/>
                <w:szCs w:val="14"/>
              </w:rPr>
            </w:pPr>
            <w:r w:rsidRPr="76702E19" w:rsidR="76702E19">
              <w:rPr>
                <w:rFonts w:ascii="Arial" w:hAnsi="Arial" w:eastAsia="Arial" w:cs="Arial"/>
                <w:b w:val="0"/>
                <w:bCs w:val="0"/>
                <w:i w:val="0"/>
                <w:iCs w:val="0"/>
                <w:sz w:val="14"/>
                <w:szCs w:val="14"/>
                <w:lang w:val="en-GB"/>
              </w:rPr>
              <w:t xml:space="preserve"> </w:t>
            </w:r>
          </w:p>
        </w:tc>
      </w:tr>
      <w:tr w:rsidR="76702E19" w:rsidTr="76702E19" w14:paraId="17C1245D">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D62ED97" w14:textId="24D1241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5460BAE" w14:textId="4F5717A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EBD4FA2" w14:textId="42AF774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1035" w:type="dxa"/>
            <w:gridSpan w:val="2"/>
            <w:tcBorders>
              <w:top w:val="single" w:color="000000" w:themeColor="text1" w:sz="6"/>
              <w:left w:val="single" w:color="000000" w:themeColor="text1" w:sz="6"/>
              <w:bottom w:val="single" w:color="000000" w:themeColor="text1" w:sz="6"/>
              <w:right w:val="single" w:color="000000" w:themeColor="text1" w:sz="6"/>
            </w:tcBorders>
            <w:shd w:val="clear" w:color="auto" w:fill="F2DCDB"/>
            <w:tcMar>
              <w:top w:w="15" w:type="dxa"/>
              <w:left w:w="15" w:type="dxa"/>
              <w:bottom w:w="15" w:type="dxa"/>
              <w:right w:w="15" w:type="dxa"/>
            </w:tcMar>
            <w:vAlign w:val="center"/>
          </w:tcPr>
          <w:p w:rsidR="76702E19" w:rsidP="76702E19" w:rsidRDefault="76702E19" w14:paraId="57DDC665" w14:textId="65E47AA9">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xml:space="preserve">New Posts </w:t>
            </w:r>
            <w:r w:rsidRPr="76702E19" w:rsidR="76702E19">
              <w:rPr>
                <w:rFonts w:ascii="Arial" w:hAnsi="Arial" w:eastAsia="Arial" w:cs="Arial"/>
                <w:b w:val="0"/>
                <w:bCs w:val="0"/>
                <w:i w:val="0"/>
                <w:iCs w:val="0"/>
                <w:sz w:val="14"/>
                <w:szCs w:val="14"/>
                <w:lang w:val="en-US"/>
              </w:rPr>
              <w:t xml:space="preserve"> </w:t>
            </w:r>
          </w:p>
        </w:tc>
        <w:tc>
          <w:tcPr>
            <w:tcW w:w="915" w:type="dxa"/>
            <w:gridSpan w:val="2"/>
            <w:tcBorders>
              <w:top w:val="single" w:color="000000" w:themeColor="text1" w:sz="6"/>
              <w:left w:val="single" w:color="000000" w:themeColor="text1" w:sz="6"/>
              <w:bottom w:val="single" w:color="000000" w:themeColor="text1" w:sz="6"/>
              <w:right w:val="single" w:color="000000" w:themeColor="text1" w:sz="6"/>
            </w:tcBorders>
            <w:shd w:val="clear" w:color="auto" w:fill="F2DCDB"/>
            <w:tcMar>
              <w:top w:w="15" w:type="dxa"/>
              <w:left w:w="15" w:type="dxa"/>
              <w:bottom w:w="15" w:type="dxa"/>
              <w:right w:w="15" w:type="dxa"/>
            </w:tcMar>
            <w:vAlign w:val="center"/>
          </w:tcPr>
          <w:p w:rsidR="76702E19" w:rsidP="76702E19" w:rsidRDefault="76702E19" w14:paraId="650FB29F" w14:textId="2D6523F6">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xml:space="preserve">Existing Posts </w:t>
            </w:r>
            <w:r w:rsidRPr="76702E19" w:rsidR="76702E19">
              <w:rPr>
                <w:rFonts w:ascii="Arial" w:hAnsi="Arial" w:eastAsia="Arial" w:cs="Arial"/>
                <w:b w:val="0"/>
                <w:bCs w:val="0"/>
                <w:i w:val="0"/>
                <w:iCs w:val="0"/>
                <w:sz w:val="14"/>
                <w:szCs w:val="14"/>
                <w:lang w:val="en-US"/>
              </w:rPr>
              <w:t xml:space="preserve"> </w:t>
            </w:r>
          </w:p>
        </w:tc>
        <w:tc>
          <w:tcPr>
            <w:tcW w:w="1035" w:type="dxa"/>
            <w:gridSpan w:val="2"/>
            <w:tcBorders>
              <w:top w:val="single" w:color="000000" w:themeColor="text1" w:sz="6"/>
              <w:left w:val="single" w:color="000000" w:themeColor="text1" w:sz="6"/>
              <w:bottom w:val="single" w:color="000000" w:themeColor="text1" w:sz="6"/>
              <w:right w:val="single" w:color="000000" w:themeColor="text1" w:sz="6"/>
            </w:tcBorders>
            <w:shd w:val="clear" w:color="auto" w:fill="F2DCDB"/>
            <w:tcMar>
              <w:top w:w="15" w:type="dxa"/>
              <w:left w:w="15" w:type="dxa"/>
              <w:bottom w:w="15" w:type="dxa"/>
              <w:right w:w="15" w:type="dxa"/>
            </w:tcMar>
            <w:vAlign w:val="center"/>
          </w:tcPr>
          <w:p w:rsidR="76702E19" w:rsidP="76702E19" w:rsidRDefault="76702E19" w14:paraId="3DA7C6C6" w14:textId="1E09538D">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xml:space="preserve">Total Workforce </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FB62810" w14:textId="1BCBB10A">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Additional Cost</w:t>
            </w:r>
            <w:r w:rsidRPr="76702E19" w:rsidR="76702E19">
              <w:rPr>
                <w:rFonts w:ascii="Arial" w:hAnsi="Arial" w:eastAsia="Arial" w:cs="Arial"/>
                <w:b w:val="0"/>
                <w:bCs w:val="0"/>
                <w:i w:val="0"/>
                <w:iCs w:val="0"/>
                <w:sz w:val="14"/>
                <w:szCs w:val="14"/>
                <w:lang w:val="en-US"/>
              </w:rPr>
              <w:t xml:space="preserve"> </w:t>
            </w:r>
          </w:p>
        </w:tc>
      </w:tr>
      <w:tr w:rsidR="76702E19" w:rsidTr="76702E19" w14:paraId="5F00FAA4">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shd w:val="clear" w:color="auto" w:fill="DCE6F1"/>
            <w:tcMar>
              <w:top w:w="15" w:type="dxa"/>
              <w:left w:w="15" w:type="dxa"/>
              <w:bottom w:w="15" w:type="dxa"/>
              <w:right w:w="15" w:type="dxa"/>
            </w:tcMar>
            <w:vAlign w:val="center"/>
          </w:tcPr>
          <w:p w:rsidR="76702E19" w:rsidP="76702E19" w:rsidRDefault="76702E19" w14:paraId="6051A73C" w14:textId="6417406C">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Role</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shd w:val="clear" w:color="auto" w:fill="DCE6F1"/>
            <w:tcMar>
              <w:top w:w="15" w:type="dxa"/>
              <w:left w:w="15" w:type="dxa"/>
              <w:bottom w:w="15" w:type="dxa"/>
              <w:right w:w="15" w:type="dxa"/>
            </w:tcMar>
            <w:vAlign w:val="center"/>
          </w:tcPr>
          <w:p w:rsidR="76702E19" w:rsidP="76702E19" w:rsidRDefault="76702E19" w14:paraId="32CD6C69" w14:textId="1028A09C">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shd w:val="clear" w:color="auto" w:fill="DCE6F1"/>
            <w:tcMar>
              <w:top w:w="15" w:type="dxa"/>
              <w:left w:w="15" w:type="dxa"/>
              <w:bottom w:w="15" w:type="dxa"/>
              <w:right w:w="15" w:type="dxa"/>
            </w:tcMar>
            <w:vAlign w:val="center"/>
          </w:tcPr>
          <w:p w:rsidR="76702E19" w:rsidP="76702E19" w:rsidRDefault="76702E19" w14:paraId="50FB26F4" w14:textId="5B5B9C78">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Band</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shd w:val="clear" w:color="auto" w:fill="DCE6F1"/>
            <w:tcMar>
              <w:top w:w="15" w:type="dxa"/>
              <w:left w:w="15" w:type="dxa"/>
              <w:bottom w:w="15" w:type="dxa"/>
              <w:right w:w="15" w:type="dxa"/>
            </w:tcMar>
            <w:vAlign w:val="center"/>
          </w:tcPr>
          <w:p w:rsidR="76702E19" w:rsidP="76702E19" w:rsidRDefault="76702E19" w14:paraId="6FB139C3" w14:textId="40A6E597">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xml:space="preserve">WTE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CE6F1"/>
            <w:tcMar>
              <w:top w:w="15" w:type="dxa"/>
              <w:left w:w="15" w:type="dxa"/>
              <w:bottom w:w="15" w:type="dxa"/>
              <w:right w:w="15" w:type="dxa"/>
            </w:tcMar>
            <w:vAlign w:val="center"/>
          </w:tcPr>
          <w:p w:rsidR="76702E19" w:rsidP="76702E19" w:rsidRDefault="76702E19" w14:paraId="4762BA77" w14:textId="48119C24">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xml:space="preserve">Cost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shd w:val="clear" w:color="auto" w:fill="DCE6F1"/>
            <w:tcMar>
              <w:top w:w="15" w:type="dxa"/>
              <w:left w:w="15" w:type="dxa"/>
              <w:bottom w:w="15" w:type="dxa"/>
              <w:right w:w="15" w:type="dxa"/>
            </w:tcMar>
            <w:vAlign w:val="center"/>
          </w:tcPr>
          <w:p w:rsidR="76702E19" w:rsidP="76702E19" w:rsidRDefault="76702E19" w14:paraId="2B43B32C" w14:textId="5CFC4FE4">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xml:space="preserve">WTE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shd w:val="clear" w:color="auto" w:fill="DCE6F1"/>
            <w:tcMar>
              <w:top w:w="15" w:type="dxa"/>
              <w:left w:w="15" w:type="dxa"/>
              <w:bottom w:w="15" w:type="dxa"/>
              <w:right w:w="15" w:type="dxa"/>
            </w:tcMar>
            <w:vAlign w:val="center"/>
          </w:tcPr>
          <w:p w:rsidR="76702E19" w:rsidP="76702E19" w:rsidRDefault="76702E19" w14:paraId="554C4E75" w14:textId="24D5354E">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xml:space="preserve">Existing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shd w:val="clear" w:color="auto" w:fill="DCE6F1"/>
            <w:tcMar>
              <w:top w:w="15" w:type="dxa"/>
              <w:left w:w="15" w:type="dxa"/>
              <w:bottom w:w="15" w:type="dxa"/>
              <w:right w:w="15" w:type="dxa"/>
            </w:tcMar>
            <w:vAlign w:val="center"/>
          </w:tcPr>
          <w:p w:rsidR="76702E19" w:rsidP="76702E19" w:rsidRDefault="76702E19" w14:paraId="16E2181C" w14:textId="5300C1F7">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xml:space="preserve">WTE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CE6F1"/>
            <w:tcMar>
              <w:top w:w="15" w:type="dxa"/>
              <w:left w:w="15" w:type="dxa"/>
              <w:bottom w:w="15" w:type="dxa"/>
              <w:right w:w="15" w:type="dxa"/>
            </w:tcMar>
            <w:vAlign w:val="center"/>
          </w:tcPr>
          <w:p w:rsidR="76702E19" w:rsidP="76702E19" w:rsidRDefault="76702E19" w14:paraId="43D2AB64" w14:textId="6A3577A6">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xml:space="preserve">Total </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FD74F5A" w14:textId="46875C99">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5ABC1343">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C2EA915" w14:textId="6D1510F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Consultant</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632B335" w14:textId="5787819D">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12 Physical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3548DAC" w14:textId="3835BC1D">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Con</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15A58D5" w14:textId="0A6E070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07CB5D6" w14:textId="31F1036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£120,000</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6994D58" w14:textId="5D24497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4EC8448" w14:textId="534D4A1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7A1D2C3" w14:textId="29598B5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3DD28163" w14:textId="42646D99">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£120,000</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9736E31" w14:textId="5E1BBEC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4DBD3098">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450EFD9" w14:textId="4B29770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SpR/Advanced Nurse Practitioner</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2267787" w14:textId="35735DC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12 Physical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9FBA833" w14:textId="1E2FBBC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8a</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7E8C077" w14:textId="2D948497">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FE106B2" w14:textId="245378DC">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£73,868</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F281343" w14:textId="4B742AFB">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1E8D542" w14:textId="6B3EB27B">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31E7068" w14:textId="509A55B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7E76404E" w14:textId="368D3315">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£73,868</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B382ABC" w14:textId="4AA81CD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50B2538A">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534F9C9" w14:textId="526FA027">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Advanced Nurse Practitioner</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161C6EB" w14:textId="22D29D5F">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12 Physical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745457F" w14:textId="48CB6BD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8a</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A6E8C75" w14:textId="5BE25BCF">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544D76F" w14:textId="41D06EF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£73,868</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01ECDE5" w14:textId="55AEA1F7">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8881459" w14:textId="47F5C19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51F94FB" w14:textId="35F629F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228EED93" w14:textId="3288EF67">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£73,868</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8627FF1" w14:textId="7C6148C9">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16D77A39">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CF2F777" w14:textId="4DD6263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Registered nurses</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87FBE51" w14:textId="3252CB8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Covers 20 beds (PH 1:4, MH 1:5)</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062941F" w14:textId="6CE3B41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6</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49FC89D" w14:textId="23DA22A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10.4</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4323A9C" w14:textId="30CC15B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£573,322</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707EDE7" w14:textId="0FF11DE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D9CFC5D" w14:textId="729C12B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4FD9A68" w14:textId="1C6E97F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10.4</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02D16C14" w14:textId="6B10DDFC">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£573,322</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7C975DC" w14:textId="4A02650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£258,557</w:t>
            </w:r>
            <w:r w:rsidRPr="76702E19" w:rsidR="76702E19">
              <w:rPr>
                <w:rFonts w:ascii="Arial" w:hAnsi="Arial" w:eastAsia="Arial" w:cs="Arial"/>
                <w:b w:val="0"/>
                <w:bCs w:val="0"/>
                <w:i w:val="0"/>
                <w:iCs w:val="0"/>
                <w:sz w:val="14"/>
                <w:szCs w:val="14"/>
                <w:lang w:val="en-US"/>
              </w:rPr>
              <w:t xml:space="preserve"> </w:t>
            </w:r>
          </w:p>
        </w:tc>
      </w:tr>
      <w:tr w:rsidR="76702E19" w:rsidTr="76702E19" w14:paraId="132F49BD">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6ADEE26" w14:textId="3B66137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Registered nurses</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EED6B1C" w14:textId="621F094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12 Physical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8C9AA3C" w14:textId="1C5134A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5</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E455D11" w14:textId="547D45C6">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6.6</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BB4EF90" w14:textId="7C0C7F5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£302,940</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C08AF95" w14:textId="360E5F1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9</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E1250C4" w14:textId="5806B40B">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£413,100</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13CC743" w14:textId="7829885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15.6</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0F9FC762" w14:textId="5998D1FE">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£716,040</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EF7D801" w14:textId="0374330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£302,940</w:t>
            </w:r>
            <w:r w:rsidRPr="76702E19" w:rsidR="76702E19">
              <w:rPr>
                <w:rFonts w:ascii="Arial" w:hAnsi="Arial" w:eastAsia="Arial" w:cs="Arial"/>
                <w:b w:val="0"/>
                <w:bCs w:val="0"/>
                <w:i w:val="0"/>
                <w:iCs w:val="0"/>
                <w:sz w:val="14"/>
                <w:szCs w:val="14"/>
                <w:lang w:val="en-US"/>
              </w:rPr>
              <w:t xml:space="preserve"> </w:t>
            </w:r>
          </w:p>
        </w:tc>
      </w:tr>
      <w:tr w:rsidR="76702E19" w:rsidTr="76702E19" w14:paraId="18A4BD4A">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5A61683" w14:textId="65FDE71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HCA</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BC401D5" w14:textId="1195C72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12 Physical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79E17DB" w14:textId="206A6EB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3</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5981BF6" w14:textId="5D946560">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3211988" w14:textId="2288ABBA">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1E8CC11" w14:textId="66C8974B">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2.6</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C86CE7F" w14:textId="25F5B9AB">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£82,269</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BD2D959" w14:textId="5F4A319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2.6</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068C4F89" w14:textId="6D3DFA7B">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£82,269</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3728B6F" w14:textId="7026DAC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67154D28">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C9561EE" w14:textId="72AE83A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Specialist posts</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832F563" w14:textId="60E4527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12 Physical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12065A2" w14:textId="3A64B8C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7</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D2382AC" w14:textId="695EBB3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5B1B7EE" w14:textId="776A8E9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ED9F644" w14:textId="748DC39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0.2</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919DAFB" w14:textId="18D13376">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£12,937</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1ABFFE3" w14:textId="7BBB2D8F">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0.2</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29873DFB" w14:textId="1DA9E8FA">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£12,937</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ED943FB" w14:textId="6555733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73860212">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4A6CC9E" w14:textId="02EC0CC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Ward Manager (b7)</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725C85F" w14:textId="7C606189">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Manages all 20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5C0C56A" w14:textId="5D9BABCF">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7</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F152FD7" w14:textId="5AABD0ED">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BD3B408" w14:textId="037EA239">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24AFE26" w14:textId="6318763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F3E973A" w14:textId="49EF216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£64,684</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B5101C5" w14:textId="5E2BA31D">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3784E8CD" w14:textId="471D0D1F">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£64,684</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AED9CE3" w14:textId="13B6F830">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1958395E">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E6BAFB5" w14:textId="7BE5F5D7">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Ward admin (b3)</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F6515A6" w14:textId="73D5D40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Admin for all 20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96C5DBA" w14:textId="4477336F">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3</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18C4FF1" w14:textId="7B112456">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C44A1D3" w14:textId="34CB54E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D14E2BB" w14:textId="51B72A90">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3A81BD7" w14:textId="224F454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£31,642</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A7A5CDC" w14:textId="54CDC72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2922ABA1" w14:textId="217D5B69">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£31,642</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2C358FC" w14:textId="2855066C">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2C209E1A">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5D2EE9D" w14:textId="5C564AA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Consultant Psychiatrist</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30764DF" w14:textId="72B375D9">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5938658" w14:textId="6DCA6DA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Con</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F7DFA89" w14:textId="21909257">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6304BC1" w14:textId="302C7AC9">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£120,000</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D03A479" w14:textId="55A81AC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3C2BD02" w14:textId="343AE81D">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81BE2C1" w14:textId="5EB7F63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4FA66384" w14:textId="58ED8D65">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£120,000</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72EA11E" w14:textId="0681335C">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03FA933B">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5306151" w14:textId="31109590">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SpR</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5B4955F" w14:textId="0E46C86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7985321" w14:textId="2BA7780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SPR</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DCCAF70" w14:textId="289B0D5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E47B69A" w14:textId="23A4E13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£69,832</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31897E6" w14:textId="4FEC649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DD33F6A" w14:textId="0842DC37">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7100730" w14:textId="361E560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6092A0B3" w14:textId="484AF358">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£69,832</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2D461D6" w14:textId="3133CDB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42F2B171">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1F317B4" w14:textId="615969E7">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Clinical Psychologist</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6997540" w14:textId="25AA7D9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0339B12" w14:textId="544E32C7">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8a</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9E8943B" w14:textId="5480CEB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0.5</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0965F08" w14:textId="7798424B">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£36,934</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41F7284" w14:textId="6406A04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DEF928E" w14:textId="3567A957">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F1454AB" w14:textId="15965D8D">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0.5</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006733D4" w14:textId="50D29CF6">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£36,934</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E294A4C" w14:textId="196CDFEF">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£36,934</w:t>
            </w:r>
            <w:r w:rsidRPr="76702E19" w:rsidR="76702E19">
              <w:rPr>
                <w:rFonts w:ascii="Arial" w:hAnsi="Arial" w:eastAsia="Arial" w:cs="Arial"/>
                <w:b w:val="0"/>
                <w:bCs w:val="0"/>
                <w:i w:val="0"/>
                <w:iCs w:val="0"/>
                <w:sz w:val="14"/>
                <w:szCs w:val="14"/>
                <w:lang w:val="en-US"/>
              </w:rPr>
              <w:t xml:space="preserve"> </w:t>
            </w:r>
          </w:p>
        </w:tc>
      </w:tr>
      <w:tr w:rsidR="76702E19" w:rsidTr="76702E19" w14:paraId="1D96CD0A">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FDBDD45" w14:textId="78DF8FD6">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Family Therapist</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B28100F" w14:textId="321B4D1F">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43DB50E" w14:textId="536ACBE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D30EE09" w14:textId="23398D2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55D2C3F" w14:textId="45E82DC0">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AD32965" w14:textId="2FEBB5E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117A367" w14:textId="1714CED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F5EEC52" w14:textId="6564A78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099C4ECE" w14:textId="633F8DC3">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F661352" w14:textId="61688F3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23B2C9FD">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6FD4AC3" w14:textId="08961E10">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Senior Nursing Post (8a)</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7882A01" w14:textId="5BB10037">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79268CD" w14:textId="48FEF89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8a</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D8B5621" w14:textId="344EF56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D3A4E8B" w14:textId="2B0C8CC7">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£73,868</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58C59B9" w14:textId="4F121546">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8742A79" w14:textId="04B6868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815A45C" w14:textId="2DA4D500">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05158D87" w14:textId="1D24D436">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£73,868</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1096528" w14:textId="4CC1E6B6">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0377A5F4">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CDCABA5" w14:textId="587B0FB0">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Registered mental health nurse (b6)</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8B442E8" w14:textId="5DD34DF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80F13DB" w14:textId="33F1E5BC">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6</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544AF39" w14:textId="6A589CD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10.4</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670E53C" w14:textId="3C759AB9">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£584,563</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F2BAFC6" w14:textId="6229C22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6CEA390" w14:textId="643CDECA">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CB28D1B" w14:textId="569D136B">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10.4</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693D8D4E" w14:textId="36BCEFB3">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£584,563</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FB35529" w14:textId="5678A72D">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667394B4">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3ADFF37" w14:textId="4A823CA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Registered mental health nurse (b5)</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9BCAAD2" w14:textId="4AC124C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9793646" w14:textId="0FAE689B">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5</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7B13E8A" w14:textId="66836FAD">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025EC35" w14:textId="26790966">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4A02FF1" w14:textId="2AFC65FB">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709C9AC" w14:textId="34BB28AA">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BA98B3B" w14:textId="32FE3F3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3426E6E9" w14:textId="79CD091E">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6C7BE54" w14:textId="2F153F2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-£477,360</w:t>
            </w:r>
            <w:r w:rsidRPr="76702E19" w:rsidR="76702E19">
              <w:rPr>
                <w:rFonts w:ascii="Arial" w:hAnsi="Arial" w:eastAsia="Arial" w:cs="Arial"/>
                <w:b w:val="0"/>
                <w:bCs w:val="0"/>
                <w:i w:val="0"/>
                <w:iCs w:val="0"/>
                <w:sz w:val="14"/>
                <w:szCs w:val="14"/>
                <w:lang w:val="en-US"/>
              </w:rPr>
              <w:t xml:space="preserve"> </w:t>
            </w:r>
          </w:p>
        </w:tc>
      </w:tr>
      <w:tr w:rsidR="76702E19" w:rsidTr="76702E19" w14:paraId="5D152103">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17F4906" w14:textId="7BABE817">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support worker (b4)</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19C0736" w14:textId="6764B58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B180BD1" w14:textId="2DEFE976">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4</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257F219" w14:textId="3B1775E9">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5.2</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BA0D58E" w14:textId="2284845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£187,023</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DD55B37" w14:textId="126916AA">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10.4</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180A6A6" w14:textId="6AB87E69">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£374,046</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ED53819" w14:textId="26018F36">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15.6</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57C04695" w14:textId="5EB8368A">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£561,069</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086B4D2" w14:textId="23FF1D7E">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£187,023</w:t>
            </w:r>
            <w:r w:rsidRPr="76702E19" w:rsidR="76702E19">
              <w:rPr>
                <w:rFonts w:ascii="Arial" w:hAnsi="Arial" w:eastAsia="Arial" w:cs="Arial"/>
                <w:b w:val="0"/>
                <w:bCs w:val="0"/>
                <w:i w:val="0"/>
                <w:iCs w:val="0"/>
                <w:sz w:val="14"/>
                <w:szCs w:val="14"/>
                <w:lang w:val="en-US"/>
              </w:rPr>
              <w:t xml:space="preserve"> </w:t>
            </w:r>
          </w:p>
        </w:tc>
      </w:tr>
      <w:tr w:rsidR="76702E19" w:rsidTr="76702E19" w14:paraId="60AB77B2">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6634684" w14:textId="16754D1A">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OT</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C9E0443" w14:textId="1687CC1C">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74497B6" w14:textId="3B29630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6</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805F749" w14:textId="212828C9">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E8D80FC" w14:textId="069E2A16">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0F54D33" w14:textId="39C16572">
            <w:pPr>
              <w:bidi w:val="0"/>
              <w:rPr>
                <w:rFonts w:ascii="Aptos" w:hAnsi="Aptos" w:eastAsia="Aptos" w:cs="Aptos"/>
                <w:b w:val="0"/>
                <w:bCs w:val="0"/>
                <w:i w:val="0"/>
                <w:iCs w:val="0"/>
                <w:sz w:val="14"/>
                <w:szCs w:val="14"/>
              </w:rPr>
            </w:pPr>
            <w:r w:rsidRPr="76702E19" w:rsidR="76702E19">
              <w:rPr>
                <w:rFonts w:ascii="Aptos" w:hAnsi="Aptos" w:eastAsia="Aptos" w:cs="Aptos"/>
                <w:b w:val="0"/>
                <w:bCs w:val="0"/>
                <w:i w:val="0"/>
                <w:iCs w:val="0"/>
                <w:sz w:val="14"/>
                <w:szCs w:val="14"/>
                <w:lang w:val="en-GB"/>
              </w:rPr>
              <w:t>-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109C7922" w14:textId="74D52D6D">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3F3BCF0" w14:textId="1EBF3F0C">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30B2527F" w14:textId="18D6AB35">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05FF441" w14:textId="3813FB2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0567E707">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0F5F2EC" w14:textId="6E4170CF">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Social Worker</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A30F1E6" w14:textId="2C886723">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BDC4FA5" w14:textId="32839A8A">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7</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6C341E8" w14:textId="41E2228A">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36A03E5" w14:textId="6B13B55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£64,684</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9C152A8" w14:textId="544670FF">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681E433" w14:textId="2C6A2AB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77BA46F" w14:textId="1EE1EF6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634FABF1" w14:textId="52374721">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£64,684</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D8D81CF" w14:textId="5B0D42DB">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r>
      <w:tr w:rsidR="76702E19" w:rsidTr="76702E19" w14:paraId="4E5ADD98">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72329B4" w14:textId="6D2DA85D">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wider team input</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F774440" w14:textId="05676F5C">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B0513ED" w14:textId="715BBF7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C0F04D7" w14:textId="2714E09A">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AB8565E" w14:textId="18A488A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6454ADBD" w14:textId="79F5529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49082854" w14:textId="269A48BF">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9B6CA59" w14:textId="6604F766">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3703490C" w14:textId="29AC8FEB">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A3DF7B9" w14:textId="5FF3056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xml:space="preserve"> - </w:t>
            </w:r>
            <w:r w:rsidRPr="76702E19" w:rsidR="76702E19">
              <w:rPr>
                <w:rFonts w:ascii="Arial" w:hAnsi="Arial" w:eastAsia="Arial" w:cs="Arial"/>
                <w:b w:val="0"/>
                <w:bCs w:val="0"/>
                <w:i w:val="0"/>
                <w:iCs w:val="0"/>
                <w:sz w:val="14"/>
                <w:szCs w:val="14"/>
                <w:lang w:val="en-US"/>
              </w:rPr>
              <w:t xml:space="preserve"> </w:t>
            </w:r>
          </w:p>
        </w:tc>
      </w:tr>
      <w:tr w:rsidR="76702E19" w:rsidTr="76702E19" w14:paraId="4CA9D55A">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F932788" w14:textId="3500AF3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Youth Worker</w:t>
            </w:r>
            <w:r w:rsidRPr="76702E19" w:rsidR="76702E19">
              <w:rPr>
                <w:rFonts w:ascii="Arial" w:hAnsi="Arial" w:eastAsia="Arial" w:cs="Arial"/>
                <w:b w:val="0"/>
                <w:bCs w:val="0"/>
                <w:i w:val="0"/>
                <w:iCs w:val="0"/>
                <w:sz w:val="14"/>
                <w:szCs w:val="14"/>
                <w:lang w:val="en-US"/>
              </w:rPr>
              <w:t xml:space="preserve"> </w:t>
            </w: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CCAC75C" w14:textId="59085A92">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Mental health beds</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ED3F6D4" w14:textId="4BEC2EBF">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Band 6</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3F4CADF1" w14:textId="211BB9F5">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031560F" w14:textId="0C88621D">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£56,208.04</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275FEFD6" w14:textId="34B11D41">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7A6EFE77" w14:textId="496C233C">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04465283" w14:textId="5DB9980B">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D9D9D9" w:themeFill="background1" w:themeFillShade="D9"/>
            <w:tcMar>
              <w:top w:w="15" w:type="dxa"/>
              <w:left w:w="15" w:type="dxa"/>
              <w:bottom w:w="15" w:type="dxa"/>
              <w:right w:w="15" w:type="dxa"/>
            </w:tcMar>
            <w:vAlign w:val="center"/>
          </w:tcPr>
          <w:p w:rsidR="76702E19" w:rsidP="76702E19" w:rsidRDefault="76702E19" w14:paraId="007B4A34" w14:textId="35E3FF67">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£56,208</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center"/>
          </w:tcPr>
          <w:p w:rsidR="76702E19" w:rsidP="76702E19" w:rsidRDefault="76702E19" w14:paraId="57787053" w14:textId="2D407BDB">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£56,208</w:t>
            </w:r>
            <w:r w:rsidRPr="76702E19" w:rsidR="76702E19">
              <w:rPr>
                <w:rFonts w:ascii="Arial" w:hAnsi="Arial" w:eastAsia="Arial" w:cs="Arial"/>
                <w:b w:val="0"/>
                <w:bCs w:val="0"/>
                <w:i w:val="0"/>
                <w:iCs w:val="0"/>
                <w:sz w:val="14"/>
                <w:szCs w:val="14"/>
                <w:lang w:val="en-US"/>
              </w:rPr>
              <w:t xml:space="preserve"> </w:t>
            </w:r>
          </w:p>
        </w:tc>
      </w:tr>
      <w:tr w:rsidR="76702E19" w:rsidTr="76702E19" w14:paraId="4A308D43">
        <w:trPr>
          <w:trHeight w:val="225"/>
        </w:trPr>
        <w:tc>
          <w:tcPr>
            <w:tcW w:w="216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bottom"/>
          </w:tcPr>
          <w:p w:rsidR="76702E19" w:rsidP="76702E19" w:rsidRDefault="76702E19" w14:paraId="2A7A51B9" w14:textId="7DE484CB">
            <w:pPr>
              <w:bidi w:val="0"/>
              <w:rPr>
                <w:rFonts w:ascii="Aptos" w:hAnsi="Aptos" w:eastAsia="Aptos" w:cs="Aptos"/>
                <w:b w:val="0"/>
                <w:bCs w:val="0"/>
                <w:i w:val="0"/>
                <w:iCs w:val="0"/>
                <w:sz w:val="14"/>
                <w:szCs w:val="14"/>
              </w:rPr>
            </w:pPr>
          </w:p>
        </w:tc>
        <w:tc>
          <w:tcPr>
            <w:tcW w:w="195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bottom"/>
          </w:tcPr>
          <w:p w:rsidR="76702E19" w:rsidP="76702E19" w:rsidRDefault="76702E19" w14:paraId="6DD20ADD" w14:textId="175DBB64">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510" w:type="dxa"/>
            <w:tcBorders>
              <w:top w:val="single" w:color="000000" w:themeColor="text1" w:sz="6"/>
              <w:left w:val="single" w:color="000000" w:themeColor="text1" w:sz="6"/>
              <w:bottom w:val="single" w:color="000000" w:themeColor="text1" w:sz="6"/>
              <w:right w:val="single" w:color="000000" w:themeColor="text1" w:sz="6"/>
            </w:tcBorders>
            <w:tcMar>
              <w:top w:w="15" w:type="dxa"/>
              <w:left w:w="15" w:type="dxa"/>
              <w:bottom w:w="15" w:type="dxa"/>
              <w:right w:w="15" w:type="dxa"/>
            </w:tcMar>
            <w:vAlign w:val="bottom"/>
          </w:tcPr>
          <w:p w:rsidR="76702E19" w:rsidP="76702E19" w:rsidRDefault="76702E19" w14:paraId="4DFBD42B" w14:textId="77FE94D8">
            <w:pPr>
              <w:bidi w:val="0"/>
              <w:rPr>
                <w:rFonts w:ascii="Arial" w:hAnsi="Arial" w:eastAsia="Arial" w:cs="Arial"/>
                <w:b w:val="0"/>
                <w:bCs w:val="0"/>
                <w:i w:val="0"/>
                <w:iCs w:val="0"/>
                <w:sz w:val="14"/>
                <w:szCs w:val="14"/>
              </w:rPr>
            </w:pPr>
            <w:r w:rsidRPr="76702E19" w:rsidR="76702E19">
              <w:rPr>
                <w:rFonts w:ascii="Aptos" w:hAnsi="Aptos" w:eastAsia="Aptos" w:cs="Aptos"/>
                <w:b w:val="0"/>
                <w:bCs w:val="0"/>
                <w:i w:val="0"/>
                <w:iCs w:val="0"/>
                <w:sz w:val="14"/>
                <w:szCs w:val="14"/>
                <w:lang w:val="en-GB"/>
              </w:rPr>
              <w:t> </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shd w:val="clear" w:color="auto" w:fill="EBF1DE"/>
            <w:tcMar>
              <w:top w:w="15" w:type="dxa"/>
              <w:left w:w="15" w:type="dxa"/>
              <w:bottom w:w="15" w:type="dxa"/>
              <w:right w:w="15" w:type="dxa"/>
            </w:tcMar>
            <w:vAlign w:val="center"/>
          </w:tcPr>
          <w:p w:rsidR="76702E19" w:rsidP="76702E19" w:rsidRDefault="76702E19" w14:paraId="74C17F87" w14:textId="11C21FD3">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41.1</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EBF1DE"/>
            <w:tcMar>
              <w:top w:w="15" w:type="dxa"/>
              <w:left w:w="15" w:type="dxa"/>
              <w:bottom w:w="15" w:type="dxa"/>
              <w:right w:w="15" w:type="dxa"/>
            </w:tcMar>
            <w:vAlign w:val="center"/>
          </w:tcPr>
          <w:p w:rsidR="76702E19" w:rsidP="76702E19" w:rsidRDefault="76702E19" w14:paraId="605EE5F9" w14:textId="751596AA">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£2,337,110</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shd w:val="clear" w:color="auto" w:fill="EBF1DE"/>
            <w:tcMar>
              <w:top w:w="15" w:type="dxa"/>
              <w:left w:w="15" w:type="dxa"/>
              <w:bottom w:w="15" w:type="dxa"/>
              <w:right w:w="15" w:type="dxa"/>
            </w:tcMar>
            <w:vAlign w:val="center"/>
          </w:tcPr>
          <w:p w:rsidR="76702E19" w:rsidP="76702E19" w:rsidRDefault="76702E19" w14:paraId="2D550B3B" w14:textId="0C46F0B8">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24.2</w:t>
            </w:r>
            <w:r w:rsidRPr="76702E19" w:rsidR="76702E19">
              <w:rPr>
                <w:rFonts w:ascii="Arial" w:hAnsi="Arial" w:eastAsia="Arial" w:cs="Arial"/>
                <w:b w:val="0"/>
                <w:bCs w:val="0"/>
                <w:i w:val="0"/>
                <w:iCs w:val="0"/>
                <w:sz w:val="14"/>
                <w:szCs w:val="14"/>
                <w:lang w:val="en-US"/>
              </w:rPr>
              <w:t xml:space="preserve"> </w:t>
            </w:r>
          </w:p>
        </w:tc>
        <w:tc>
          <w:tcPr>
            <w:tcW w:w="585" w:type="dxa"/>
            <w:tcBorders>
              <w:top w:val="single" w:color="000000" w:themeColor="text1" w:sz="6"/>
              <w:left w:val="single" w:color="000000" w:themeColor="text1" w:sz="6"/>
              <w:bottom w:val="single" w:color="000000" w:themeColor="text1" w:sz="6"/>
              <w:right w:val="single" w:color="000000" w:themeColor="text1" w:sz="6"/>
            </w:tcBorders>
            <w:shd w:val="clear" w:color="auto" w:fill="EBF1DE"/>
            <w:tcMar>
              <w:top w:w="15" w:type="dxa"/>
              <w:left w:w="15" w:type="dxa"/>
              <w:bottom w:w="15" w:type="dxa"/>
              <w:right w:w="15" w:type="dxa"/>
            </w:tcMar>
            <w:vAlign w:val="center"/>
          </w:tcPr>
          <w:p w:rsidR="76702E19" w:rsidP="76702E19" w:rsidRDefault="76702E19" w14:paraId="337A1976" w14:textId="46A7F01C">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£978,678</w:t>
            </w:r>
            <w:r w:rsidRPr="76702E19" w:rsidR="76702E19">
              <w:rPr>
                <w:rFonts w:ascii="Arial" w:hAnsi="Arial" w:eastAsia="Arial" w:cs="Arial"/>
                <w:b w:val="0"/>
                <w:bCs w:val="0"/>
                <w:i w:val="0"/>
                <w:iCs w:val="0"/>
                <w:sz w:val="14"/>
                <w:szCs w:val="14"/>
                <w:lang w:val="en-US"/>
              </w:rPr>
              <w:t xml:space="preserve"> </w:t>
            </w:r>
          </w:p>
        </w:tc>
        <w:tc>
          <w:tcPr>
            <w:tcW w:w="330" w:type="dxa"/>
            <w:tcBorders>
              <w:top w:val="single" w:color="000000" w:themeColor="text1" w:sz="6"/>
              <w:left w:val="single" w:color="000000" w:themeColor="text1" w:sz="6"/>
              <w:bottom w:val="single" w:color="000000" w:themeColor="text1" w:sz="6"/>
              <w:right w:val="single" w:color="000000" w:themeColor="text1" w:sz="6"/>
            </w:tcBorders>
            <w:shd w:val="clear" w:color="auto" w:fill="EBF1DE"/>
            <w:tcMar>
              <w:top w:w="15" w:type="dxa"/>
              <w:left w:w="15" w:type="dxa"/>
              <w:bottom w:w="15" w:type="dxa"/>
              <w:right w:w="15" w:type="dxa"/>
            </w:tcMar>
            <w:vAlign w:val="center"/>
          </w:tcPr>
          <w:p w:rsidR="76702E19" w:rsidP="76702E19" w:rsidRDefault="76702E19" w14:paraId="061316C5" w14:textId="01BA928D">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65.3</w:t>
            </w:r>
            <w:r w:rsidRPr="76702E19" w:rsidR="76702E19">
              <w:rPr>
                <w:rFonts w:ascii="Arial" w:hAnsi="Arial" w:eastAsia="Arial" w:cs="Arial"/>
                <w:b w:val="0"/>
                <w:bCs w:val="0"/>
                <w:i w:val="0"/>
                <w:iCs w:val="0"/>
                <w:sz w:val="14"/>
                <w:szCs w:val="14"/>
                <w:lang w:val="en-US"/>
              </w:rPr>
              <w:t xml:space="preserve"> </w:t>
            </w:r>
          </w:p>
        </w:tc>
        <w:tc>
          <w:tcPr>
            <w:tcW w:w="705" w:type="dxa"/>
            <w:tcBorders>
              <w:top w:val="single" w:color="000000" w:themeColor="text1" w:sz="6"/>
              <w:left w:val="single" w:color="000000" w:themeColor="text1" w:sz="6"/>
              <w:bottom w:val="single" w:color="000000" w:themeColor="text1" w:sz="6"/>
              <w:right w:val="single" w:color="000000" w:themeColor="text1" w:sz="6"/>
            </w:tcBorders>
            <w:shd w:val="clear" w:color="auto" w:fill="EBF1DE"/>
            <w:tcMar>
              <w:top w:w="15" w:type="dxa"/>
              <w:left w:w="15" w:type="dxa"/>
              <w:bottom w:w="15" w:type="dxa"/>
              <w:right w:w="15" w:type="dxa"/>
            </w:tcMar>
            <w:vAlign w:val="center"/>
          </w:tcPr>
          <w:p w:rsidR="76702E19" w:rsidP="76702E19" w:rsidRDefault="76702E19" w14:paraId="7902BFA5" w14:textId="0E3D7B09">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£3,315,788</w:t>
            </w:r>
            <w:r w:rsidRPr="76702E19" w:rsidR="76702E19">
              <w:rPr>
                <w:rFonts w:ascii="Arial" w:hAnsi="Arial" w:eastAsia="Arial" w:cs="Arial"/>
                <w:b w:val="0"/>
                <w:bCs w:val="0"/>
                <w:i w:val="0"/>
                <w:iCs w:val="0"/>
                <w:sz w:val="14"/>
                <w:szCs w:val="14"/>
                <w:lang w:val="en-US"/>
              </w:rPr>
              <w:t xml:space="preserve"> </w:t>
            </w:r>
          </w:p>
        </w:tc>
        <w:tc>
          <w:tcPr>
            <w:tcW w:w="1005" w:type="dxa"/>
            <w:tcBorders>
              <w:top w:val="single" w:color="000000" w:themeColor="text1" w:sz="6"/>
              <w:left w:val="single" w:color="000000" w:themeColor="text1" w:sz="6"/>
              <w:bottom w:val="single" w:color="000000" w:themeColor="text1" w:sz="6"/>
              <w:right w:val="single" w:color="000000" w:themeColor="text1" w:sz="6"/>
            </w:tcBorders>
            <w:shd w:val="clear" w:color="auto" w:fill="EBF1DE"/>
            <w:tcMar>
              <w:top w:w="15" w:type="dxa"/>
              <w:left w:w="15" w:type="dxa"/>
              <w:bottom w:w="15" w:type="dxa"/>
              <w:right w:w="15" w:type="dxa"/>
            </w:tcMar>
            <w:vAlign w:val="center"/>
          </w:tcPr>
          <w:p w:rsidR="76702E19" w:rsidP="76702E19" w:rsidRDefault="76702E19" w14:paraId="1FDE98E7" w14:textId="0039F97D">
            <w:pPr>
              <w:bidi w:val="0"/>
              <w:rPr>
                <w:rFonts w:ascii="Arial" w:hAnsi="Arial" w:eastAsia="Arial" w:cs="Arial"/>
                <w:b w:val="0"/>
                <w:bCs w:val="0"/>
                <w:i w:val="0"/>
                <w:iCs w:val="0"/>
                <w:sz w:val="14"/>
                <w:szCs w:val="14"/>
              </w:rPr>
            </w:pPr>
            <w:r w:rsidRPr="76702E19" w:rsidR="76702E19">
              <w:rPr>
                <w:rFonts w:ascii="Aptos" w:hAnsi="Aptos" w:eastAsia="Aptos" w:cs="Aptos"/>
                <w:b w:val="1"/>
                <w:bCs w:val="1"/>
                <w:i w:val="0"/>
                <w:iCs w:val="0"/>
                <w:sz w:val="14"/>
                <w:szCs w:val="14"/>
                <w:lang w:val="en-GB"/>
              </w:rPr>
              <w:t>£364,302</w:t>
            </w:r>
            <w:r w:rsidRPr="76702E19" w:rsidR="76702E19">
              <w:rPr>
                <w:rFonts w:ascii="Arial" w:hAnsi="Arial" w:eastAsia="Arial" w:cs="Arial"/>
                <w:b w:val="0"/>
                <w:bCs w:val="0"/>
                <w:i w:val="0"/>
                <w:iCs w:val="0"/>
                <w:sz w:val="14"/>
                <w:szCs w:val="14"/>
                <w:lang w:val="en-US"/>
              </w:rPr>
              <w:t xml:space="preserve"> </w:t>
            </w:r>
          </w:p>
        </w:tc>
      </w:tr>
    </w:tbl>
    <w:p xmlns:wp14="http://schemas.microsoft.com/office/word/2010/wordml" w:rsidP="76702E19" wp14:paraId="03939441" wp14:textId="2B3A2546">
      <w:pPr>
        <w:bidi w:val="0"/>
        <w:rPr>
          <w:rFonts w:ascii="Aptos" w:hAnsi="Aptos" w:eastAsia="Aptos" w:cs="Aptos"/>
          <w:b w:val="0"/>
          <w:bCs w:val="0"/>
          <w:i w:val="0"/>
          <w:iCs w:val="0"/>
          <w:caps w:val="0"/>
          <w:smallCaps w:val="0"/>
          <w:noProof w:val="0"/>
          <w:color w:val="000000" w:themeColor="text1" w:themeTint="FF" w:themeShade="FF"/>
          <w:sz w:val="22"/>
          <w:szCs w:val="22"/>
          <w:lang w:val="en-GB"/>
        </w:rPr>
      </w:pPr>
    </w:p>
    <w:p xmlns:wp14="http://schemas.microsoft.com/office/word/2010/wordml" w:rsidP="76702E19" wp14:paraId="71F42DEC" wp14:textId="2207F0AF">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76702E19" w:rsidR="704066B8">
        <w:rPr>
          <w:rFonts w:ascii="Aptos" w:hAnsi="Aptos" w:eastAsia="Aptos" w:cs="Aptos"/>
          <w:b w:val="0"/>
          <w:bCs w:val="0"/>
          <w:i w:val="0"/>
          <w:iCs w:val="0"/>
          <w:caps w:val="0"/>
          <w:smallCaps w:val="0"/>
          <w:noProof w:val="0"/>
          <w:color w:val="000000" w:themeColor="text1" w:themeTint="FF" w:themeShade="FF"/>
          <w:sz w:val="22"/>
          <w:szCs w:val="22"/>
          <w:lang w:val="en-GB"/>
        </w:rPr>
        <w:t>Supplementary table 3. Description of training designed for staff in PED</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1935"/>
        <w:gridCol w:w="3195"/>
        <w:gridCol w:w="1905"/>
        <w:gridCol w:w="1965"/>
      </w:tblGrid>
      <w:tr w:rsidR="76702E19" w:rsidTr="76702E19" w14:paraId="06909235">
        <w:trPr>
          <w:trHeight w:val="300"/>
        </w:trPr>
        <w:tc>
          <w:tcPr>
            <w:tcW w:w="1935" w:type="dxa"/>
            <w:tcMar>
              <w:left w:w="105" w:type="dxa"/>
              <w:right w:w="105" w:type="dxa"/>
            </w:tcMar>
            <w:vAlign w:val="top"/>
          </w:tcPr>
          <w:p w:rsidR="76702E19" w:rsidP="76702E19" w:rsidRDefault="76702E19" w14:paraId="7A2ED5BB" w14:textId="6ECBFCD7">
            <w:pPr>
              <w:bidi w:val="0"/>
              <w:jc w:val="center"/>
              <w:rPr>
                <w:rFonts w:ascii="Aptos" w:hAnsi="Aptos" w:eastAsia="Aptos" w:cs="Aptos"/>
                <w:b w:val="0"/>
                <w:bCs w:val="0"/>
                <w:i w:val="0"/>
                <w:iCs w:val="0"/>
                <w:sz w:val="22"/>
                <w:szCs w:val="22"/>
                <w:lang w:val="en-GB"/>
              </w:rPr>
            </w:pPr>
            <w:r w:rsidRPr="76702E19" w:rsidR="76702E19">
              <w:rPr>
                <w:rFonts w:ascii="Aptos" w:hAnsi="Aptos" w:eastAsia="Aptos" w:cs="Aptos"/>
                <w:b w:val="1"/>
                <w:bCs w:val="1"/>
                <w:i w:val="0"/>
                <w:iCs w:val="0"/>
                <w:sz w:val="22"/>
                <w:szCs w:val="22"/>
                <w:lang w:val="en-GB"/>
              </w:rPr>
              <w:t>Training description</w:t>
            </w:r>
          </w:p>
        </w:tc>
        <w:tc>
          <w:tcPr>
            <w:tcW w:w="3195" w:type="dxa"/>
            <w:tcMar>
              <w:left w:w="105" w:type="dxa"/>
              <w:right w:w="105" w:type="dxa"/>
            </w:tcMar>
            <w:vAlign w:val="top"/>
          </w:tcPr>
          <w:p w:rsidR="76702E19" w:rsidP="76702E19" w:rsidRDefault="76702E19" w14:paraId="330CF528" w14:textId="6262EB3C">
            <w:pPr>
              <w:bidi w:val="0"/>
              <w:jc w:val="center"/>
              <w:rPr>
                <w:rFonts w:ascii="Aptos" w:hAnsi="Aptos" w:eastAsia="Aptos" w:cs="Aptos"/>
                <w:b w:val="0"/>
                <w:bCs w:val="0"/>
                <w:i w:val="0"/>
                <w:iCs w:val="0"/>
                <w:sz w:val="22"/>
                <w:szCs w:val="22"/>
                <w:lang w:val="en-GB"/>
              </w:rPr>
            </w:pPr>
            <w:r w:rsidRPr="76702E19" w:rsidR="76702E19">
              <w:rPr>
                <w:rFonts w:ascii="Aptos" w:hAnsi="Aptos" w:eastAsia="Aptos" w:cs="Aptos"/>
                <w:b w:val="1"/>
                <w:bCs w:val="1"/>
                <w:i w:val="0"/>
                <w:iCs w:val="0"/>
                <w:sz w:val="22"/>
                <w:szCs w:val="22"/>
                <w:lang w:val="en-GB"/>
              </w:rPr>
              <w:t>Training content</w:t>
            </w:r>
          </w:p>
        </w:tc>
        <w:tc>
          <w:tcPr>
            <w:tcW w:w="1905" w:type="dxa"/>
            <w:tcMar>
              <w:left w:w="105" w:type="dxa"/>
              <w:right w:w="105" w:type="dxa"/>
            </w:tcMar>
            <w:vAlign w:val="top"/>
          </w:tcPr>
          <w:p w:rsidR="76702E19" w:rsidP="76702E19" w:rsidRDefault="76702E19" w14:paraId="0A79A2A2" w14:textId="2AA57C8F">
            <w:pPr>
              <w:bidi w:val="0"/>
              <w:jc w:val="center"/>
              <w:rPr>
                <w:rFonts w:ascii="Aptos" w:hAnsi="Aptos" w:eastAsia="Aptos" w:cs="Aptos"/>
                <w:b w:val="0"/>
                <w:bCs w:val="0"/>
                <w:i w:val="0"/>
                <w:iCs w:val="0"/>
                <w:sz w:val="22"/>
                <w:szCs w:val="22"/>
                <w:lang w:val="en-GB"/>
              </w:rPr>
            </w:pPr>
            <w:r w:rsidRPr="76702E19" w:rsidR="76702E19">
              <w:rPr>
                <w:rFonts w:ascii="Aptos" w:hAnsi="Aptos" w:eastAsia="Aptos" w:cs="Aptos"/>
                <w:b w:val="1"/>
                <w:bCs w:val="1"/>
                <w:i w:val="0"/>
                <w:iCs w:val="0"/>
                <w:sz w:val="22"/>
                <w:szCs w:val="22"/>
                <w:lang w:val="en-GB"/>
              </w:rPr>
              <w:t>Description of trainers</w:t>
            </w:r>
          </w:p>
        </w:tc>
        <w:tc>
          <w:tcPr>
            <w:tcW w:w="1965" w:type="dxa"/>
            <w:tcMar>
              <w:left w:w="105" w:type="dxa"/>
              <w:right w:w="105" w:type="dxa"/>
            </w:tcMar>
            <w:vAlign w:val="top"/>
          </w:tcPr>
          <w:p w:rsidR="76702E19" w:rsidP="76702E19" w:rsidRDefault="76702E19" w14:paraId="5F7DE9EF" w14:textId="643BC3DF">
            <w:pPr>
              <w:bidi w:val="0"/>
              <w:jc w:val="center"/>
              <w:rPr>
                <w:rFonts w:ascii="Aptos" w:hAnsi="Aptos" w:eastAsia="Aptos" w:cs="Aptos"/>
                <w:b w:val="0"/>
                <w:bCs w:val="0"/>
                <w:i w:val="0"/>
                <w:iCs w:val="0"/>
                <w:sz w:val="22"/>
                <w:szCs w:val="22"/>
                <w:lang w:val="en-GB"/>
              </w:rPr>
            </w:pPr>
            <w:r w:rsidRPr="76702E19" w:rsidR="76702E19">
              <w:rPr>
                <w:rFonts w:ascii="Aptos" w:hAnsi="Aptos" w:eastAsia="Aptos" w:cs="Aptos"/>
                <w:b w:val="1"/>
                <w:bCs w:val="1"/>
                <w:i w:val="0"/>
                <w:iCs w:val="0"/>
                <w:sz w:val="22"/>
                <w:szCs w:val="22"/>
                <w:lang w:val="en-GB"/>
              </w:rPr>
              <w:t>Description of attendees</w:t>
            </w:r>
          </w:p>
        </w:tc>
      </w:tr>
      <w:tr w:rsidR="76702E19" w:rsidTr="76702E19" w14:paraId="0A9F3356">
        <w:trPr>
          <w:trHeight w:val="300"/>
        </w:trPr>
        <w:tc>
          <w:tcPr>
            <w:tcW w:w="1935" w:type="dxa"/>
            <w:tcMar>
              <w:left w:w="105" w:type="dxa"/>
              <w:right w:w="105" w:type="dxa"/>
            </w:tcMar>
            <w:vAlign w:val="top"/>
          </w:tcPr>
          <w:p w:rsidR="76702E19" w:rsidP="76702E19" w:rsidRDefault="76702E19" w14:paraId="2DDA08B0" w14:textId="61F65B3A">
            <w:pPr>
              <w:bidi w:val="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Supporting young people with mental health and behavioural needs on admission to the Paediatric Acute Ward for a medical emergency.</w:t>
            </w:r>
          </w:p>
          <w:p w:rsidR="76702E19" w:rsidP="76702E19" w:rsidRDefault="76702E19" w14:paraId="4CC8AC25" w14:textId="21FC34B1">
            <w:pPr>
              <w:bidi w:val="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Two full days in-person training located at the hospital.</w:t>
            </w:r>
          </w:p>
        </w:tc>
        <w:tc>
          <w:tcPr>
            <w:tcW w:w="3195" w:type="dxa"/>
            <w:tcMar>
              <w:left w:w="105" w:type="dxa"/>
              <w:right w:w="105" w:type="dxa"/>
            </w:tcMar>
            <w:vAlign w:val="top"/>
          </w:tcPr>
          <w:p w:rsidR="76702E19" w:rsidP="76702E19" w:rsidRDefault="76702E19" w14:paraId="1DA524BE" w14:textId="19BC6C51">
            <w:pPr>
              <w:bidi w:val="0"/>
              <w:ind w:left="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1. Role of CAMHS in-reach and process of referring patients.</w:t>
            </w:r>
          </w:p>
          <w:p w:rsidR="76702E19" w:rsidP="76702E19" w:rsidRDefault="76702E19" w14:paraId="02485EF1" w14:textId="6C47C498">
            <w:pPr>
              <w:bidi w:val="0"/>
              <w:ind w:left="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2. ACEs and trauma-informed care.</w:t>
            </w:r>
          </w:p>
          <w:p w:rsidR="76702E19" w:rsidP="76702E19" w:rsidRDefault="76702E19" w14:paraId="69E16178" w14:textId="020ACD26">
            <w:pPr>
              <w:bidi w:val="0"/>
              <w:ind w:left="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3. Conversations on suicidal ideation.</w:t>
            </w:r>
          </w:p>
          <w:p w:rsidR="76702E19" w:rsidP="76702E19" w:rsidRDefault="76702E19" w14:paraId="2FA432D1" w14:textId="011F0E07">
            <w:pPr>
              <w:bidi w:val="0"/>
              <w:ind w:left="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4. The Mental Health Act.</w:t>
            </w:r>
          </w:p>
          <w:p w:rsidR="76702E19" w:rsidP="76702E19" w:rsidRDefault="76702E19" w14:paraId="05DA3A63" w14:textId="059E80FB">
            <w:pPr>
              <w:bidi w:val="0"/>
              <w:ind w:left="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5. Eating Disorders care.</w:t>
            </w:r>
          </w:p>
          <w:p w:rsidR="76702E19" w:rsidP="76702E19" w:rsidRDefault="76702E19" w14:paraId="57B582A2" w14:textId="126F8558">
            <w:pPr>
              <w:bidi w:val="0"/>
              <w:ind w:left="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 xml:space="preserve">6. The Best For You Model. </w:t>
            </w:r>
          </w:p>
          <w:p w:rsidR="76702E19" w:rsidP="76702E19" w:rsidRDefault="76702E19" w14:paraId="0FFCD834" w14:textId="0314FC25">
            <w:pPr>
              <w:bidi w:val="0"/>
              <w:ind w:left="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7. Crisis simulation.</w:t>
            </w:r>
          </w:p>
          <w:p w:rsidR="76702E19" w:rsidP="76702E19" w:rsidRDefault="76702E19" w14:paraId="1B6D44AD" w14:textId="121AA081">
            <w:pPr>
              <w:bidi w:val="0"/>
              <w:ind w:left="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8. Communication strategies.</w:t>
            </w:r>
          </w:p>
          <w:p w:rsidR="76702E19" w:rsidP="76702E19" w:rsidRDefault="76702E19" w14:paraId="0EA313F1" w14:textId="6A4FC5C9">
            <w:pPr>
              <w:bidi w:val="0"/>
              <w:ind w:left="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9. Positive behaviour support.</w:t>
            </w:r>
          </w:p>
          <w:p w:rsidR="76702E19" w:rsidP="76702E19" w:rsidRDefault="76702E19" w14:paraId="5451F95F" w14:textId="0E58678E">
            <w:pPr>
              <w:bidi w:val="0"/>
              <w:ind w:left="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10. De-escalation, violence and aggression.</w:t>
            </w:r>
          </w:p>
          <w:p w:rsidR="76702E19" w:rsidP="76702E19" w:rsidRDefault="76702E19" w14:paraId="18C3F3C3" w14:textId="04DA904A">
            <w:pPr>
              <w:bidi w:val="0"/>
              <w:ind w:left="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11. Group reflection.</w:t>
            </w:r>
          </w:p>
        </w:tc>
        <w:tc>
          <w:tcPr>
            <w:tcW w:w="1905" w:type="dxa"/>
            <w:tcMar>
              <w:left w:w="105" w:type="dxa"/>
              <w:right w:w="105" w:type="dxa"/>
            </w:tcMar>
            <w:vAlign w:val="top"/>
          </w:tcPr>
          <w:p w:rsidR="76702E19" w:rsidP="76702E19" w:rsidRDefault="76702E19" w14:paraId="7F508855" w14:textId="43DB310A">
            <w:pPr>
              <w:bidi w:val="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 xml:space="preserve">Clinical leaders in paediatric acute care, mental health nursing, psychiatric intensive care, and specialist mental healthcare; plus, a lead  </w:t>
            </w:r>
          </w:p>
          <w:p w:rsidR="76702E19" w:rsidP="76702E19" w:rsidRDefault="76702E19" w14:paraId="6C970239" w14:textId="18ACC5A9">
            <w:pPr>
              <w:bidi w:val="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 xml:space="preserve">representative of Best For You. </w:t>
            </w:r>
          </w:p>
        </w:tc>
        <w:tc>
          <w:tcPr>
            <w:tcW w:w="1965" w:type="dxa"/>
            <w:tcMar>
              <w:left w:w="105" w:type="dxa"/>
              <w:right w:w="105" w:type="dxa"/>
            </w:tcMar>
            <w:vAlign w:val="top"/>
          </w:tcPr>
          <w:p w:rsidR="76702E19" w:rsidP="76702E19" w:rsidRDefault="76702E19" w14:paraId="0B3B154F" w14:textId="75E323D5">
            <w:pPr>
              <w:bidi w:val="0"/>
              <w:rPr>
                <w:rFonts w:ascii="Aptos" w:hAnsi="Aptos" w:eastAsia="Aptos" w:cs="Aptos"/>
                <w:b w:val="0"/>
                <w:bCs w:val="0"/>
                <w:i w:val="0"/>
                <w:iCs w:val="0"/>
                <w:sz w:val="22"/>
                <w:szCs w:val="22"/>
                <w:lang w:val="en-GB"/>
              </w:rPr>
            </w:pPr>
            <w:r w:rsidRPr="76702E19" w:rsidR="76702E19">
              <w:rPr>
                <w:rFonts w:ascii="Aptos" w:hAnsi="Aptos" w:eastAsia="Aptos" w:cs="Aptos"/>
                <w:b w:val="0"/>
                <w:bCs w:val="0"/>
                <w:i w:val="0"/>
                <w:iCs w:val="0"/>
                <w:sz w:val="22"/>
                <w:szCs w:val="22"/>
                <w:lang w:val="en-GB"/>
              </w:rPr>
              <w:t xml:space="preserve">All staff in the paediatric acute team, including medics, health care assistants, nurses, and allied health professionals. </w:t>
            </w:r>
          </w:p>
        </w:tc>
      </w:tr>
    </w:tbl>
    <w:p xmlns:wp14="http://schemas.microsoft.com/office/word/2010/wordml" w:rsidP="76702E19" wp14:paraId="03DE02E5" wp14:textId="3A01ABFC">
      <w:pPr>
        <w:bidi w:val="0"/>
        <w:rPr>
          <w:rFonts w:ascii="Aptos" w:hAnsi="Aptos" w:eastAsia="Aptos" w:cs="Aptos"/>
          <w:b w:val="0"/>
          <w:bCs w:val="0"/>
          <w:i w:val="0"/>
          <w:iCs w:val="0"/>
          <w:caps w:val="0"/>
          <w:smallCaps w:val="0"/>
          <w:noProof w:val="0"/>
          <w:color w:val="000000" w:themeColor="text1" w:themeTint="FF" w:themeShade="FF"/>
          <w:sz w:val="22"/>
          <w:szCs w:val="22"/>
          <w:lang w:val="en-GB"/>
        </w:rPr>
      </w:pPr>
    </w:p>
    <w:p xmlns:wp14="http://schemas.microsoft.com/office/word/2010/wordml" w:rsidP="76702E19" wp14:paraId="047F79EB" wp14:textId="10F545D7">
      <w:pPr>
        <w:bidi w:val="0"/>
        <w:rPr>
          <w:rFonts w:ascii="Aptos" w:hAnsi="Aptos" w:eastAsia="Aptos" w:cs="Aptos"/>
          <w:b w:val="0"/>
          <w:bCs w:val="0"/>
          <w:i w:val="0"/>
          <w:iCs w:val="0"/>
          <w:caps w:val="0"/>
          <w:smallCaps w:val="0"/>
          <w:noProof w:val="0"/>
          <w:color w:val="000000" w:themeColor="text1" w:themeTint="FF" w:themeShade="FF"/>
          <w:sz w:val="22"/>
          <w:szCs w:val="22"/>
          <w:lang w:val="en-GB"/>
        </w:rPr>
      </w:pPr>
      <w:r w:rsidRPr="76702E19" w:rsidR="704066B8">
        <w:rPr>
          <w:rFonts w:ascii="Aptos" w:hAnsi="Aptos" w:eastAsia="Aptos" w:cs="Aptos"/>
          <w:b w:val="0"/>
          <w:bCs w:val="0"/>
          <w:i w:val="0"/>
          <w:iCs w:val="0"/>
          <w:caps w:val="0"/>
          <w:smallCaps w:val="0"/>
          <w:noProof w:val="0"/>
          <w:color w:val="000000" w:themeColor="text1" w:themeTint="FF" w:themeShade="FF"/>
          <w:sz w:val="22"/>
          <w:szCs w:val="22"/>
          <w:lang w:val="en-GB"/>
        </w:rPr>
        <w:t xml:space="preserve">Supplementary table 4. Process map interventions (stars) and notes. </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9000"/>
      </w:tblGrid>
      <w:tr w:rsidR="76702E19" w:rsidTr="76702E19" w14:paraId="28852CCA">
        <w:trPr>
          <w:trHeight w:val="285"/>
        </w:trPr>
        <w:tc>
          <w:tcPr>
            <w:tcW w:w="9000" w:type="dxa"/>
            <w:tcMar>
              <w:left w:w="105" w:type="dxa"/>
              <w:right w:w="105" w:type="dxa"/>
            </w:tcMar>
            <w:vAlign w:val="top"/>
          </w:tcPr>
          <w:p w:rsidR="76702E19" w:rsidP="76702E19" w:rsidRDefault="76702E19" w14:paraId="4E6B555D" w14:textId="784B9D7B">
            <w:pPr>
              <w:pStyle w:val="ListParagraph"/>
              <w:numPr>
                <w:ilvl w:val="0"/>
                <w:numId w:val="11"/>
              </w:num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 xml:space="preserve">The team have several ideas to test activity to speed up the YP’s assessment when they are still in the Paediatric Emergency Department (PED). [there is national guidance on 48-hour maximum wait in PED. However, sending the YP from PED to somewhere that is sub-optimal in the patient pathway is also not the best solution). </w:t>
            </w:r>
          </w:p>
          <w:p w:rsidR="76702E19" w:rsidP="76702E19" w:rsidRDefault="76702E19" w14:paraId="3871D87A" w14:textId="2E01DA15">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1.1 Develop written definition(s)/guidance, to help PED to have a process for rapidly moving the YP to the best part of the service for them. This guidance should define what the options for patients with a variety of symptoms/conditions to be placed in the right</w:t>
            </w:r>
            <w:r>
              <w:tab/>
            </w:r>
            <w:r w:rsidRPr="76702E19" w:rsidR="76702E19">
              <w:rPr>
                <w:rFonts w:ascii="Aptos" w:hAnsi="Aptos" w:eastAsia="Aptos" w:cs="Aptos"/>
                <w:b w:val="0"/>
                <w:bCs w:val="0"/>
                <w:i w:val="0"/>
                <w:iCs w:val="0"/>
                <w:sz w:val="22"/>
                <w:szCs w:val="22"/>
                <w:lang w:val="en-GB"/>
              </w:rPr>
              <w:t xml:space="preserve">service as quickly as possible. What sorts of patients can go to specified services? </w:t>
            </w:r>
          </w:p>
          <w:p w:rsidR="76702E19" w:rsidP="76702E19" w:rsidRDefault="76702E19" w14:paraId="65571E21" w14:textId="609DE389">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1.2 PED assessment can often predict where the YP ultimately needs to be (including to keep the YP out of hospital). There is potential to refer direct from PED to the new Day Programme, or straight into Tier 4.</w:t>
            </w:r>
          </w:p>
          <w:p w:rsidR="76702E19" w:rsidP="76702E19" w:rsidRDefault="76702E19" w14:paraId="4F4133F5" w14:textId="3398B74F">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CAMHS services are currently quite fragmented, and can be linked to postcodes with unequal access to a patchwork of services, hence the need for clear guidance designed to speed up the process to the existing and new provision. This is also problematic – but not solvable by Best For You.</w:t>
            </w:r>
          </w:p>
          <w:p w:rsidR="76702E19" w:rsidP="76702E19" w:rsidRDefault="76702E19" w14:paraId="388261C9" w14:textId="27FC5443">
            <w:pPr>
              <w:bidi w:val="0"/>
              <w:rPr>
                <w:rFonts w:ascii="Aptos" w:hAnsi="Aptos" w:eastAsia="Aptos" w:cs="Aptos"/>
                <w:b w:val="0"/>
                <w:bCs w:val="0"/>
                <w:i w:val="0"/>
                <w:iCs w:val="0"/>
                <w:sz w:val="22"/>
                <w:szCs w:val="22"/>
              </w:rPr>
            </w:pPr>
          </w:p>
        </w:tc>
      </w:tr>
      <w:tr w:rsidR="76702E19" w:rsidTr="76702E19" w14:paraId="5F208BC8">
        <w:trPr>
          <w:trHeight w:val="285"/>
        </w:trPr>
        <w:tc>
          <w:tcPr>
            <w:tcW w:w="9000" w:type="dxa"/>
            <w:tcMar>
              <w:left w:w="105" w:type="dxa"/>
              <w:right w:w="105" w:type="dxa"/>
            </w:tcMar>
            <w:vAlign w:val="top"/>
          </w:tcPr>
          <w:p w:rsidR="76702E19" w:rsidP="76702E19" w:rsidRDefault="76702E19" w14:paraId="1B539209" w14:textId="10B81346">
            <w:pPr>
              <w:pStyle w:val="ListParagraph"/>
              <w:numPr>
                <w:ilvl w:val="0"/>
                <w:numId w:val="11"/>
              </w:num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 xml:space="preserve">The process map shows a “simple” straight forward referral to admission. However, there is a need to optimise the processes by which PED and CAMHS staff manage patients when there is a need for rapid escalation. </w:t>
            </w:r>
          </w:p>
          <w:p w:rsidR="76702E19" w:rsidP="76702E19" w:rsidRDefault="76702E19" w14:paraId="57565F2B" w14:textId="160167D5">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 xml:space="preserve">Background: Some work has been done to improve cross-working between PED and camhs staff and this is progressing, but more is needed. There is lack of practical cross-team understanding about “the point at which CAMHS staff need to be involved” [1. Joint Children and Young People’s Mental Health Admission Guidelines, Feb 2021; 2. Management ofCAMHS Eating Disorders Cross Site, March 2019]. There is potential to define this better and work with greater understanding and collaboration across teams. In Best For You there are 2 specific cohorts of patient that require better cross-team working practices. </w:t>
            </w:r>
          </w:p>
          <w:p w:rsidR="76702E19" w:rsidP="76702E19" w:rsidRDefault="76702E19" w14:paraId="7A89CE4A" w14:textId="44313EC2">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2.2. Patients who are distressed and disturbed, and who pose a risk to themselves and to other patients. They often need chemical and/or physical restraint. PED staff who would usually be caring for other patients step in, and use guidelines to shape the care they provide/ This can be a drain on PED staff (in terms of numbers and emotionally).</w:t>
            </w:r>
          </w:p>
          <w:p w:rsidR="76702E19" w:rsidP="76702E19" w:rsidRDefault="76702E19" w14:paraId="138331D0" w14:textId="66B86929">
            <w:pPr>
              <w:bidi w:val="0"/>
              <w:rPr>
                <w:rFonts w:ascii="Aptos" w:hAnsi="Aptos" w:eastAsia="Aptos" w:cs="Aptos"/>
                <w:b w:val="0"/>
                <w:bCs w:val="0"/>
                <w:i w:val="0"/>
                <w:iCs w:val="0"/>
                <w:sz w:val="22"/>
                <w:szCs w:val="22"/>
              </w:rPr>
            </w:pPr>
          </w:p>
          <w:p w:rsidR="76702E19" w:rsidP="76702E19" w:rsidRDefault="76702E19" w14:paraId="754037F6" w14:textId="3BEFCFD6">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2.3 Patients with eating disorders, for example anorexia, can also need physical constraint and forced feeding if they refuse to eat, and they pose danger to themselves.</w:t>
            </w:r>
          </w:p>
          <w:p w:rsidR="76702E19" w:rsidP="76702E19" w:rsidRDefault="76702E19" w14:paraId="52784659" w14:textId="2EBF9080">
            <w:pPr>
              <w:bidi w:val="0"/>
              <w:rPr>
                <w:rFonts w:ascii="Aptos" w:hAnsi="Aptos" w:eastAsia="Aptos" w:cs="Aptos"/>
                <w:b w:val="0"/>
                <w:bCs w:val="0"/>
                <w:i w:val="0"/>
                <w:iCs w:val="0"/>
                <w:sz w:val="22"/>
                <w:szCs w:val="22"/>
              </w:rPr>
            </w:pPr>
          </w:p>
          <w:p w:rsidR="76702E19" w:rsidP="76702E19" w:rsidRDefault="76702E19" w14:paraId="2F44827F" w14:textId="697610E2">
            <w:pPr>
              <w:bidi w:val="0"/>
              <w:rPr>
                <w:rFonts w:ascii="Aptos" w:hAnsi="Aptos" w:eastAsia="Aptos" w:cs="Aptos"/>
                <w:b w:val="0"/>
                <w:bCs w:val="0"/>
                <w:i w:val="0"/>
                <w:iCs w:val="0"/>
                <w:sz w:val="22"/>
                <w:szCs w:val="22"/>
              </w:rPr>
            </w:pPr>
          </w:p>
        </w:tc>
      </w:tr>
      <w:tr w:rsidR="76702E19" w:rsidTr="76702E19" w14:paraId="1351A2CE">
        <w:trPr>
          <w:trHeight w:val="285"/>
        </w:trPr>
        <w:tc>
          <w:tcPr>
            <w:tcW w:w="9000" w:type="dxa"/>
            <w:tcMar>
              <w:left w:w="105" w:type="dxa"/>
              <w:right w:w="105" w:type="dxa"/>
            </w:tcMar>
            <w:vAlign w:val="top"/>
          </w:tcPr>
          <w:p w:rsidR="76702E19" w:rsidP="76702E19" w:rsidRDefault="76702E19" w14:paraId="223644D2" w14:textId="2CBE9240">
            <w:pPr>
              <w:pStyle w:val="ListParagraph"/>
              <w:numPr>
                <w:ilvl w:val="0"/>
                <w:numId w:val="11"/>
              </w:num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Further improvements will be articulated to the current process for referrals from hospital to CAMHS community services.</w:t>
            </w:r>
          </w:p>
          <w:p w:rsidR="76702E19" w:rsidP="76702E19" w:rsidRDefault="76702E19" w14:paraId="1D83B9C5" w14:textId="4DE52C22">
            <w:pPr>
              <w:bidi w:val="0"/>
              <w:rPr>
                <w:rFonts w:ascii="Aptos" w:hAnsi="Aptos" w:eastAsia="Aptos" w:cs="Aptos"/>
                <w:b w:val="0"/>
                <w:bCs w:val="0"/>
                <w:i w:val="0"/>
                <w:iCs w:val="0"/>
                <w:sz w:val="22"/>
                <w:szCs w:val="22"/>
              </w:rPr>
            </w:pPr>
          </w:p>
        </w:tc>
      </w:tr>
      <w:tr w:rsidR="76702E19" w:rsidTr="76702E19" w14:paraId="283A2FE2">
        <w:trPr>
          <w:trHeight w:val="285"/>
        </w:trPr>
        <w:tc>
          <w:tcPr>
            <w:tcW w:w="9000" w:type="dxa"/>
            <w:tcMar>
              <w:left w:w="105" w:type="dxa"/>
              <w:right w:w="105" w:type="dxa"/>
            </w:tcMar>
            <w:vAlign w:val="top"/>
          </w:tcPr>
          <w:p w:rsidR="76702E19" w:rsidP="76702E19" w:rsidRDefault="76702E19" w14:paraId="057F8FEC" w14:textId="297623E3">
            <w:pPr>
              <w:pStyle w:val="ListParagraph"/>
              <w:numPr>
                <w:ilvl w:val="0"/>
                <w:numId w:val="11"/>
              </w:num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Establish new assessment unit where early intervention medical and psychiatric care will be delivered as integrated care within one shared location.</w:t>
            </w:r>
          </w:p>
          <w:p w:rsidR="76702E19" w:rsidP="76702E19" w:rsidRDefault="76702E19" w14:paraId="72DE8D60" w14:textId="0D576A21">
            <w:pPr>
              <w:bidi w:val="0"/>
              <w:rPr>
                <w:rFonts w:ascii="Aptos" w:hAnsi="Aptos" w:eastAsia="Aptos" w:cs="Aptos"/>
                <w:b w:val="0"/>
                <w:bCs w:val="0"/>
                <w:i w:val="0"/>
                <w:iCs w:val="0"/>
                <w:sz w:val="22"/>
                <w:szCs w:val="22"/>
              </w:rPr>
            </w:pPr>
          </w:p>
        </w:tc>
      </w:tr>
      <w:tr w:rsidR="76702E19" w:rsidTr="76702E19" w14:paraId="5DDE8377">
        <w:trPr>
          <w:trHeight w:val="285"/>
        </w:trPr>
        <w:tc>
          <w:tcPr>
            <w:tcW w:w="9000" w:type="dxa"/>
            <w:tcMar>
              <w:left w:w="105" w:type="dxa"/>
              <w:right w:w="105" w:type="dxa"/>
            </w:tcMar>
            <w:vAlign w:val="top"/>
          </w:tcPr>
          <w:p w:rsidR="76702E19" w:rsidP="76702E19" w:rsidRDefault="76702E19" w14:paraId="4B435DFB" w14:textId="663F7DAF">
            <w:pPr>
              <w:pStyle w:val="ListParagraph"/>
              <w:numPr>
                <w:ilvl w:val="0"/>
                <w:numId w:val="11"/>
              </w:num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Set up referral to new Day Programme for suitable patients with eating disorders/medically unexplained symptoms.</w:t>
            </w:r>
          </w:p>
          <w:p w:rsidR="76702E19" w:rsidP="76702E19" w:rsidRDefault="76702E19" w14:paraId="070CB5AF" w14:textId="0CF4F911">
            <w:pPr>
              <w:bidi w:val="0"/>
              <w:rPr>
                <w:rFonts w:ascii="Aptos" w:hAnsi="Aptos" w:eastAsia="Aptos" w:cs="Aptos"/>
                <w:b w:val="0"/>
                <w:bCs w:val="0"/>
                <w:i w:val="0"/>
                <w:iCs w:val="0"/>
                <w:sz w:val="22"/>
                <w:szCs w:val="22"/>
              </w:rPr>
            </w:pPr>
          </w:p>
        </w:tc>
      </w:tr>
      <w:tr w:rsidR="76702E19" w:rsidTr="76702E19" w14:paraId="08E94F93">
        <w:trPr>
          <w:trHeight w:val="285"/>
        </w:trPr>
        <w:tc>
          <w:tcPr>
            <w:tcW w:w="9000" w:type="dxa"/>
            <w:tcMar>
              <w:left w:w="105" w:type="dxa"/>
              <w:right w:w="105" w:type="dxa"/>
            </w:tcMar>
            <w:vAlign w:val="top"/>
          </w:tcPr>
          <w:p w:rsidR="76702E19" w:rsidP="76702E19" w:rsidRDefault="76702E19" w14:paraId="7D98DF39" w14:textId="19DCEB4D">
            <w:pPr>
              <w:bidi w:val="0"/>
              <w:rPr>
                <w:rFonts w:ascii="Aptos" w:hAnsi="Aptos" w:eastAsia="Aptos" w:cs="Aptos"/>
                <w:b w:val="0"/>
                <w:bCs w:val="0"/>
                <w:i w:val="0"/>
                <w:iCs w:val="0"/>
                <w:sz w:val="22"/>
                <w:szCs w:val="22"/>
              </w:rPr>
            </w:pPr>
          </w:p>
          <w:p w:rsidR="76702E19" w:rsidP="76702E19" w:rsidRDefault="76702E19" w14:paraId="213DDC30" w14:textId="52D04DAA">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 xml:space="preserve">Note 1.Possible routes into PED: Self-referral; GP referral; CAMHS referral; police escort. A target of 4-hour maximum waiting time in A&amp;E for assessment and discharge or onward referral. Waiting for beds can delay this, so Best for You hopes to address this by delivering immediate early intervention in the adolescent assessment unit. </w:t>
            </w:r>
          </w:p>
          <w:p w:rsidR="76702E19" w:rsidP="76702E19" w:rsidRDefault="76702E19" w14:paraId="6BB2615A" w14:textId="77F0B536">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 xml:space="preserve">Note 2. There are 2 PED’s: Paediatric and Adult. If patient is over 16 y/o then triaged by emergency team and seen by psychiatric liaison service. (adults and children’s all within one department).National target for CAMHS Team review after patient assessed in PED =4-8 hours max wait In practice delays occur in referral (more like 6-8 hours). Most delay occurs in referral to CAMHS team and especially out of hours. ‘Starlight ward’ [paediatric inpatient ward at nearby hospital] will accept 16-17 year olds with MHCs. </w:t>
            </w:r>
          </w:p>
          <w:p w:rsidR="76702E19" w:rsidP="76702E19" w:rsidRDefault="76702E19" w14:paraId="0F2A1255" w14:textId="6DD46F97">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 xml:space="preserve">Note 3. new mental health triage protocol has been developed and implemented in the PED for mental health nursing (RMNs) for clinical guidelines on appropriate pathways. To address discrepancies. </w:t>
            </w:r>
          </w:p>
          <w:p w:rsidR="76702E19" w:rsidP="76702E19" w:rsidRDefault="76702E19" w14:paraId="2D86E9B0" w14:textId="5AA282C1">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Note 4. examples of cases when a paediatrician in PED will refer to camhs are if they are intoxicated, or self-harm/suicide attempt.</w:t>
            </w:r>
          </w:p>
          <w:p w:rsidR="76702E19" w:rsidP="76702E19" w:rsidRDefault="76702E19" w14:paraId="3DB053D6" w14:textId="678C1781">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 xml:space="preserve">Note 5. Camhs response: crises team are reliable in responding when PED assessment requested. or if PED nurse deems that no MH assessment is needed in PED, then the patient is discharged and referred to be seen by community team – this can be quite difficult – often due to lack of understanding of the process between teams. See also the link between this and the need to speed up assessment from PED. </w:t>
            </w:r>
          </w:p>
          <w:p w:rsidR="76702E19" w:rsidP="76702E19" w:rsidRDefault="76702E19" w14:paraId="70E61E8F" w14:textId="4E387810">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Note 6. The process map shows a “simple” straight forward referral to admission. However, there is a need to optimise the processes by which PED and CAMHS staff manage patients when there is a need for rapid escalation (see improvement idea #2). To address discrepancies, a protocol for clinical guidance on managing patients with MHC has been recently introduced at the triage within the PED, and conducted by registered mental health nurses. Medics decide on need for ‘rapid escalation’ for refeeding.</w:t>
            </w:r>
          </w:p>
          <w:p w:rsidR="76702E19" w:rsidP="76702E19" w:rsidRDefault="76702E19" w14:paraId="59AF5A7E" w14:textId="05D6ED9B">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 xml:space="preserve">Note 7. After discharge: Seven day follow up after discharge from hospital on telephone by CAMHS Team member (currently due to pandemic and need for social distancing). Most would be face to face when Covid-19 restrictions are lifted. If YP’s was previously known to CAMHS team, and their condition has deteriorated may require swift admission. This would be discussed as a matter of urgency by the CAMHS team. New patients not previously known to CAMHS are discussed within one week of discharge – decisions made based on level of urgency/risk – but all receive an appointment eventually. Those discharged and deemed to have no mental disorders are not followed up by urgent care team. </w:t>
            </w:r>
          </w:p>
          <w:p w:rsidR="76702E19" w:rsidP="76702E19" w:rsidRDefault="76702E19" w14:paraId="0C018D1B" w14:textId="4A9BEA09">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Note 8. Jupiter is the emergency paediatric ward. Before admission patient assessed. (I.e. Is it suitable for this YP to be admitted to paediatric ward?) Suitable patient = not disruptive/no threat to other patients in a ward setting. Disruptive patients under 16 years old – no other options? Delay health care decision, or refer to RMN (registered mental health nurse) Disruptive patients 16-18years old referred to AAU as a medical admission.</w:t>
            </w:r>
          </w:p>
          <w:p w:rsidR="76702E19" w:rsidP="76702E19" w:rsidRDefault="76702E19" w14:paraId="31EAF43E" w14:textId="0445A720">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 xml:space="preserve">Note 9. CAMHS review: occurs the morning following admission. On weekends some CAMHS input maintained but not in person on ward unless prior discussion in CAMHS team has prioritised this. Is there currently a psychologist in the CAMHS MDT? </w:t>
            </w:r>
          </w:p>
          <w:p w:rsidR="76702E19" w:rsidP="76702E19" w:rsidRDefault="76702E19" w14:paraId="05176B15" w14:textId="50A6F2CE">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 xml:space="preserve">Note 10. Out-of-hours camhs are used on the ward when patient was in an unfit state to be assessed upon admission, i.e. was intoxicated, or violent. Or admitted out-of-hours. </w:t>
            </w:r>
          </w:p>
          <w:p w:rsidR="76702E19" w:rsidP="76702E19" w:rsidRDefault="76702E19" w14:paraId="6701ECE3" w14:textId="27676904">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Note 11. community camhs teams include: i) camhs eating disorder CEDS; ii) urgent care team, iii) community camhs, iv) community tier 4 (axe team), v) eating disorders</w:t>
            </w:r>
          </w:p>
          <w:p w:rsidR="76702E19" w:rsidP="76702E19" w:rsidRDefault="76702E19" w14:paraId="724045BA" w14:textId="4BF16630">
            <w:pPr>
              <w:bidi w:val="0"/>
              <w:rPr>
                <w:rFonts w:ascii="Aptos" w:hAnsi="Aptos" w:eastAsia="Aptos" w:cs="Aptos"/>
                <w:b w:val="0"/>
                <w:bCs w:val="0"/>
                <w:i w:val="0"/>
                <w:iCs w:val="0"/>
                <w:sz w:val="22"/>
                <w:szCs w:val="22"/>
              </w:rPr>
            </w:pPr>
            <w:r w:rsidRPr="76702E19" w:rsidR="76702E19">
              <w:rPr>
                <w:rFonts w:ascii="Aptos" w:hAnsi="Aptos" w:eastAsia="Aptos" w:cs="Aptos"/>
                <w:b w:val="0"/>
                <w:bCs w:val="0"/>
                <w:i w:val="0"/>
                <w:iCs w:val="0"/>
                <w:sz w:val="22"/>
                <w:szCs w:val="22"/>
                <w:lang w:val="en-GB"/>
              </w:rPr>
              <w:t>Note 12. Psychiatric Intensive Unit has a day programme – but this has staffing issues –sometimes patients are referred upon discharge from inpatient settings such as Jupiter ward to Psychiatric Intensive Unit.</w:t>
            </w:r>
          </w:p>
        </w:tc>
      </w:tr>
    </w:tbl>
    <w:p xmlns:wp14="http://schemas.microsoft.com/office/word/2010/wordml" w:rsidP="76702E19" wp14:paraId="09B80EFB" wp14:textId="266BB517">
      <w:pPr>
        <w:bidi w:val="0"/>
        <w:rPr>
          <w:rFonts w:ascii="Aptos" w:hAnsi="Aptos" w:eastAsia="Aptos" w:cs="Aptos"/>
          <w:b w:val="0"/>
          <w:bCs w:val="0"/>
          <w:i w:val="0"/>
          <w:iCs w:val="0"/>
          <w:caps w:val="0"/>
          <w:smallCaps w:val="0"/>
          <w:noProof w:val="0"/>
          <w:color w:val="000000" w:themeColor="text1" w:themeTint="FF" w:themeShade="FF"/>
          <w:sz w:val="22"/>
          <w:szCs w:val="22"/>
          <w:lang w:val="en-GB"/>
        </w:rPr>
      </w:pPr>
    </w:p>
    <w:p xmlns:wp14="http://schemas.microsoft.com/office/word/2010/wordml" w:rsidP="76702E19" wp14:paraId="39603B5D" wp14:textId="114F56B8">
      <w:pPr>
        <w:bidi w:val="0"/>
        <w:rPr>
          <w:rFonts w:ascii="Aptos" w:hAnsi="Aptos" w:eastAsia="Aptos" w:cs="Aptos"/>
          <w:b w:val="0"/>
          <w:bCs w:val="0"/>
          <w:i w:val="0"/>
          <w:iCs w:val="0"/>
          <w:caps w:val="0"/>
          <w:smallCaps w:val="0"/>
          <w:noProof w:val="0"/>
          <w:color w:val="000000" w:themeColor="text1" w:themeTint="FF" w:themeShade="FF"/>
          <w:sz w:val="22"/>
          <w:szCs w:val="22"/>
          <w:lang w:val="en-GB"/>
        </w:rPr>
      </w:pPr>
    </w:p>
    <w:p xmlns:wp14="http://schemas.microsoft.com/office/word/2010/wordml" wp14:paraId="5E5787A5" wp14:textId="2D79F21A"/>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1">
    <w:nsid w:val="79ef7f0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6e0c8a0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b55f79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6b8b35f0"/>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da4ee86"/>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90d5b81"/>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webkit-standard" w:hAnsi="-webkit-standard"/>
      </w:rPr>
    </w:lvl>
    <w:lvl xmlns:w="http://schemas.openxmlformats.org/wordprocessingml/2006/main" w:ilvl="1">
      <w:start w:val="1"/>
      <w:numFmt w:val="bullet"/>
      <w:lvlText w:val="o"/>
      <w:lvlJc w:val="left"/>
      <w:pPr>
        <w:ind w:left="1440" w:hanging="360"/>
      </w:pPr>
      <w:rPr>
        <w:rFonts w:hint="default" w:ascii="-webkit-standard" w:hAnsi="-webkit-standard"/>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baf56eb"/>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f0eaf8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49e1a0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bf06c9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bd89a1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9E5954"/>
    <w:rsid w:val="6F9E5954"/>
    <w:rsid w:val="704066B8"/>
    <w:rsid w:val="76702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692F7"/>
  <w15:chartTrackingRefBased/>
  <w15:docId w15:val="{57FBBEDE-BB21-47FC-84BC-7B62443B10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76702E19"/>
    <w:pPr>
      <w:spacing/>
      <w:ind w:left="720"/>
      <w:contextualSpacing/>
    </w:pPr>
  </w:style>
  <w:style w:type="paragraph" w:styleId="NormalWeb">
    <w:uiPriority w:val="99"/>
    <w:name w:val="Normal (Web)"/>
    <w:basedOn w:val="Normal"/>
    <w:unhideWhenUsed/>
    <w:rsid w:val="76702E19"/>
    <w:rPr>
      <w:rFonts w:ascii="Times New Roman" w:hAnsi="Times New Roman" w:cs="Times New Roman"/>
    </w:rPr>
  </w:style>
  <w:style w:type="character" w:styleId="apple-converted-space" w:customStyle="true">
    <w:uiPriority w:val="1"/>
    <w:name w:val="apple-converted-space"/>
    <w:basedOn w:val="DefaultParagraphFont"/>
    <w:rsid w:val="76702E19"/>
    <w:rPr>
      <w:rFonts w:ascii="Aptos" w:hAnsi="Aptos" w:eastAsia="Aptos" w:cs="Arial" w:asciiTheme="minorAscii" w:hAnsiTheme="minorAscii" w:eastAsiaTheme="minorAscii" w:cstheme="minorBidi"/>
      <w:sz w:val="22"/>
      <w:szCs w:val="22"/>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1120bd6219194dfb"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0679946026844AABD3180045144576" ma:contentTypeVersion="37" ma:contentTypeDescription="Create a new document." ma:contentTypeScope="" ma:versionID="078ca4cbfb695fdfece9785e47f3c754">
  <xsd:schema xmlns:xsd="http://www.w3.org/2001/XMLSchema" xmlns:xs="http://www.w3.org/2001/XMLSchema" xmlns:p="http://schemas.microsoft.com/office/2006/metadata/properties" xmlns:ns2="012a2210-9915-48ae-9072-270fd8f41f6b" xmlns:ns3="41b251cc-c046-4be8-9a79-94c9ea62219e" targetNamespace="http://schemas.microsoft.com/office/2006/metadata/properties" ma:root="true" ma:fieldsID="4c18172f4c66f8e446c3bf40dadb9e1f" ns2:_="" ns3:_="">
    <xsd:import namespace="012a2210-9915-48ae-9072-270fd8f41f6b"/>
    <xsd:import namespace="41b251cc-c046-4be8-9a79-94c9ea62219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2a2210-9915-48ae-9072-270fd8f41f6b"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74661dae-d6df-48fc-a54e-a577d2899e9c" ma:termSetId="09814cd3-568e-fe90-9814-8d621ff8fb84" ma:anchorId="fba54fb3-c3e1-fe81-a776-ca4b69148c4d" ma:open="true" ma:isKeyword="false">
      <xsd:complexType>
        <xsd:sequence>
          <xsd:element ref="pc:Terms" minOccurs="0" maxOccurs="1"/>
        </xsd:sequence>
      </xsd:complexType>
    </xsd:element>
    <xsd:element name="MediaServiceOCR" ma:index="42" nillable="true" ma:displayName="Extracted Text" ma:internalName="MediaServiceOCR" ma:readOnly="true">
      <xsd:simpleType>
        <xsd:restriction base="dms:Note">
          <xsd:maxLength value="255"/>
        </xsd:restriction>
      </xsd:simpleType>
    </xsd:element>
    <xsd:element name="MediaServiceLocation" ma:index="43" nillable="true" ma:displayName="Location" ma:indexed="true" ma:internalName="MediaServiceLocation" ma:readOnly="true">
      <xsd:simpleType>
        <xsd:restriction base="dms:Text"/>
      </xsd:simpleType>
    </xsd:element>
    <xsd:element name="MediaServiceSearchProperties" ma:index="4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b251cc-c046-4be8-9a79-94c9ea62219e"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7a0e5e94-0b45-4be4-8362-a0829ee80308}" ma:internalName="TaxCatchAll" ma:showField="CatchAllData" ma:web="41b251cc-c046-4be8-9a79-94c9ea622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MS_Mappings xmlns="012a2210-9915-48ae-9072-270fd8f41f6b" xsi:nil="true"/>
    <Self_Registration_Enabled xmlns="012a2210-9915-48ae-9072-270fd8f41f6b" xsi:nil="true"/>
    <Has_Leaders_Only_SectionGroup xmlns="012a2210-9915-48ae-9072-270fd8f41f6b" xsi:nil="true"/>
    <Distribution_Groups xmlns="012a2210-9915-48ae-9072-270fd8f41f6b" xsi:nil="true"/>
    <Invited_Leaders xmlns="012a2210-9915-48ae-9072-270fd8f41f6b" xsi:nil="true"/>
    <Invited_Members xmlns="012a2210-9915-48ae-9072-270fd8f41f6b" xsi:nil="true"/>
    <Member_Groups xmlns="012a2210-9915-48ae-9072-270fd8f41f6b">
      <UserInfo>
        <DisplayName/>
        <AccountId xsi:nil="true"/>
        <AccountType/>
      </UserInfo>
    </Member_Groups>
    <CultureName xmlns="012a2210-9915-48ae-9072-270fd8f41f6b" xsi:nil="true"/>
    <Leaders xmlns="012a2210-9915-48ae-9072-270fd8f41f6b">
      <UserInfo>
        <DisplayName/>
        <AccountId xsi:nil="true"/>
        <AccountType/>
      </UserInfo>
    </Leaders>
    <TaxCatchAll xmlns="41b251cc-c046-4be8-9a79-94c9ea62219e" xsi:nil="true"/>
    <TeamsChannelId xmlns="012a2210-9915-48ae-9072-270fd8f41f6b" xsi:nil="true"/>
    <Is_Collaboration_Space_Locked xmlns="012a2210-9915-48ae-9072-270fd8f41f6b" xsi:nil="true"/>
    <Templates xmlns="012a2210-9915-48ae-9072-270fd8f41f6b" xsi:nil="true"/>
    <Members xmlns="012a2210-9915-48ae-9072-270fd8f41f6b">
      <UserInfo>
        <DisplayName/>
        <AccountId xsi:nil="true"/>
        <AccountType/>
      </UserInfo>
    </Members>
    <FolderType xmlns="012a2210-9915-48ae-9072-270fd8f41f6b" xsi:nil="true"/>
    <lcf76f155ced4ddcb4097134ff3c332f xmlns="012a2210-9915-48ae-9072-270fd8f41f6b">
      <Terms xmlns="http://schemas.microsoft.com/office/infopath/2007/PartnerControls"/>
    </lcf76f155ced4ddcb4097134ff3c332f>
    <IsNotebookLocked xmlns="012a2210-9915-48ae-9072-270fd8f41f6b" xsi:nil="true"/>
    <DefaultSectionNames xmlns="012a2210-9915-48ae-9072-270fd8f41f6b" xsi:nil="true"/>
    <Math_Settings xmlns="012a2210-9915-48ae-9072-270fd8f41f6b" xsi:nil="true"/>
    <Owner xmlns="012a2210-9915-48ae-9072-270fd8f41f6b">
      <UserInfo>
        <DisplayName/>
        <AccountId xsi:nil="true"/>
        <AccountType/>
      </UserInfo>
    </Owner>
    <AppVersion xmlns="012a2210-9915-48ae-9072-270fd8f41f6b" xsi:nil="true"/>
    <NotebookType xmlns="012a2210-9915-48ae-9072-270fd8f41f6b" xsi:nil="true"/>
  </documentManagement>
</p:properties>
</file>

<file path=customXml/itemProps1.xml><?xml version="1.0" encoding="utf-8"?>
<ds:datastoreItem xmlns:ds="http://schemas.openxmlformats.org/officeDocument/2006/customXml" ds:itemID="{1B7FB90D-EFE1-46AB-97FE-C18893EADB2B}"/>
</file>

<file path=customXml/itemProps2.xml><?xml version="1.0" encoding="utf-8"?>
<ds:datastoreItem xmlns:ds="http://schemas.openxmlformats.org/officeDocument/2006/customXml" ds:itemID="{2B2F6C66-F8D9-4ABA-BAD1-C9BE6E48B613}"/>
</file>

<file path=customXml/itemProps3.xml><?xml version="1.0" encoding="utf-8"?>
<ds:datastoreItem xmlns:ds="http://schemas.openxmlformats.org/officeDocument/2006/customXml" ds:itemID="{9977C2A5-1DC0-4B22-BA18-8BB099ACD93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Otis, Michaela</dc:creator>
  <cp:keywords/>
  <dc:description/>
  <cp:lastModifiedBy>Otis, Michaela</cp:lastModifiedBy>
  <cp:revision>2</cp:revision>
  <dcterms:created xsi:type="dcterms:W3CDTF">2026-08-04T11:34:59Z</dcterms:created>
  <dcterms:modified xsi:type="dcterms:W3CDTF">2026-08-04T11:35:45Z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0x010100C30679946026844AABD3180045144576</vt:lpwstr>
  </property>
  <property fmtid="{D5CDD505-2E9C-101B-9397-08002B2CF9AE}" pid="3" name="MediaServiceImageTags">
    <vt:lpwstr/>
  </property>
</Properties>
</file>