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67BEF" w14:textId="77777777" w:rsidR="00584ED8" w:rsidRPr="00584ED8" w:rsidRDefault="00584ED8" w:rsidP="00584ED8">
      <w:pPr>
        <w:spacing w:line="360" w:lineRule="auto"/>
        <w:rPr>
          <w:rFonts w:ascii="Times New Roman" w:hAnsi="Times New Roman" w:cs="Times New Roman"/>
          <w:b/>
          <w:bCs/>
          <w:sz w:val="28"/>
          <w:szCs w:val="32"/>
        </w:rPr>
      </w:pPr>
      <w:r w:rsidRPr="00584ED8">
        <w:rPr>
          <w:rFonts w:ascii="Times New Roman" w:hAnsi="Times New Roman" w:cs="Times New Roman"/>
          <w:b/>
          <w:bCs/>
          <w:sz w:val="28"/>
          <w:szCs w:val="32"/>
        </w:rPr>
        <w:t>Supplementary File 1. Semi-structured interview guide</w:t>
      </w:r>
    </w:p>
    <w:p w14:paraId="42BD5398" w14:textId="77777777" w:rsidR="00584ED8" w:rsidRPr="00584ED8" w:rsidRDefault="00584ED8" w:rsidP="00584ED8">
      <w:pPr>
        <w:spacing w:line="360" w:lineRule="auto"/>
        <w:rPr>
          <w:rFonts w:ascii="Times New Roman" w:hAnsi="Times New Roman" w:cs="Times New Roman"/>
        </w:rPr>
      </w:pPr>
      <w:r w:rsidRPr="00584ED8">
        <w:rPr>
          <w:rFonts w:ascii="Times New Roman" w:hAnsi="Times New Roman" w:cs="Times New Roman"/>
          <w:b/>
          <w:bCs/>
        </w:rPr>
        <w:t>Study title:</w:t>
      </w:r>
      <w:r w:rsidRPr="00584ED8">
        <w:rPr>
          <w:rFonts w:ascii="Times New Roman" w:hAnsi="Times New Roman" w:cs="Times New Roman"/>
        </w:rPr>
        <w:t xml:space="preserve"> Strengthening implementation of genetic risk assessment and germline testing services for breast cancer patients in Thailand: a CFIR-guided multisite implementation study</w:t>
      </w:r>
    </w:p>
    <w:p w14:paraId="743CCAE7" w14:textId="77777777" w:rsidR="00584ED8" w:rsidRPr="00584ED8" w:rsidRDefault="00584ED8" w:rsidP="00584ED8">
      <w:pPr>
        <w:spacing w:line="360" w:lineRule="auto"/>
        <w:rPr>
          <w:rFonts w:ascii="Times New Roman" w:hAnsi="Times New Roman" w:cs="Times New Roman"/>
        </w:rPr>
      </w:pPr>
      <w:r w:rsidRPr="00584ED8">
        <w:rPr>
          <w:rFonts w:ascii="Times New Roman" w:hAnsi="Times New Roman" w:cs="Times New Roman"/>
          <w:b/>
          <w:bCs/>
        </w:rPr>
        <w:t>Purpose of the interview:</w:t>
      </w:r>
      <w:r w:rsidRPr="00584ED8">
        <w:rPr>
          <w:rFonts w:ascii="Times New Roman" w:hAnsi="Times New Roman" w:cs="Times New Roman"/>
        </w:rPr>
        <w:br/>
        <w:t>This semi-structured interview guide was developed specifically for this study. The guide was informed by the Consolidated Framework for Implementation Research 2022 (CFIR 2022) to explore multilevel determinants influencing the implementation of genetic risk assessment and germline genetic testing services for patients with breast cancer across Thai healthcare settings.</w:t>
      </w:r>
    </w:p>
    <w:p w14:paraId="3F695B8E" w14:textId="77777777" w:rsidR="00584ED8" w:rsidRPr="00584ED8" w:rsidRDefault="00584ED8" w:rsidP="00584ED8">
      <w:pPr>
        <w:spacing w:before="100" w:beforeAutospacing="1" w:after="100" w:afterAutospacing="1" w:line="240" w:lineRule="auto"/>
        <w:outlineLvl w:val="1"/>
        <w:rPr>
          <w:rFonts w:ascii="Times New Roman" w:eastAsia="Times New Roman" w:hAnsi="Times New Roman" w:cs="Times New Roman"/>
          <w:b/>
          <w:bCs/>
          <w:kern w:val="0"/>
          <w:szCs w:val="24"/>
          <w14:ligatures w14:val="none"/>
        </w:rPr>
      </w:pPr>
      <w:r w:rsidRPr="00584ED8">
        <w:rPr>
          <w:rFonts w:ascii="Times New Roman" w:eastAsia="Times New Roman" w:hAnsi="Times New Roman" w:cs="Times New Roman"/>
          <w:b/>
          <w:bCs/>
          <w:kern w:val="0"/>
          <w:szCs w:val="24"/>
          <w14:ligatures w14:val="none"/>
        </w:rPr>
        <w:t>Section A. Leadership, policy, and program management level</w:t>
      </w:r>
    </w:p>
    <w:p w14:paraId="47EA33F2" w14:textId="77777777" w:rsidR="00584ED8" w:rsidRPr="00584ED8" w:rsidRDefault="00584ED8" w:rsidP="00584ED8">
      <w:pPr>
        <w:spacing w:before="100" w:beforeAutospacing="1" w:after="100" w:afterAutospacing="1" w:line="240" w:lineRule="auto"/>
        <w:rPr>
          <w:rFonts w:ascii="Times New Roman" w:eastAsia="Times New Roman" w:hAnsi="Times New Roman" w:cs="Times New Roman"/>
          <w:kern w:val="0"/>
          <w:szCs w:val="24"/>
          <w14:ligatures w14:val="none"/>
        </w:rPr>
      </w:pPr>
      <w:r w:rsidRPr="00584ED8">
        <w:rPr>
          <w:rFonts w:ascii="Times New Roman" w:eastAsia="Times New Roman" w:hAnsi="Times New Roman" w:cs="Times New Roman"/>
          <w:b/>
          <w:bCs/>
          <w:kern w:val="0"/>
          <w:szCs w:val="24"/>
          <w14:ligatures w14:val="none"/>
        </w:rPr>
        <w:t>Participants:</w:t>
      </w:r>
      <w:r w:rsidRPr="00584ED8">
        <w:rPr>
          <w:rFonts w:ascii="Times New Roman" w:eastAsia="Times New Roman" w:hAnsi="Times New Roman" w:cs="Times New Roman"/>
          <w:kern w:val="0"/>
          <w:szCs w:val="24"/>
          <w14:ligatures w14:val="none"/>
        </w:rPr>
        <w:t xml:space="preserve"> Hospital administrators, unit heads, service leaders, program managers, and healthcare professionals involved in policy, service organization, or program oversight.</w:t>
      </w:r>
    </w:p>
    <w:tbl>
      <w:tblPr>
        <w:tblStyle w:val="TableGrid"/>
        <w:tblW w:w="0" w:type="auto"/>
        <w:tblLook w:val="04A0" w:firstRow="1" w:lastRow="0" w:firstColumn="1" w:lastColumn="0" w:noHBand="0" w:noVBand="1"/>
      </w:tblPr>
      <w:tblGrid>
        <w:gridCol w:w="1931"/>
        <w:gridCol w:w="2330"/>
        <w:gridCol w:w="2252"/>
        <w:gridCol w:w="4065"/>
        <w:gridCol w:w="3092"/>
      </w:tblGrid>
      <w:tr w:rsidR="00584ED8" w:rsidRPr="00584ED8" w14:paraId="167A9A27" w14:textId="77777777" w:rsidTr="00584ED8">
        <w:tc>
          <w:tcPr>
            <w:tcW w:w="0" w:type="auto"/>
            <w:hideMark/>
          </w:tcPr>
          <w:p w14:paraId="7ED7B130" w14:textId="77777777" w:rsidR="00584ED8" w:rsidRPr="00584ED8" w:rsidRDefault="00584ED8" w:rsidP="00584ED8">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CFIR domain</w:t>
            </w:r>
          </w:p>
        </w:tc>
        <w:tc>
          <w:tcPr>
            <w:tcW w:w="0" w:type="auto"/>
            <w:hideMark/>
          </w:tcPr>
          <w:p w14:paraId="33B57C51" w14:textId="77777777" w:rsidR="00584ED8" w:rsidRPr="00584ED8" w:rsidRDefault="00584ED8" w:rsidP="00584ED8">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CFIR sub-domain / construct</w:t>
            </w:r>
          </w:p>
        </w:tc>
        <w:tc>
          <w:tcPr>
            <w:tcW w:w="0" w:type="auto"/>
            <w:hideMark/>
          </w:tcPr>
          <w:p w14:paraId="546F0F42" w14:textId="77777777" w:rsidR="00584ED8" w:rsidRPr="00584ED8" w:rsidRDefault="00584ED8" w:rsidP="00584ED8">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Interview focus</w:t>
            </w:r>
          </w:p>
        </w:tc>
        <w:tc>
          <w:tcPr>
            <w:tcW w:w="0" w:type="auto"/>
            <w:hideMark/>
          </w:tcPr>
          <w:p w14:paraId="43A93D07" w14:textId="77777777" w:rsidR="00584ED8" w:rsidRPr="00584ED8" w:rsidRDefault="00584ED8" w:rsidP="00584ED8">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Main interview question</w:t>
            </w:r>
          </w:p>
        </w:tc>
        <w:tc>
          <w:tcPr>
            <w:tcW w:w="0" w:type="auto"/>
            <w:hideMark/>
          </w:tcPr>
          <w:p w14:paraId="4E971E84" w14:textId="77777777" w:rsidR="00584ED8" w:rsidRPr="00584ED8" w:rsidRDefault="00584ED8" w:rsidP="00584ED8">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Probes</w:t>
            </w:r>
          </w:p>
        </w:tc>
      </w:tr>
      <w:tr w:rsidR="00584ED8" w:rsidRPr="00584ED8" w14:paraId="077220EA" w14:textId="77777777" w:rsidTr="00584ED8">
        <w:tc>
          <w:tcPr>
            <w:tcW w:w="0" w:type="auto"/>
            <w:hideMark/>
          </w:tcPr>
          <w:p w14:paraId="787888BB"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Individuals</w:t>
            </w:r>
          </w:p>
        </w:tc>
        <w:tc>
          <w:tcPr>
            <w:tcW w:w="0" w:type="auto"/>
            <w:hideMark/>
          </w:tcPr>
          <w:p w14:paraId="43226179"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Role, capability, and professional involvement</w:t>
            </w:r>
          </w:p>
        </w:tc>
        <w:tc>
          <w:tcPr>
            <w:tcW w:w="0" w:type="auto"/>
            <w:hideMark/>
          </w:tcPr>
          <w:p w14:paraId="19023C3F"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Participant role and responsibility</w:t>
            </w:r>
          </w:p>
        </w:tc>
        <w:tc>
          <w:tcPr>
            <w:tcW w:w="0" w:type="auto"/>
            <w:hideMark/>
          </w:tcPr>
          <w:p w14:paraId="05CDF5D6"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Please describe your role and responsibilities related to breast cancer care, genetic risk assessment, or germline genetic testing services in your organization.</w:t>
            </w:r>
          </w:p>
        </w:tc>
        <w:tc>
          <w:tcPr>
            <w:tcW w:w="0" w:type="auto"/>
            <w:hideMark/>
          </w:tcPr>
          <w:p w14:paraId="495CC804"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Role in policy development; service oversight; referral coordination; genetic screening governance</w:t>
            </w:r>
          </w:p>
        </w:tc>
      </w:tr>
      <w:tr w:rsidR="00584ED8" w:rsidRPr="00584ED8" w14:paraId="1D2FEE28" w14:textId="77777777" w:rsidTr="00584ED8">
        <w:tc>
          <w:tcPr>
            <w:tcW w:w="0" w:type="auto"/>
            <w:hideMark/>
          </w:tcPr>
          <w:p w14:paraId="40657438"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Inner Setting</w:t>
            </w:r>
          </w:p>
        </w:tc>
        <w:tc>
          <w:tcPr>
            <w:tcW w:w="0" w:type="auto"/>
            <w:hideMark/>
          </w:tcPr>
          <w:p w14:paraId="0F285F90"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Structural characteristics; work infrastructure</w:t>
            </w:r>
          </w:p>
        </w:tc>
        <w:tc>
          <w:tcPr>
            <w:tcW w:w="0" w:type="auto"/>
            <w:hideMark/>
          </w:tcPr>
          <w:p w14:paraId="1AE6DB46"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Organizational context of genetic services</w:t>
            </w:r>
          </w:p>
        </w:tc>
        <w:tc>
          <w:tcPr>
            <w:tcW w:w="0" w:type="auto"/>
            <w:hideMark/>
          </w:tcPr>
          <w:p w14:paraId="2576DC9B"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How are genetic risk assessment and germline genetic testing services for hereditary breast cancer currently organized in your hospital?</w:t>
            </w:r>
          </w:p>
        </w:tc>
        <w:tc>
          <w:tcPr>
            <w:tcW w:w="0" w:type="auto"/>
            <w:hideMark/>
          </w:tcPr>
          <w:p w14:paraId="5BF9E76B"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Presence of genetic clinic; multidisciplinary team; clinic workflow; service entry points</w:t>
            </w:r>
          </w:p>
        </w:tc>
      </w:tr>
      <w:tr w:rsidR="00584ED8" w:rsidRPr="00584ED8" w14:paraId="724901E5" w14:textId="77777777" w:rsidTr="00584ED8">
        <w:tc>
          <w:tcPr>
            <w:tcW w:w="0" w:type="auto"/>
            <w:hideMark/>
          </w:tcPr>
          <w:p w14:paraId="52D038CA"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Implementation Process</w:t>
            </w:r>
          </w:p>
        </w:tc>
        <w:tc>
          <w:tcPr>
            <w:tcW w:w="0" w:type="auto"/>
            <w:hideMark/>
          </w:tcPr>
          <w:p w14:paraId="191F896F"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Doing; teaming; executing</w:t>
            </w:r>
          </w:p>
        </w:tc>
        <w:tc>
          <w:tcPr>
            <w:tcW w:w="0" w:type="auto"/>
            <w:hideMark/>
          </w:tcPr>
          <w:p w14:paraId="69E817F3"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Current screening and referral process</w:t>
            </w:r>
          </w:p>
        </w:tc>
        <w:tc>
          <w:tcPr>
            <w:tcW w:w="0" w:type="auto"/>
            <w:hideMark/>
          </w:tcPr>
          <w:p w14:paraId="07EBC110"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 routine practice, how are patients suspected of hereditary breast cancer identified, screened, and referred?</w:t>
            </w:r>
          </w:p>
        </w:tc>
        <w:tc>
          <w:tcPr>
            <w:tcW w:w="0" w:type="auto"/>
            <w:hideMark/>
          </w:tcPr>
          <w:p w14:paraId="7A5A38F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Who screens patients; referral pathway; documentation; timing of referral</w:t>
            </w:r>
          </w:p>
        </w:tc>
      </w:tr>
      <w:tr w:rsidR="00584ED8" w:rsidRPr="00584ED8" w14:paraId="5138F047" w14:textId="77777777" w:rsidTr="00584ED8">
        <w:tc>
          <w:tcPr>
            <w:tcW w:w="0" w:type="auto"/>
            <w:hideMark/>
          </w:tcPr>
          <w:p w14:paraId="75DAB309"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Innovation</w:t>
            </w:r>
          </w:p>
        </w:tc>
        <w:tc>
          <w:tcPr>
            <w:tcW w:w="0" w:type="auto"/>
            <w:hideMark/>
          </w:tcPr>
          <w:p w14:paraId="6213626B"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Innovation source; compatibility; complexity</w:t>
            </w:r>
          </w:p>
        </w:tc>
        <w:tc>
          <w:tcPr>
            <w:tcW w:w="0" w:type="auto"/>
            <w:hideMark/>
          </w:tcPr>
          <w:p w14:paraId="1CB39058"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Screening criteria used in practice</w:t>
            </w:r>
          </w:p>
        </w:tc>
        <w:tc>
          <w:tcPr>
            <w:tcW w:w="0" w:type="auto"/>
            <w:hideMark/>
          </w:tcPr>
          <w:p w14:paraId="2FB541E8"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What criteria or guidelines does your organization use to identify patients eligible for genetic risk assessment or germline genetic testing?</w:t>
            </w:r>
          </w:p>
        </w:tc>
        <w:tc>
          <w:tcPr>
            <w:tcW w:w="0" w:type="auto"/>
            <w:hideMark/>
          </w:tcPr>
          <w:p w14:paraId="57AE3520"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NCCN criteria; NHSO reimbursement criteria; institutional guideline; clinician judgment</w:t>
            </w:r>
          </w:p>
        </w:tc>
      </w:tr>
      <w:tr w:rsidR="00584ED8" w:rsidRPr="00584ED8" w14:paraId="678915EA" w14:textId="77777777" w:rsidTr="001B17FB">
        <w:tc>
          <w:tcPr>
            <w:tcW w:w="0" w:type="auto"/>
            <w:hideMark/>
          </w:tcPr>
          <w:p w14:paraId="1EC07B23"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lastRenderedPageBreak/>
              <w:t>CFIR domain</w:t>
            </w:r>
          </w:p>
        </w:tc>
        <w:tc>
          <w:tcPr>
            <w:tcW w:w="0" w:type="auto"/>
            <w:hideMark/>
          </w:tcPr>
          <w:p w14:paraId="5940B9FE"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CFIR sub-domain / construct</w:t>
            </w:r>
          </w:p>
        </w:tc>
        <w:tc>
          <w:tcPr>
            <w:tcW w:w="0" w:type="auto"/>
            <w:hideMark/>
          </w:tcPr>
          <w:p w14:paraId="232C1BAB"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Interview focus</w:t>
            </w:r>
          </w:p>
        </w:tc>
        <w:tc>
          <w:tcPr>
            <w:tcW w:w="0" w:type="auto"/>
            <w:hideMark/>
          </w:tcPr>
          <w:p w14:paraId="6E2E3327"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Main interview question</w:t>
            </w:r>
          </w:p>
        </w:tc>
        <w:tc>
          <w:tcPr>
            <w:tcW w:w="0" w:type="auto"/>
            <w:hideMark/>
          </w:tcPr>
          <w:p w14:paraId="7D6D5CAB"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Probes</w:t>
            </w:r>
          </w:p>
        </w:tc>
      </w:tr>
      <w:tr w:rsidR="00584ED8" w:rsidRPr="00584ED8" w14:paraId="61138E2C" w14:textId="77777777" w:rsidTr="00584ED8">
        <w:tc>
          <w:tcPr>
            <w:tcW w:w="0" w:type="auto"/>
            <w:hideMark/>
          </w:tcPr>
          <w:p w14:paraId="1066C3F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Innovation</w:t>
            </w:r>
          </w:p>
        </w:tc>
        <w:tc>
          <w:tcPr>
            <w:tcW w:w="0" w:type="auto"/>
            <w:hideMark/>
          </w:tcPr>
          <w:p w14:paraId="51788AF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Relative advantage; evidence strength</w:t>
            </w:r>
          </w:p>
        </w:tc>
        <w:tc>
          <w:tcPr>
            <w:tcW w:w="0" w:type="auto"/>
            <w:hideMark/>
          </w:tcPr>
          <w:p w14:paraId="1878BE7D"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Perceived value of NCCN criteria</w:t>
            </w:r>
          </w:p>
        </w:tc>
        <w:tc>
          <w:tcPr>
            <w:tcW w:w="0" w:type="auto"/>
            <w:hideMark/>
          </w:tcPr>
          <w:p w14:paraId="6B308C30"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From your perspective, what are the benefits of using NCCN criteria in caring for patients with breast cancer?</w:t>
            </w:r>
          </w:p>
        </w:tc>
        <w:tc>
          <w:tcPr>
            <w:tcW w:w="0" w:type="auto"/>
            <w:hideMark/>
          </w:tcPr>
          <w:p w14:paraId="407EF1EB"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Clinical decision-making; treatment planning; prevention in family members; early detection</w:t>
            </w:r>
          </w:p>
        </w:tc>
      </w:tr>
      <w:tr w:rsidR="00584ED8" w:rsidRPr="00584ED8" w14:paraId="6DFEBA76" w14:textId="77777777" w:rsidTr="00584ED8">
        <w:tc>
          <w:tcPr>
            <w:tcW w:w="0" w:type="auto"/>
            <w:hideMark/>
          </w:tcPr>
          <w:p w14:paraId="46422AF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Inner Setting</w:t>
            </w:r>
          </w:p>
        </w:tc>
        <w:tc>
          <w:tcPr>
            <w:tcW w:w="0" w:type="auto"/>
            <w:hideMark/>
          </w:tcPr>
          <w:p w14:paraId="73771EAB"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Available resources; work infrastructure</w:t>
            </w:r>
          </w:p>
        </w:tc>
        <w:tc>
          <w:tcPr>
            <w:tcW w:w="0" w:type="auto"/>
            <w:hideMark/>
          </w:tcPr>
          <w:p w14:paraId="3BE07743"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Implementation challenges</w:t>
            </w:r>
          </w:p>
        </w:tc>
        <w:tc>
          <w:tcPr>
            <w:tcW w:w="0" w:type="auto"/>
            <w:hideMark/>
          </w:tcPr>
          <w:p w14:paraId="2D4C29D2"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What challenges has your organization experienced in implementing genetic risk assessment and germline genetic testing services?</w:t>
            </w:r>
          </w:p>
        </w:tc>
        <w:tc>
          <w:tcPr>
            <w:tcW w:w="0" w:type="auto"/>
            <w:hideMark/>
          </w:tcPr>
          <w:p w14:paraId="5DED2704"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Workforce; genetic counselor shortage; laboratory access; documentation burden; patient awareness; cost</w:t>
            </w:r>
          </w:p>
        </w:tc>
      </w:tr>
      <w:tr w:rsidR="00584ED8" w:rsidRPr="00584ED8" w14:paraId="11BEA7A6" w14:textId="77777777" w:rsidTr="00584ED8">
        <w:tc>
          <w:tcPr>
            <w:tcW w:w="0" w:type="auto"/>
            <w:hideMark/>
          </w:tcPr>
          <w:p w14:paraId="6044444A"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Inner Setting</w:t>
            </w:r>
          </w:p>
        </w:tc>
        <w:tc>
          <w:tcPr>
            <w:tcW w:w="0" w:type="auto"/>
            <w:hideMark/>
          </w:tcPr>
          <w:p w14:paraId="35FCBBA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Culture; relative priority; leadership engagement</w:t>
            </w:r>
          </w:p>
        </w:tc>
        <w:tc>
          <w:tcPr>
            <w:tcW w:w="0" w:type="auto"/>
            <w:hideMark/>
          </w:tcPr>
          <w:p w14:paraId="3BB7B74E"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Organizational facilitators</w:t>
            </w:r>
          </w:p>
        </w:tc>
        <w:tc>
          <w:tcPr>
            <w:tcW w:w="0" w:type="auto"/>
            <w:hideMark/>
          </w:tcPr>
          <w:p w14:paraId="120009A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What organizational factors support the implementation of genetic risk assessment and germline genetic testing services?</w:t>
            </w:r>
          </w:p>
        </w:tc>
        <w:tc>
          <w:tcPr>
            <w:tcW w:w="0" w:type="auto"/>
            <w:hideMark/>
          </w:tcPr>
          <w:p w14:paraId="267FD943"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Leadership support; service culture; incentives; institutional priority; multidisciplinary support</w:t>
            </w:r>
          </w:p>
        </w:tc>
      </w:tr>
      <w:tr w:rsidR="00584ED8" w:rsidRPr="00584ED8" w14:paraId="39D9B977" w14:textId="77777777" w:rsidTr="00584ED8">
        <w:tc>
          <w:tcPr>
            <w:tcW w:w="0" w:type="auto"/>
            <w:hideMark/>
          </w:tcPr>
          <w:p w14:paraId="5A3249A5"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Inner Setting</w:t>
            </w:r>
          </w:p>
        </w:tc>
        <w:tc>
          <w:tcPr>
            <w:tcW w:w="0" w:type="auto"/>
            <w:hideMark/>
          </w:tcPr>
          <w:p w14:paraId="56401D93"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Relational connections; communications</w:t>
            </w:r>
          </w:p>
        </w:tc>
        <w:tc>
          <w:tcPr>
            <w:tcW w:w="0" w:type="auto"/>
            <w:hideMark/>
          </w:tcPr>
          <w:p w14:paraId="74BB7A0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Communication and teamwork</w:t>
            </w:r>
          </w:p>
        </w:tc>
        <w:tc>
          <w:tcPr>
            <w:tcW w:w="0" w:type="auto"/>
            <w:hideMark/>
          </w:tcPr>
          <w:p w14:paraId="574622E8"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How do breast surgeons, medical oncologists, nurses, genetic counselors or genetics-related staff, and laboratory personnel work together in this service pathway?</w:t>
            </w:r>
          </w:p>
        </w:tc>
        <w:tc>
          <w:tcPr>
            <w:tcW w:w="0" w:type="auto"/>
            <w:hideMark/>
          </w:tcPr>
          <w:p w14:paraId="38B6048F"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Case discussion; MDT meetings; referral communication; result communication</w:t>
            </w:r>
          </w:p>
        </w:tc>
      </w:tr>
      <w:tr w:rsidR="00584ED8" w:rsidRPr="00584ED8" w14:paraId="5B193A42" w14:textId="77777777" w:rsidTr="00584ED8">
        <w:tc>
          <w:tcPr>
            <w:tcW w:w="0" w:type="auto"/>
            <w:hideMark/>
          </w:tcPr>
          <w:p w14:paraId="70ACEA10"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Inner Setting</w:t>
            </w:r>
          </w:p>
        </w:tc>
        <w:tc>
          <w:tcPr>
            <w:tcW w:w="0" w:type="auto"/>
            <w:hideMark/>
          </w:tcPr>
          <w:p w14:paraId="349C4DDE"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Relative priority; mission alignment</w:t>
            </w:r>
          </w:p>
        </w:tc>
        <w:tc>
          <w:tcPr>
            <w:tcW w:w="0" w:type="auto"/>
            <w:hideMark/>
          </w:tcPr>
          <w:p w14:paraId="6B640042"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Organizational priority</w:t>
            </w:r>
          </w:p>
        </w:tc>
        <w:tc>
          <w:tcPr>
            <w:tcW w:w="0" w:type="auto"/>
            <w:hideMark/>
          </w:tcPr>
          <w:p w14:paraId="766AD02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How important is genetic risk assessment and germline genetic testing within your hospital’s cancer service priorities?</w:t>
            </w:r>
          </w:p>
        </w:tc>
        <w:tc>
          <w:tcPr>
            <w:tcW w:w="0" w:type="auto"/>
            <w:hideMark/>
          </w:tcPr>
          <w:p w14:paraId="7AC10CE9"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Strategic priority; integration into oncology care; policy alignment</w:t>
            </w:r>
          </w:p>
        </w:tc>
      </w:tr>
      <w:tr w:rsidR="00584ED8" w:rsidRPr="00584ED8" w14:paraId="58606C78" w14:textId="77777777" w:rsidTr="00584ED8">
        <w:tc>
          <w:tcPr>
            <w:tcW w:w="0" w:type="auto"/>
            <w:hideMark/>
          </w:tcPr>
          <w:p w14:paraId="71DCDA4E"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Inner Setting</w:t>
            </w:r>
          </w:p>
        </w:tc>
        <w:tc>
          <w:tcPr>
            <w:tcW w:w="0" w:type="auto"/>
            <w:hideMark/>
          </w:tcPr>
          <w:p w14:paraId="40AFC47E"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Available resources</w:t>
            </w:r>
          </w:p>
        </w:tc>
        <w:tc>
          <w:tcPr>
            <w:tcW w:w="0" w:type="auto"/>
            <w:hideMark/>
          </w:tcPr>
          <w:p w14:paraId="3211EDAA"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Resource availability</w:t>
            </w:r>
          </w:p>
        </w:tc>
        <w:tc>
          <w:tcPr>
            <w:tcW w:w="0" w:type="auto"/>
            <w:hideMark/>
          </w:tcPr>
          <w:p w14:paraId="74D76F11"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Are the resources in your organization sufficient to provide genetic risk assessment and germline genetic testing services?</w:t>
            </w:r>
          </w:p>
        </w:tc>
        <w:tc>
          <w:tcPr>
            <w:tcW w:w="0" w:type="auto"/>
            <w:hideMark/>
          </w:tcPr>
          <w:p w14:paraId="07CCD6FD"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Manpower; counseling capacity; laboratory linkage; IT support; training resources</w:t>
            </w:r>
          </w:p>
        </w:tc>
      </w:tr>
      <w:tr w:rsidR="00584ED8" w:rsidRPr="00584ED8" w14:paraId="14668822" w14:textId="77777777" w:rsidTr="00584ED8">
        <w:tc>
          <w:tcPr>
            <w:tcW w:w="0" w:type="auto"/>
            <w:hideMark/>
          </w:tcPr>
          <w:p w14:paraId="062E192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Inner Setting</w:t>
            </w:r>
          </w:p>
        </w:tc>
        <w:tc>
          <w:tcPr>
            <w:tcW w:w="0" w:type="auto"/>
            <w:hideMark/>
          </w:tcPr>
          <w:p w14:paraId="3187B3AD"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Access to knowledge and information; learning-centeredness</w:t>
            </w:r>
          </w:p>
        </w:tc>
        <w:tc>
          <w:tcPr>
            <w:tcW w:w="0" w:type="auto"/>
            <w:hideMark/>
          </w:tcPr>
          <w:p w14:paraId="3E04CAC4"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Training and learning environment</w:t>
            </w:r>
          </w:p>
        </w:tc>
        <w:tc>
          <w:tcPr>
            <w:tcW w:w="0" w:type="auto"/>
            <w:hideMark/>
          </w:tcPr>
          <w:p w14:paraId="58E38FA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How does your organization support learning and capacity building in cancer genetics or genomic medicine?</w:t>
            </w:r>
          </w:p>
        </w:tc>
        <w:tc>
          <w:tcPr>
            <w:tcW w:w="0" w:type="auto"/>
            <w:hideMark/>
          </w:tcPr>
          <w:p w14:paraId="2D0ADA54"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Training programs; knowledge sharing; continuing education; supervision</w:t>
            </w:r>
          </w:p>
        </w:tc>
      </w:tr>
      <w:tr w:rsidR="00584ED8" w:rsidRPr="00584ED8" w14:paraId="24ADFCF2" w14:textId="77777777" w:rsidTr="00584ED8">
        <w:tc>
          <w:tcPr>
            <w:tcW w:w="0" w:type="auto"/>
            <w:hideMark/>
          </w:tcPr>
          <w:p w14:paraId="3C813BFF"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Outer Setting</w:t>
            </w:r>
          </w:p>
        </w:tc>
        <w:tc>
          <w:tcPr>
            <w:tcW w:w="0" w:type="auto"/>
            <w:hideMark/>
          </w:tcPr>
          <w:p w14:paraId="44E76F9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Policies and laws; financing</w:t>
            </w:r>
          </w:p>
        </w:tc>
        <w:tc>
          <w:tcPr>
            <w:tcW w:w="0" w:type="auto"/>
            <w:hideMark/>
          </w:tcPr>
          <w:p w14:paraId="7DB0D868"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National policy and reimbursement</w:t>
            </w:r>
          </w:p>
        </w:tc>
        <w:tc>
          <w:tcPr>
            <w:tcW w:w="0" w:type="auto"/>
            <w:hideMark/>
          </w:tcPr>
          <w:p w14:paraId="046B04D9"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How have NHSO policy and reimbursement criteria influenced the delivery of genetic risk assessment and germline genetic testing services?</w:t>
            </w:r>
          </w:p>
        </w:tc>
        <w:tc>
          <w:tcPr>
            <w:tcW w:w="0" w:type="auto"/>
            <w:hideMark/>
          </w:tcPr>
          <w:p w14:paraId="18A59E13"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Access to testing; reimbursement criteria; documentation requirements; effect on service uptake</w:t>
            </w:r>
          </w:p>
        </w:tc>
      </w:tr>
      <w:tr w:rsidR="00584ED8" w:rsidRPr="00584ED8" w14:paraId="18915980" w14:textId="77777777" w:rsidTr="00584ED8">
        <w:tc>
          <w:tcPr>
            <w:tcW w:w="0" w:type="auto"/>
            <w:hideMark/>
          </w:tcPr>
          <w:p w14:paraId="41CD92AD"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Outer Setting / Innovation</w:t>
            </w:r>
          </w:p>
        </w:tc>
        <w:tc>
          <w:tcPr>
            <w:tcW w:w="0" w:type="auto"/>
            <w:hideMark/>
          </w:tcPr>
          <w:p w14:paraId="0680CA9F"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Policies and laws; compatibility</w:t>
            </w:r>
          </w:p>
        </w:tc>
        <w:tc>
          <w:tcPr>
            <w:tcW w:w="0" w:type="auto"/>
            <w:hideMark/>
          </w:tcPr>
          <w:p w14:paraId="15E9EC16"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Differences between NCCN and NHSO criteria</w:t>
            </w:r>
          </w:p>
        </w:tc>
        <w:tc>
          <w:tcPr>
            <w:tcW w:w="0" w:type="auto"/>
            <w:hideMark/>
          </w:tcPr>
          <w:p w14:paraId="4A12D5EB"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How do you view the differences between NCCN recommendations and NHSO reimbursement criteria in routine practice?</w:t>
            </w:r>
          </w:p>
        </w:tc>
        <w:tc>
          <w:tcPr>
            <w:tcW w:w="0" w:type="auto"/>
            <w:hideMark/>
          </w:tcPr>
          <w:p w14:paraId="4FA56E9D"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Clinical implications; access barriers; patients meeting NCCN but not NHSO criteria</w:t>
            </w:r>
          </w:p>
        </w:tc>
      </w:tr>
      <w:tr w:rsidR="00584ED8" w:rsidRPr="00584ED8" w14:paraId="1ED0C987" w14:textId="77777777" w:rsidTr="00584ED8">
        <w:tc>
          <w:tcPr>
            <w:tcW w:w="0" w:type="auto"/>
            <w:hideMark/>
          </w:tcPr>
          <w:p w14:paraId="1B233C86"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Outer Setting</w:t>
            </w:r>
          </w:p>
        </w:tc>
        <w:tc>
          <w:tcPr>
            <w:tcW w:w="0" w:type="auto"/>
            <w:hideMark/>
          </w:tcPr>
          <w:p w14:paraId="31D59CE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Partnerships and connections</w:t>
            </w:r>
          </w:p>
        </w:tc>
        <w:tc>
          <w:tcPr>
            <w:tcW w:w="0" w:type="auto"/>
            <w:hideMark/>
          </w:tcPr>
          <w:p w14:paraId="6AF1E512"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Collaboration with other institutions</w:t>
            </w:r>
          </w:p>
        </w:tc>
        <w:tc>
          <w:tcPr>
            <w:tcW w:w="0" w:type="auto"/>
            <w:hideMark/>
          </w:tcPr>
          <w:p w14:paraId="5CEDCD7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Does your hospital collaborate with other institutions to provide genetic testing or related services?</w:t>
            </w:r>
          </w:p>
        </w:tc>
        <w:tc>
          <w:tcPr>
            <w:tcW w:w="0" w:type="auto"/>
            <w:hideMark/>
          </w:tcPr>
          <w:p w14:paraId="7DC4EDAF" w14:textId="77777777" w:rsid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Referral network; regional collaboration; external laboratories; shared expertise</w:t>
            </w:r>
          </w:p>
          <w:p w14:paraId="29F1081B" w14:textId="77777777" w:rsidR="00584ED8" w:rsidRPr="00584ED8" w:rsidRDefault="00584ED8" w:rsidP="00584ED8">
            <w:pPr>
              <w:rPr>
                <w:rFonts w:ascii="Times New Roman" w:eastAsia="Times New Roman" w:hAnsi="Times New Roman" w:cs="Times New Roman"/>
                <w:kern w:val="0"/>
                <w:sz w:val="21"/>
                <w:szCs w:val="21"/>
                <w14:ligatures w14:val="none"/>
              </w:rPr>
            </w:pPr>
          </w:p>
        </w:tc>
      </w:tr>
      <w:tr w:rsidR="00584ED8" w:rsidRPr="00584ED8" w14:paraId="17876729" w14:textId="77777777" w:rsidTr="001B17FB">
        <w:tc>
          <w:tcPr>
            <w:tcW w:w="0" w:type="auto"/>
            <w:hideMark/>
          </w:tcPr>
          <w:p w14:paraId="692CFF3F"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CFIR domain</w:t>
            </w:r>
          </w:p>
        </w:tc>
        <w:tc>
          <w:tcPr>
            <w:tcW w:w="0" w:type="auto"/>
            <w:hideMark/>
          </w:tcPr>
          <w:p w14:paraId="7E48FF1B"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CFIR sub-domain / construct</w:t>
            </w:r>
          </w:p>
        </w:tc>
        <w:tc>
          <w:tcPr>
            <w:tcW w:w="0" w:type="auto"/>
            <w:hideMark/>
          </w:tcPr>
          <w:p w14:paraId="516FAC3D"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Interview focus</w:t>
            </w:r>
          </w:p>
        </w:tc>
        <w:tc>
          <w:tcPr>
            <w:tcW w:w="0" w:type="auto"/>
            <w:hideMark/>
          </w:tcPr>
          <w:p w14:paraId="442F7C8C"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Main interview question</w:t>
            </w:r>
          </w:p>
        </w:tc>
        <w:tc>
          <w:tcPr>
            <w:tcW w:w="0" w:type="auto"/>
            <w:hideMark/>
          </w:tcPr>
          <w:p w14:paraId="6CC9DF46" w14:textId="77777777" w:rsidR="00584ED8" w:rsidRPr="00584ED8" w:rsidRDefault="00584ED8" w:rsidP="001B17FB">
            <w:pPr>
              <w:jc w:val="center"/>
              <w:rPr>
                <w:rFonts w:ascii="Times New Roman" w:eastAsia="Times New Roman" w:hAnsi="Times New Roman" w:cs="Times New Roman"/>
                <w:b/>
                <w:bCs/>
                <w:kern w:val="0"/>
                <w:sz w:val="21"/>
                <w:szCs w:val="21"/>
                <w14:ligatures w14:val="none"/>
              </w:rPr>
            </w:pPr>
            <w:r w:rsidRPr="00584ED8">
              <w:rPr>
                <w:rFonts w:ascii="Times New Roman" w:eastAsia="Times New Roman" w:hAnsi="Times New Roman" w:cs="Times New Roman"/>
                <w:b/>
                <w:bCs/>
                <w:kern w:val="0"/>
                <w:sz w:val="21"/>
                <w:szCs w:val="21"/>
                <w14:ligatures w14:val="none"/>
              </w:rPr>
              <w:t>Probes</w:t>
            </w:r>
          </w:p>
        </w:tc>
      </w:tr>
      <w:tr w:rsidR="00584ED8" w:rsidRPr="00584ED8" w14:paraId="0316B50A" w14:textId="77777777" w:rsidTr="00584ED8">
        <w:tc>
          <w:tcPr>
            <w:tcW w:w="0" w:type="auto"/>
            <w:hideMark/>
          </w:tcPr>
          <w:p w14:paraId="4AD0121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lastRenderedPageBreak/>
              <w:t>Implementation Process</w:t>
            </w:r>
          </w:p>
        </w:tc>
        <w:tc>
          <w:tcPr>
            <w:tcW w:w="0" w:type="auto"/>
            <w:hideMark/>
          </w:tcPr>
          <w:p w14:paraId="2B52D23A"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Planning; tailoring strategies</w:t>
            </w:r>
          </w:p>
        </w:tc>
        <w:tc>
          <w:tcPr>
            <w:tcW w:w="0" w:type="auto"/>
            <w:hideMark/>
          </w:tcPr>
          <w:p w14:paraId="2357B4B1"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Strategic planning</w:t>
            </w:r>
          </w:p>
        </w:tc>
        <w:tc>
          <w:tcPr>
            <w:tcW w:w="0" w:type="auto"/>
            <w:hideMark/>
          </w:tcPr>
          <w:p w14:paraId="76BBB7E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What plans does your organization have for developing or expanding genetic risk assessment and germline genetic testing services?</w:t>
            </w:r>
          </w:p>
        </w:tc>
        <w:tc>
          <w:tcPr>
            <w:tcW w:w="0" w:type="auto"/>
            <w:hideMark/>
          </w:tcPr>
          <w:p w14:paraId="1A8BDFD5"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Expansion of services; integration with national programs; future workflow development</w:t>
            </w:r>
          </w:p>
        </w:tc>
      </w:tr>
      <w:tr w:rsidR="00584ED8" w:rsidRPr="00584ED8" w14:paraId="00961C6D" w14:textId="77777777" w:rsidTr="00584ED8">
        <w:tc>
          <w:tcPr>
            <w:tcW w:w="0" w:type="auto"/>
            <w:hideMark/>
          </w:tcPr>
          <w:p w14:paraId="192BFF20"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Implementation Process</w:t>
            </w:r>
          </w:p>
        </w:tc>
        <w:tc>
          <w:tcPr>
            <w:tcW w:w="0" w:type="auto"/>
            <w:hideMark/>
          </w:tcPr>
          <w:p w14:paraId="47E734D6"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Engaging; champions</w:t>
            </w:r>
          </w:p>
        </w:tc>
        <w:tc>
          <w:tcPr>
            <w:tcW w:w="0" w:type="auto"/>
            <w:hideMark/>
          </w:tcPr>
          <w:p w14:paraId="0BE2C7CB"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Champions and leadership</w:t>
            </w:r>
          </w:p>
        </w:tc>
        <w:tc>
          <w:tcPr>
            <w:tcW w:w="0" w:type="auto"/>
            <w:hideMark/>
          </w:tcPr>
          <w:p w14:paraId="16176641"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Who are the key individuals or groups who help drive or support genetic service implementation in your organization?</w:t>
            </w:r>
          </w:p>
        </w:tc>
        <w:tc>
          <w:tcPr>
            <w:tcW w:w="0" w:type="auto"/>
            <w:hideMark/>
          </w:tcPr>
          <w:p w14:paraId="1ABA853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Clinical champions; leadership roles; nurse coordinators; genetics-related leaders</w:t>
            </w:r>
          </w:p>
        </w:tc>
      </w:tr>
      <w:tr w:rsidR="00584ED8" w:rsidRPr="00584ED8" w14:paraId="6118F92A" w14:textId="77777777" w:rsidTr="00584ED8">
        <w:tc>
          <w:tcPr>
            <w:tcW w:w="0" w:type="auto"/>
            <w:hideMark/>
          </w:tcPr>
          <w:p w14:paraId="19CD3BF8"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Implementation Process</w:t>
            </w:r>
          </w:p>
        </w:tc>
        <w:tc>
          <w:tcPr>
            <w:tcW w:w="0" w:type="auto"/>
            <w:hideMark/>
          </w:tcPr>
          <w:p w14:paraId="71825FAD"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Reflecting and evaluating</w:t>
            </w:r>
          </w:p>
        </w:tc>
        <w:tc>
          <w:tcPr>
            <w:tcW w:w="0" w:type="auto"/>
            <w:hideMark/>
          </w:tcPr>
          <w:p w14:paraId="319D593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Monitoring and evaluation</w:t>
            </w:r>
          </w:p>
        </w:tc>
        <w:tc>
          <w:tcPr>
            <w:tcW w:w="0" w:type="auto"/>
            <w:hideMark/>
          </w:tcPr>
          <w:p w14:paraId="7C752BBC"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How does your organization monitor or evaluate genetic risk assessment and germline genetic testing services?</w:t>
            </w:r>
          </w:p>
        </w:tc>
        <w:tc>
          <w:tcPr>
            <w:tcW w:w="0" w:type="auto"/>
            <w:hideMark/>
          </w:tcPr>
          <w:p w14:paraId="361BBC71"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Performance indicators; audit; number screened; number tested; result tracking; cascade testing</w:t>
            </w:r>
          </w:p>
        </w:tc>
      </w:tr>
      <w:tr w:rsidR="00584ED8" w:rsidRPr="00584ED8" w14:paraId="2EB8793C" w14:textId="77777777" w:rsidTr="00584ED8">
        <w:tc>
          <w:tcPr>
            <w:tcW w:w="0" w:type="auto"/>
            <w:hideMark/>
          </w:tcPr>
          <w:p w14:paraId="161BB05A"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Implementation Process</w:t>
            </w:r>
          </w:p>
        </w:tc>
        <w:tc>
          <w:tcPr>
            <w:tcW w:w="0" w:type="auto"/>
            <w:hideMark/>
          </w:tcPr>
          <w:p w14:paraId="3F493C58"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Reflecting and evaluating</w:t>
            </w:r>
          </w:p>
        </w:tc>
        <w:tc>
          <w:tcPr>
            <w:tcW w:w="0" w:type="auto"/>
            <w:hideMark/>
          </w:tcPr>
          <w:p w14:paraId="779CD90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Lessons learned</w:t>
            </w:r>
          </w:p>
        </w:tc>
        <w:tc>
          <w:tcPr>
            <w:tcW w:w="0" w:type="auto"/>
            <w:hideMark/>
          </w:tcPr>
          <w:p w14:paraId="573ED24F"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From your experience, what are the key lessons learned from implementing genetic risk assessment and germline genetic testing services?</w:t>
            </w:r>
          </w:p>
        </w:tc>
        <w:tc>
          <w:tcPr>
            <w:tcW w:w="0" w:type="auto"/>
            <w:hideMark/>
          </w:tcPr>
          <w:p w14:paraId="201708C7"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Successful strategies; unresolved challenges; adaptations made</w:t>
            </w:r>
          </w:p>
        </w:tc>
      </w:tr>
      <w:tr w:rsidR="00584ED8" w:rsidRPr="00584ED8" w14:paraId="27C5A81F" w14:textId="77777777" w:rsidTr="00584ED8">
        <w:tc>
          <w:tcPr>
            <w:tcW w:w="0" w:type="auto"/>
            <w:hideMark/>
          </w:tcPr>
          <w:p w14:paraId="760FBC73"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Implementation Process / Outer Setting</w:t>
            </w:r>
          </w:p>
        </w:tc>
        <w:tc>
          <w:tcPr>
            <w:tcW w:w="0" w:type="auto"/>
            <w:hideMark/>
          </w:tcPr>
          <w:p w14:paraId="54BD76D2"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Tailoring strategies; policy-practice alignment</w:t>
            </w:r>
          </w:p>
        </w:tc>
        <w:tc>
          <w:tcPr>
            <w:tcW w:w="0" w:type="auto"/>
            <w:hideMark/>
          </w:tcPr>
          <w:p w14:paraId="0384377A"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Recommendations for improvement</w:t>
            </w:r>
          </w:p>
        </w:tc>
        <w:tc>
          <w:tcPr>
            <w:tcW w:w="0" w:type="auto"/>
            <w:hideMark/>
          </w:tcPr>
          <w:p w14:paraId="0250E6FE"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What recommendations would you make to improve genetic risk assessment and germline genetic testing services in Thailand?</w:t>
            </w:r>
          </w:p>
        </w:tc>
        <w:tc>
          <w:tcPr>
            <w:tcW w:w="0" w:type="auto"/>
            <w:hideMark/>
          </w:tcPr>
          <w:p w14:paraId="74BA3D11" w14:textId="77777777" w:rsidR="00584ED8" w:rsidRPr="00584ED8" w:rsidRDefault="00584ED8" w:rsidP="00584ED8">
            <w:pPr>
              <w:rPr>
                <w:rFonts w:ascii="Times New Roman" w:eastAsia="Times New Roman" w:hAnsi="Times New Roman" w:cs="Times New Roman"/>
                <w:kern w:val="0"/>
                <w:sz w:val="21"/>
                <w:szCs w:val="21"/>
                <w14:ligatures w14:val="none"/>
              </w:rPr>
            </w:pPr>
            <w:r w:rsidRPr="00584ED8">
              <w:rPr>
                <w:rFonts w:ascii="Times New Roman" w:eastAsia="Times New Roman" w:hAnsi="Times New Roman" w:cs="Times New Roman"/>
                <w:kern w:val="0"/>
                <w:sz w:val="21"/>
                <w:szCs w:val="21"/>
                <w14:ligatures w14:val="none"/>
              </w:rPr>
              <w:t>Policy improvement; workforce development; screening system; reimbursement; cascade testing support</w:t>
            </w:r>
          </w:p>
        </w:tc>
      </w:tr>
    </w:tbl>
    <w:p w14:paraId="6302EE06" w14:textId="77777777" w:rsidR="00DB66C9" w:rsidRDefault="00DB66C9"/>
    <w:p w14:paraId="6DF37A83" w14:textId="77777777" w:rsidR="00584ED8" w:rsidRPr="00584ED8" w:rsidRDefault="00584ED8" w:rsidP="00584ED8">
      <w:pPr>
        <w:rPr>
          <w:rFonts w:ascii="Times New Roman" w:hAnsi="Times New Roman" w:cs="Times New Roman"/>
          <w:b/>
          <w:bCs/>
          <w:szCs w:val="24"/>
        </w:rPr>
      </w:pPr>
      <w:bookmarkStart w:id="0" w:name="_GoBack"/>
      <w:bookmarkEnd w:id="0"/>
      <w:r w:rsidRPr="00584ED8">
        <w:rPr>
          <w:rFonts w:ascii="Times New Roman" w:hAnsi="Times New Roman" w:cs="Times New Roman"/>
          <w:b/>
          <w:bCs/>
          <w:szCs w:val="24"/>
        </w:rPr>
        <w:t>Section B. Frontline healthcare professionals</w:t>
      </w:r>
    </w:p>
    <w:p w14:paraId="30AFF48B" w14:textId="77777777" w:rsidR="00584ED8" w:rsidRPr="00584ED8" w:rsidRDefault="00584ED8" w:rsidP="00584ED8">
      <w:pPr>
        <w:rPr>
          <w:rFonts w:ascii="Times New Roman" w:hAnsi="Times New Roman" w:cs="Times New Roman"/>
          <w:szCs w:val="24"/>
        </w:rPr>
      </w:pPr>
      <w:r w:rsidRPr="00584ED8">
        <w:rPr>
          <w:rFonts w:ascii="Times New Roman" w:hAnsi="Times New Roman" w:cs="Times New Roman"/>
          <w:b/>
          <w:bCs/>
          <w:szCs w:val="24"/>
        </w:rPr>
        <w:t>Participants:</w:t>
      </w:r>
      <w:r w:rsidRPr="00584ED8">
        <w:rPr>
          <w:rFonts w:ascii="Times New Roman" w:hAnsi="Times New Roman" w:cs="Times New Roman"/>
          <w:szCs w:val="24"/>
        </w:rPr>
        <w:t xml:space="preserve"> Physicians, nurses, genetic counselors or genetics-related personnel, medical technologists, and other healthcare professionals involved in direct service delivery.</w:t>
      </w:r>
    </w:p>
    <w:tbl>
      <w:tblPr>
        <w:tblStyle w:val="TableGrid"/>
        <w:tblW w:w="0" w:type="auto"/>
        <w:tblLook w:val="04A0" w:firstRow="1" w:lastRow="0" w:firstColumn="1" w:lastColumn="0" w:noHBand="0" w:noVBand="1"/>
      </w:tblPr>
      <w:tblGrid>
        <w:gridCol w:w="1767"/>
        <w:gridCol w:w="2353"/>
        <w:gridCol w:w="1960"/>
        <w:gridCol w:w="4124"/>
        <w:gridCol w:w="3466"/>
      </w:tblGrid>
      <w:tr w:rsidR="00584ED8" w:rsidRPr="00584ED8" w14:paraId="66C38B85" w14:textId="77777777" w:rsidTr="00584ED8">
        <w:tc>
          <w:tcPr>
            <w:tcW w:w="0" w:type="auto"/>
            <w:hideMark/>
          </w:tcPr>
          <w:p w14:paraId="69454333"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CFIR domain</w:t>
            </w:r>
          </w:p>
        </w:tc>
        <w:tc>
          <w:tcPr>
            <w:tcW w:w="0" w:type="auto"/>
            <w:hideMark/>
          </w:tcPr>
          <w:p w14:paraId="212FD90A"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CFIR sub-domain / construct</w:t>
            </w:r>
          </w:p>
        </w:tc>
        <w:tc>
          <w:tcPr>
            <w:tcW w:w="0" w:type="auto"/>
            <w:hideMark/>
          </w:tcPr>
          <w:p w14:paraId="43A6227C"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Interview focus</w:t>
            </w:r>
          </w:p>
        </w:tc>
        <w:tc>
          <w:tcPr>
            <w:tcW w:w="0" w:type="auto"/>
            <w:hideMark/>
          </w:tcPr>
          <w:p w14:paraId="5785BE52"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Main interview question</w:t>
            </w:r>
          </w:p>
        </w:tc>
        <w:tc>
          <w:tcPr>
            <w:tcW w:w="0" w:type="auto"/>
            <w:hideMark/>
          </w:tcPr>
          <w:p w14:paraId="40E3305F"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Probes</w:t>
            </w:r>
          </w:p>
        </w:tc>
      </w:tr>
      <w:tr w:rsidR="00584ED8" w:rsidRPr="00584ED8" w14:paraId="436E11B1" w14:textId="77777777" w:rsidTr="00584ED8">
        <w:tc>
          <w:tcPr>
            <w:tcW w:w="0" w:type="auto"/>
            <w:hideMark/>
          </w:tcPr>
          <w:p w14:paraId="76CC5371"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Individuals</w:t>
            </w:r>
          </w:p>
        </w:tc>
        <w:tc>
          <w:tcPr>
            <w:tcW w:w="0" w:type="auto"/>
            <w:hideMark/>
          </w:tcPr>
          <w:p w14:paraId="17AA05FF"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Role, capability, professional involvement</w:t>
            </w:r>
          </w:p>
        </w:tc>
        <w:tc>
          <w:tcPr>
            <w:tcW w:w="0" w:type="auto"/>
            <w:hideMark/>
          </w:tcPr>
          <w:p w14:paraId="70B4C959"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Professional role</w:t>
            </w:r>
          </w:p>
        </w:tc>
        <w:tc>
          <w:tcPr>
            <w:tcW w:w="0" w:type="auto"/>
            <w:hideMark/>
          </w:tcPr>
          <w:p w14:paraId="629D40A2"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Please describe your role in caring for patients with breast cancer or in supporting genetic risk assessment and germline genetic testing services.</w:t>
            </w:r>
          </w:p>
        </w:tc>
        <w:tc>
          <w:tcPr>
            <w:tcW w:w="0" w:type="auto"/>
            <w:hideMark/>
          </w:tcPr>
          <w:p w14:paraId="45C576DF"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Role in screening; counseling; referral; testing; result disclosure; follow-up</w:t>
            </w:r>
          </w:p>
        </w:tc>
      </w:tr>
      <w:tr w:rsidR="00584ED8" w:rsidRPr="00584ED8" w14:paraId="7797AC29" w14:textId="77777777" w:rsidTr="00584ED8">
        <w:tc>
          <w:tcPr>
            <w:tcW w:w="0" w:type="auto"/>
            <w:hideMark/>
          </w:tcPr>
          <w:p w14:paraId="70A9947B"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Implementation Process</w:t>
            </w:r>
          </w:p>
        </w:tc>
        <w:tc>
          <w:tcPr>
            <w:tcW w:w="0" w:type="auto"/>
            <w:hideMark/>
          </w:tcPr>
          <w:p w14:paraId="34B22314"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Doing; executing</w:t>
            </w:r>
          </w:p>
        </w:tc>
        <w:tc>
          <w:tcPr>
            <w:tcW w:w="0" w:type="auto"/>
            <w:hideMark/>
          </w:tcPr>
          <w:p w14:paraId="30F87B6D"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Patient identification</w:t>
            </w:r>
          </w:p>
        </w:tc>
        <w:tc>
          <w:tcPr>
            <w:tcW w:w="0" w:type="auto"/>
            <w:hideMark/>
          </w:tcPr>
          <w:p w14:paraId="47A3D12D"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are patients suspected of hereditary breast cancer identified and screened in routine practice?</w:t>
            </w:r>
          </w:p>
        </w:tc>
        <w:tc>
          <w:tcPr>
            <w:tcW w:w="0" w:type="auto"/>
            <w:hideMark/>
          </w:tcPr>
          <w:p w14:paraId="729C773F"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Age at diagnosis; family history; TNBC; bilateral disease; other clinical indicators</w:t>
            </w:r>
          </w:p>
        </w:tc>
      </w:tr>
      <w:tr w:rsidR="00584ED8" w:rsidRPr="00584ED8" w14:paraId="531E1E04" w14:textId="77777777" w:rsidTr="00584ED8">
        <w:tc>
          <w:tcPr>
            <w:tcW w:w="0" w:type="auto"/>
            <w:hideMark/>
          </w:tcPr>
          <w:p w14:paraId="10B49FE7"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lastRenderedPageBreak/>
              <w:t>Innovation</w:t>
            </w:r>
          </w:p>
        </w:tc>
        <w:tc>
          <w:tcPr>
            <w:tcW w:w="0" w:type="auto"/>
            <w:hideMark/>
          </w:tcPr>
          <w:p w14:paraId="7C670FE5"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Compatibility; complexity</w:t>
            </w:r>
          </w:p>
        </w:tc>
        <w:tc>
          <w:tcPr>
            <w:tcW w:w="0" w:type="auto"/>
            <w:hideMark/>
          </w:tcPr>
          <w:p w14:paraId="18D9C020"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Screening criteria used in practice</w:t>
            </w:r>
          </w:p>
        </w:tc>
        <w:tc>
          <w:tcPr>
            <w:tcW w:w="0" w:type="auto"/>
            <w:hideMark/>
          </w:tcPr>
          <w:p w14:paraId="74AC4FBB"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What criteria do you use in practice to determine whether a patient should be referred for genetic risk assessment or germline genetic testing?</w:t>
            </w:r>
          </w:p>
        </w:tc>
        <w:tc>
          <w:tcPr>
            <w:tcW w:w="0" w:type="auto"/>
            <w:hideMark/>
          </w:tcPr>
          <w:p w14:paraId="117BBD69"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NCCN criteria; NHSO criteria; institutional guideline; clinical judgment</w:t>
            </w:r>
          </w:p>
        </w:tc>
      </w:tr>
      <w:tr w:rsidR="00584ED8" w:rsidRPr="00584ED8" w14:paraId="5A35AAE4" w14:textId="77777777" w:rsidTr="00584ED8">
        <w:tc>
          <w:tcPr>
            <w:tcW w:w="0" w:type="auto"/>
            <w:hideMark/>
          </w:tcPr>
          <w:p w14:paraId="4572541F"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Inner Setting</w:t>
            </w:r>
          </w:p>
        </w:tc>
        <w:tc>
          <w:tcPr>
            <w:tcW w:w="0" w:type="auto"/>
            <w:hideMark/>
          </w:tcPr>
          <w:p w14:paraId="4E120CD7"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Work infrastructure; compatibility</w:t>
            </w:r>
          </w:p>
        </w:tc>
        <w:tc>
          <w:tcPr>
            <w:tcW w:w="0" w:type="auto"/>
            <w:hideMark/>
          </w:tcPr>
          <w:p w14:paraId="25837D4F"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Workflow integration</w:t>
            </w:r>
          </w:p>
        </w:tc>
        <w:tc>
          <w:tcPr>
            <w:tcW w:w="0" w:type="auto"/>
            <w:hideMark/>
          </w:tcPr>
          <w:p w14:paraId="406AF413"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well are genetic screening criteria integrated into routine clinic workflow?</w:t>
            </w:r>
          </w:p>
        </w:tc>
        <w:tc>
          <w:tcPr>
            <w:tcW w:w="0" w:type="auto"/>
            <w:hideMark/>
          </w:tcPr>
          <w:p w14:paraId="62225577"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Checklist; EMR prompt; referral form; clinic workload; timing of assessment</w:t>
            </w:r>
          </w:p>
        </w:tc>
      </w:tr>
      <w:tr w:rsidR="00584ED8" w:rsidRPr="00584ED8" w14:paraId="507B714C" w14:textId="77777777" w:rsidTr="00584ED8">
        <w:tc>
          <w:tcPr>
            <w:tcW w:w="0" w:type="auto"/>
            <w:hideMark/>
          </w:tcPr>
          <w:p w14:paraId="57E9E5E9"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Innovation / Inner Setting</w:t>
            </w:r>
          </w:p>
        </w:tc>
        <w:tc>
          <w:tcPr>
            <w:tcW w:w="0" w:type="auto"/>
            <w:hideMark/>
          </w:tcPr>
          <w:p w14:paraId="432609DD"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Complexity; work infrastructure</w:t>
            </w:r>
          </w:p>
        </w:tc>
        <w:tc>
          <w:tcPr>
            <w:tcW w:w="0" w:type="auto"/>
            <w:hideMark/>
          </w:tcPr>
          <w:p w14:paraId="2555448B"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Clinical challenges</w:t>
            </w:r>
          </w:p>
        </w:tc>
        <w:tc>
          <w:tcPr>
            <w:tcW w:w="0" w:type="auto"/>
            <w:hideMark/>
          </w:tcPr>
          <w:p w14:paraId="5333597E"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What difficulties do you experience when using genetic screening or referral criteria in clinical practice?</w:t>
            </w:r>
          </w:p>
        </w:tc>
        <w:tc>
          <w:tcPr>
            <w:tcW w:w="0" w:type="auto"/>
            <w:hideMark/>
          </w:tcPr>
          <w:p w14:paraId="73FD1E2C"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Unclear criteria; incomplete family history; time constraints; documentation; patient flow</w:t>
            </w:r>
          </w:p>
        </w:tc>
      </w:tr>
      <w:tr w:rsidR="00584ED8" w:rsidRPr="00584ED8" w14:paraId="43CE8359" w14:textId="77777777" w:rsidTr="00584ED8">
        <w:tc>
          <w:tcPr>
            <w:tcW w:w="0" w:type="auto"/>
            <w:hideMark/>
          </w:tcPr>
          <w:p w14:paraId="2AB65F6E"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Inner Setting</w:t>
            </w:r>
          </w:p>
        </w:tc>
        <w:tc>
          <w:tcPr>
            <w:tcW w:w="0" w:type="auto"/>
            <w:hideMark/>
          </w:tcPr>
          <w:p w14:paraId="3177CB3D"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Available resources</w:t>
            </w:r>
          </w:p>
        </w:tc>
        <w:tc>
          <w:tcPr>
            <w:tcW w:w="0" w:type="auto"/>
            <w:hideMark/>
          </w:tcPr>
          <w:p w14:paraId="5BBCB98D"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Resource barriers</w:t>
            </w:r>
          </w:p>
        </w:tc>
        <w:tc>
          <w:tcPr>
            <w:tcW w:w="0" w:type="auto"/>
            <w:hideMark/>
          </w:tcPr>
          <w:p w14:paraId="7227409E"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What resource limitations affect the delivery of genetic risk assessment and germline genetic testing services?</w:t>
            </w:r>
          </w:p>
        </w:tc>
        <w:tc>
          <w:tcPr>
            <w:tcW w:w="0" w:type="auto"/>
            <w:hideMark/>
          </w:tcPr>
          <w:p w14:paraId="66E6EAE7"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Workforce; genetic counselor availability; appointment slots; laboratory access; turnaround time</w:t>
            </w:r>
          </w:p>
        </w:tc>
      </w:tr>
      <w:tr w:rsidR="00584ED8" w:rsidRPr="00584ED8" w14:paraId="0258E5D6" w14:textId="77777777" w:rsidTr="001B17FB">
        <w:tc>
          <w:tcPr>
            <w:tcW w:w="0" w:type="auto"/>
            <w:hideMark/>
          </w:tcPr>
          <w:p w14:paraId="47EEE5F1"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CFIR domain</w:t>
            </w:r>
          </w:p>
        </w:tc>
        <w:tc>
          <w:tcPr>
            <w:tcW w:w="0" w:type="auto"/>
            <w:hideMark/>
          </w:tcPr>
          <w:p w14:paraId="32F82099"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CFIR sub-domain / construct</w:t>
            </w:r>
          </w:p>
        </w:tc>
        <w:tc>
          <w:tcPr>
            <w:tcW w:w="0" w:type="auto"/>
            <w:hideMark/>
          </w:tcPr>
          <w:p w14:paraId="74076372"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Interview focus</w:t>
            </w:r>
          </w:p>
        </w:tc>
        <w:tc>
          <w:tcPr>
            <w:tcW w:w="0" w:type="auto"/>
            <w:hideMark/>
          </w:tcPr>
          <w:p w14:paraId="5A7F12C2"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Main interview question</w:t>
            </w:r>
          </w:p>
        </w:tc>
        <w:tc>
          <w:tcPr>
            <w:tcW w:w="0" w:type="auto"/>
            <w:hideMark/>
          </w:tcPr>
          <w:p w14:paraId="57FF908A"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Probes</w:t>
            </w:r>
          </w:p>
        </w:tc>
      </w:tr>
      <w:tr w:rsidR="00584ED8" w:rsidRPr="00584ED8" w14:paraId="72149FF5" w14:textId="77777777" w:rsidTr="00584ED8">
        <w:tc>
          <w:tcPr>
            <w:tcW w:w="0" w:type="auto"/>
            <w:hideMark/>
          </w:tcPr>
          <w:p w14:paraId="6491C898"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Outer Setting / Individuals</w:t>
            </w:r>
          </w:p>
        </w:tc>
        <w:tc>
          <w:tcPr>
            <w:tcW w:w="0" w:type="auto"/>
            <w:hideMark/>
          </w:tcPr>
          <w:p w14:paraId="47C95233"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Patient needs and resources; capability</w:t>
            </w:r>
          </w:p>
        </w:tc>
        <w:tc>
          <w:tcPr>
            <w:tcW w:w="0" w:type="auto"/>
            <w:hideMark/>
          </w:tcPr>
          <w:p w14:paraId="11634659"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Patient awareness and understanding</w:t>
            </w:r>
          </w:p>
        </w:tc>
        <w:tc>
          <w:tcPr>
            <w:tcW w:w="0" w:type="auto"/>
            <w:hideMark/>
          </w:tcPr>
          <w:p w14:paraId="288E7350"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well do patients understand genetic risk assessment and germline genetic testing?</w:t>
            </w:r>
          </w:p>
        </w:tc>
        <w:tc>
          <w:tcPr>
            <w:tcW w:w="0" w:type="auto"/>
            <w:hideMark/>
          </w:tcPr>
          <w:p w14:paraId="7BEA99A1"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Knowledge of hereditary cancer; concerns about testing; family communication; cost concerns</w:t>
            </w:r>
          </w:p>
        </w:tc>
      </w:tr>
      <w:tr w:rsidR="00584ED8" w:rsidRPr="00584ED8" w14:paraId="75F5E3E2" w14:textId="77777777" w:rsidTr="00584ED8">
        <w:tc>
          <w:tcPr>
            <w:tcW w:w="0" w:type="auto"/>
            <w:hideMark/>
          </w:tcPr>
          <w:p w14:paraId="1C497E8E"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Innovation</w:t>
            </w:r>
          </w:p>
        </w:tc>
        <w:tc>
          <w:tcPr>
            <w:tcW w:w="0" w:type="auto"/>
            <w:hideMark/>
          </w:tcPr>
          <w:p w14:paraId="4A88CD80"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Relative advantage</w:t>
            </w:r>
          </w:p>
        </w:tc>
        <w:tc>
          <w:tcPr>
            <w:tcW w:w="0" w:type="auto"/>
            <w:hideMark/>
          </w:tcPr>
          <w:p w14:paraId="7D407F03"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Clinical impact of genetic testing</w:t>
            </w:r>
          </w:p>
        </w:tc>
        <w:tc>
          <w:tcPr>
            <w:tcW w:w="0" w:type="auto"/>
            <w:hideMark/>
          </w:tcPr>
          <w:p w14:paraId="2E559C4A"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does germline genetic testing influence patient care?</w:t>
            </w:r>
          </w:p>
        </w:tc>
        <w:tc>
          <w:tcPr>
            <w:tcW w:w="0" w:type="auto"/>
            <w:hideMark/>
          </w:tcPr>
          <w:p w14:paraId="255982A6"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Treatment planning; surveillance; risk-reducing options; family testing; cascade testing</w:t>
            </w:r>
          </w:p>
        </w:tc>
      </w:tr>
      <w:tr w:rsidR="00584ED8" w:rsidRPr="00584ED8" w14:paraId="7E0E7FAC" w14:textId="77777777" w:rsidTr="00584ED8">
        <w:tc>
          <w:tcPr>
            <w:tcW w:w="0" w:type="auto"/>
            <w:hideMark/>
          </w:tcPr>
          <w:p w14:paraId="75343D2D"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Inner Setting</w:t>
            </w:r>
          </w:p>
        </w:tc>
        <w:tc>
          <w:tcPr>
            <w:tcW w:w="0" w:type="auto"/>
            <w:hideMark/>
          </w:tcPr>
          <w:p w14:paraId="701BCCB9"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Communications; relational connections</w:t>
            </w:r>
          </w:p>
        </w:tc>
        <w:tc>
          <w:tcPr>
            <w:tcW w:w="0" w:type="auto"/>
            <w:hideMark/>
          </w:tcPr>
          <w:p w14:paraId="7589CC44"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Team communication</w:t>
            </w:r>
          </w:p>
        </w:tc>
        <w:tc>
          <w:tcPr>
            <w:tcW w:w="0" w:type="auto"/>
            <w:hideMark/>
          </w:tcPr>
          <w:p w14:paraId="426E3EAB"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do team members communicate and coordinate across the genetic testing pathway?</w:t>
            </w:r>
          </w:p>
        </w:tc>
        <w:tc>
          <w:tcPr>
            <w:tcW w:w="0" w:type="auto"/>
            <w:hideMark/>
          </w:tcPr>
          <w:p w14:paraId="1A670A9A"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Communication between surgery, oncology, nursing, genetics, and laboratory teams</w:t>
            </w:r>
          </w:p>
        </w:tc>
      </w:tr>
      <w:tr w:rsidR="00584ED8" w:rsidRPr="00584ED8" w14:paraId="57B2D909" w14:textId="77777777" w:rsidTr="00584ED8">
        <w:tc>
          <w:tcPr>
            <w:tcW w:w="0" w:type="auto"/>
            <w:hideMark/>
          </w:tcPr>
          <w:p w14:paraId="0D44DF80"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Inner Setting</w:t>
            </w:r>
          </w:p>
        </w:tc>
        <w:tc>
          <w:tcPr>
            <w:tcW w:w="0" w:type="auto"/>
            <w:hideMark/>
          </w:tcPr>
          <w:p w14:paraId="263EE846"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Leadership engagement; available resources</w:t>
            </w:r>
          </w:p>
        </w:tc>
        <w:tc>
          <w:tcPr>
            <w:tcW w:w="0" w:type="auto"/>
            <w:hideMark/>
          </w:tcPr>
          <w:p w14:paraId="566196CD"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Organizational support</w:t>
            </w:r>
          </w:p>
        </w:tc>
        <w:tc>
          <w:tcPr>
            <w:tcW w:w="0" w:type="auto"/>
            <w:hideMark/>
          </w:tcPr>
          <w:p w14:paraId="78E31A59"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does your organization support your work in genetic risk assessment and germline genetic testing?</w:t>
            </w:r>
          </w:p>
        </w:tc>
        <w:tc>
          <w:tcPr>
            <w:tcW w:w="0" w:type="auto"/>
            <w:hideMark/>
          </w:tcPr>
          <w:p w14:paraId="3B76CD68"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Leadership support; staffing; training; referral system; documentation tools</w:t>
            </w:r>
          </w:p>
        </w:tc>
      </w:tr>
      <w:tr w:rsidR="00584ED8" w:rsidRPr="00584ED8" w14:paraId="657CCC14" w14:textId="77777777" w:rsidTr="00584ED8">
        <w:tc>
          <w:tcPr>
            <w:tcW w:w="0" w:type="auto"/>
            <w:hideMark/>
          </w:tcPr>
          <w:p w14:paraId="033D0856"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lastRenderedPageBreak/>
              <w:t>Outer Setting</w:t>
            </w:r>
          </w:p>
        </w:tc>
        <w:tc>
          <w:tcPr>
            <w:tcW w:w="0" w:type="auto"/>
            <w:hideMark/>
          </w:tcPr>
          <w:p w14:paraId="57758B74"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Financing; policies and laws</w:t>
            </w:r>
          </w:p>
        </w:tc>
        <w:tc>
          <w:tcPr>
            <w:tcW w:w="0" w:type="auto"/>
            <w:hideMark/>
          </w:tcPr>
          <w:p w14:paraId="5373D488"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NHSO reimbursement</w:t>
            </w:r>
          </w:p>
        </w:tc>
        <w:tc>
          <w:tcPr>
            <w:tcW w:w="0" w:type="auto"/>
            <w:hideMark/>
          </w:tcPr>
          <w:p w14:paraId="1DAD4BC3"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do NHSO reimbursement criteria affect decisions to offer or proceed with germline genetic testing?</w:t>
            </w:r>
          </w:p>
        </w:tc>
        <w:tc>
          <w:tcPr>
            <w:tcW w:w="0" w:type="auto"/>
            <w:hideMark/>
          </w:tcPr>
          <w:p w14:paraId="1C402FF7"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Eligibility documentation; covered testing; patients outside reimbursement criteria</w:t>
            </w:r>
          </w:p>
        </w:tc>
      </w:tr>
      <w:tr w:rsidR="00584ED8" w:rsidRPr="00584ED8" w14:paraId="47DD9B48" w14:textId="77777777" w:rsidTr="00584ED8">
        <w:tc>
          <w:tcPr>
            <w:tcW w:w="0" w:type="auto"/>
            <w:hideMark/>
          </w:tcPr>
          <w:p w14:paraId="7FAE01B0"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Outer Setting / Innovation</w:t>
            </w:r>
          </w:p>
        </w:tc>
        <w:tc>
          <w:tcPr>
            <w:tcW w:w="0" w:type="auto"/>
            <w:hideMark/>
          </w:tcPr>
          <w:p w14:paraId="5183C8C1"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Policy-practice fit; compatibility</w:t>
            </w:r>
          </w:p>
        </w:tc>
        <w:tc>
          <w:tcPr>
            <w:tcW w:w="0" w:type="auto"/>
            <w:hideMark/>
          </w:tcPr>
          <w:p w14:paraId="47B96BB4"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NCCN–NHSO gap</w:t>
            </w:r>
          </w:p>
        </w:tc>
        <w:tc>
          <w:tcPr>
            <w:tcW w:w="0" w:type="auto"/>
            <w:hideMark/>
          </w:tcPr>
          <w:p w14:paraId="2F65BF32"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does the team manage patients who meet NCCN criteria but do not meet NHSO reimbursement criteria?</w:t>
            </w:r>
          </w:p>
        </w:tc>
        <w:tc>
          <w:tcPr>
            <w:tcW w:w="0" w:type="auto"/>
            <w:hideMark/>
          </w:tcPr>
          <w:p w14:paraId="6D649CBB"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Alternative payment; referral; delayed testing; clinician decision-making; patient counseling</w:t>
            </w:r>
          </w:p>
        </w:tc>
      </w:tr>
      <w:tr w:rsidR="00584ED8" w:rsidRPr="00584ED8" w14:paraId="1DABEE8E" w14:textId="77777777" w:rsidTr="00584ED8">
        <w:tc>
          <w:tcPr>
            <w:tcW w:w="0" w:type="auto"/>
            <w:hideMark/>
          </w:tcPr>
          <w:p w14:paraId="1B9B01D5"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Inner Setting / Individuals</w:t>
            </w:r>
          </w:p>
        </w:tc>
        <w:tc>
          <w:tcPr>
            <w:tcW w:w="0" w:type="auto"/>
            <w:hideMark/>
          </w:tcPr>
          <w:p w14:paraId="24A218B4"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Access to knowledge and information; capability</w:t>
            </w:r>
          </w:p>
        </w:tc>
        <w:tc>
          <w:tcPr>
            <w:tcW w:w="0" w:type="auto"/>
            <w:hideMark/>
          </w:tcPr>
          <w:p w14:paraId="799A8070"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Training experience</w:t>
            </w:r>
          </w:p>
        </w:tc>
        <w:tc>
          <w:tcPr>
            <w:tcW w:w="0" w:type="auto"/>
            <w:hideMark/>
          </w:tcPr>
          <w:p w14:paraId="373E3ABB"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Have you received training in genetic counseling, genetic risk assessment, or hereditary breast cancer testing?</w:t>
            </w:r>
          </w:p>
        </w:tc>
        <w:tc>
          <w:tcPr>
            <w:tcW w:w="0" w:type="auto"/>
            <w:hideMark/>
          </w:tcPr>
          <w:p w14:paraId="695FDCF1"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Type of training; duration; refresher training; supervision</w:t>
            </w:r>
          </w:p>
        </w:tc>
      </w:tr>
      <w:tr w:rsidR="00584ED8" w:rsidRPr="00584ED8" w14:paraId="30655407" w14:textId="77777777" w:rsidTr="00584ED8">
        <w:tc>
          <w:tcPr>
            <w:tcW w:w="0" w:type="auto"/>
            <w:hideMark/>
          </w:tcPr>
          <w:p w14:paraId="67EB91BA"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Individuals</w:t>
            </w:r>
          </w:p>
        </w:tc>
        <w:tc>
          <w:tcPr>
            <w:tcW w:w="0" w:type="auto"/>
            <w:hideMark/>
          </w:tcPr>
          <w:p w14:paraId="53428C19"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Capability; motivation; opportunity</w:t>
            </w:r>
          </w:p>
        </w:tc>
        <w:tc>
          <w:tcPr>
            <w:tcW w:w="0" w:type="auto"/>
            <w:hideMark/>
          </w:tcPr>
          <w:p w14:paraId="3B057AC4"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Confidence in genetic assessment</w:t>
            </w:r>
          </w:p>
        </w:tc>
        <w:tc>
          <w:tcPr>
            <w:tcW w:w="0" w:type="auto"/>
            <w:hideMark/>
          </w:tcPr>
          <w:p w14:paraId="5C438951"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How confident do you feel in assessing hereditary cancer risk or explaining genetic testing to patients?</w:t>
            </w:r>
          </w:p>
        </w:tc>
        <w:tc>
          <w:tcPr>
            <w:tcW w:w="0" w:type="auto"/>
            <w:hideMark/>
          </w:tcPr>
          <w:p w14:paraId="25F7D9A5"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Confidence in family history assessment; explaining results; explaining VUS; communicating with relatives</w:t>
            </w:r>
          </w:p>
        </w:tc>
      </w:tr>
      <w:tr w:rsidR="00584ED8" w:rsidRPr="00584ED8" w14:paraId="02BE9246" w14:textId="77777777" w:rsidTr="001B17FB">
        <w:tc>
          <w:tcPr>
            <w:tcW w:w="0" w:type="auto"/>
            <w:hideMark/>
          </w:tcPr>
          <w:p w14:paraId="456A9432"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CFIR domain</w:t>
            </w:r>
          </w:p>
        </w:tc>
        <w:tc>
          <w:tcPr>
            <w:tcW w:w="0" w:type="auto"/>
            <w:hideMark/>
          </w:tcPr>
          <w:p w14:paraId="24C41749"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CFIR sub-domain / construct</w:t>
            </w:r>
          </w:p>
        </w:tc>
        <w:tc>
          <w:tcPr>
            <w:tcW w:w="0" w:type="auto"/>
            <w:hideMark/>
          </w:tcPr>
          <w:p w14:paraId="11BE0C30"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Interview focus</w:t>
            </w:r>
          </w:p>
        </w:tc>
        <w:tc>
          <w:tcPr>
            <w:tcW w:w="0" w:type="auto"/>
            <w:hideMark/>
          </w:tcPr>
          <w:p w14:paraId="42E6378C"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Main interview question</w:t>
            </w:r>
          </w:p>
        </w:tc>
        <w:tc>
          <w:tcPr>
            <w:tcW w:w="0" w:type="auto"/>
            <w:hideMark/>
          </w:tcPr>
          <w:p w14:paraId="14EDD2D9" w14:textId="77777777" w:rsidR="00584ED8" w:rsidRPr="00584ED8" w:rsidRDefault="00584ED8" w:rsidP="001B17FB">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Probes</w:t>
            </w:r>
          </w:p>
        </w:tc>
      </w:tr>
      <w:tr w:rsidR="00584ED8" w:rsidRPr="00584ED8" w14:paraId="5B9742E2" w14:textId="77777777" w:rsidTr="00584ED8">
        <w:tc>
          <w:tcPr>
            <w:tcW w:w="0" w:type="auto"/>
            <w:hideMark/>
          </w:tcPr>
          <w:p w14:paraId="3A555627"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Implementation Process</w:t>
            </w:r>
          </w:p>
        </w:tc>
        <w:tc>
          <w:tcPr>
            <w:tcW w:w="0" w:type="auto"/>
            <w:hideMark/>
          </w:tcPr>
          <w:p w14:paraId="76D6E630"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Tailoring strategies; reflecting and evaluating</w:t>
            </w:r>
          </w:p>
        </w:tc>
        <w:tc>
          <w:tcPr>
            <w:tcW w:w="0" w:type="auto"/>
            <w:hideMark/>
          </w:tcPr>
          <w:p w14:paraId="2D49BF57"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System improvement</w:t>
            </w:r>
          </w:p>
        </w:tc>
        <w:tc>
          <w:tcPr>
            <w:tcW w:w="0" w:type="auto"/>
            <w:hideMark/>
          </w:tcPr>
          <w:p w14:paraId="013E48D9"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What changes would improve genetic risk assessment and germline genetic testing services in your setting?</w:t>
            </w:r>
          </w:p>
        </w:tc>
        <w:tc>
          <w:tcPr>
            <w:tcW w:w="0" w:type="auto"/>
            <w:hideMark/>
          </w:tcPr>
          <w:p w14:paraId="4D7D50F2"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Checklist; nurse-led navigation; training; EMR system; result tracking; cascade testing pathway</w:t>
            </w:r>
          </w:p>
        </w:tc>
      </w:tr>
    </w:tbl>
    <w:p w14:paraId="54415958" w14:textId="77777777" w:rsidR="00584ED8" w:rsidRDefault="00584ED8"/>
    <w:p w14:paraId="59E83456" w14:textId="77777777" w:rsidR="00584ED8" w:rsidRPr="00584ED8" w:rsidRDefault="00584ED8" w:rsidP="00584ED8">
      <w:pPr>
        <w:rPr>
          <w:rFonts w:ascii="Times New Roman" w:hAnsi="Times New Roman" w:cs="Times New Roman"/>
          <w:b/>
          <w:bCs/>
        </w:rPr>
      </w:pPr>
      <w:r w:rsidRPr="00584ED8">
        <w:rPr>
          <w:rFonts w:ascii="Times New Roman" w:hAnsi="Times New Roman" w:cs="Times New Roman"/>
          <w:b/>
          <w:bCs/>
        </w:rPr>
        <w:t>Optional closing question for both groups</w:t>
      </w:r>
    </w:p>
    <w:tbl>
      <w:tblPr>
        <w:tblStyle w:val="TableGrid"/>
        <w:tblW w:w="0" w:type="auto"/>
        <w:tblLook w:val="04A0" w:firstRow="1" w:lastRow="0" w:firstColumn="1" w:lastColumn="0" w:noHBand="0" w:noVBand="1"/>
      </w:tblPr>
      <w:tblGrid>
        <w:gridCol w:w="1757"/>
        <w:gridCol w:w="2349"/>
        <w:gridCol w:w="1985"/>
        <w:gridCol w:w="4110"/>
        <w:gridCol w:w="3469"/>
      </w:tblGrid>
      <w:tr w:rsidR="00584ED8" w:rsidRPr="00584ED8" w14:paraId="0FC586EA" w14:textId="77777777" w:rsidTr="00584ED8">
        <w:tc>
          <w:tcPr>
            <w:tcW w:w="0" w:type="auto"/>
            <w:hideMark/>
          </w:tcPr>
          <w:p w14:paraId="3C2CAB1F"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CFIR domain</w:t>
            </w:r>
          </w:p>
        </w:tc>
        <w:tc>
          <w:tcPr>
            <w:tcW w:w="2349" w:type="dxa"/>
            <w:hideMark/>
          </w:tcPr>
          <w:p w14:paraId="18ADA2F9"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CFIR sub-domain / construct</w:t>
            </w:r>
          </w:p>
        </w:tc>
        <w:tc>
          <w:tcPr>
            <w:tcW w:w="1985" w:type="dxa"/>
            <w:hideMark/>
          </w:tcPr>
          <w:p w14:paraId="5851F4B6"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Interview focus</w:t>
            </w:r>
          </w:p>
        </w:tc>
        <w:tc>
          <w:tcPr>
            <w:tcW w:w="4110" w:type="dxa"/>
            <w:hideMark/>
          </w:tcPr>
          <w:p w14:paraId="5B25C42E"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Main interview question</w:t>
            </w:r>
          </w:p>
        </w:tc>
        <w:tc>
          <w:tcPr>
            <w:tcW w:w="3469" w:type="dxa"/>
            <w:hideMark/>
          </w:tcPr>
          <w:p w14:paraId="52E3FF49" w14:textId="77777777" w:rsidR="00584ED8" w:rsidRPr="00584ED8" w:rsidRDefault="00584ED8" w:rsidP="00584ED8">
            <w:pPr>
              <w:spacing w:after="160" w:line="278" w:lineRule="auto"/>
              <w:jc w:val="center"/>
              <w:rPr>
                <w:rFonts w:ascii="Times New Roman" w:hAnsi="Times New Roman" w:cs="Times New Roman"/>
                <w:b/>
                <w:bCs/>
                <w:sz w:val="21"/>
                <w:szCs w:val="21"/>
              </w:rPr>
            </w:pPr>
            <w:r w:rsidRPr="00584ED8">
              <w:rPr>
                <w:rFonts w:ascii="Times New Roman" w:hAnsi="Times New Roman" w:cs="Times New Roman"/>
                <w:b/>
                <w:bCs/>
                <w:sz w:val="21"/>
                <w:szCs w:val="21"/>
              </w:rPr>
              <w:t>Probes</w:t>
            </w:r>
          </w:p>
        </w:tc>
      </w:tr>
      <w:tr w:rsidR="00584ED8" w:rsidRPr="00584ED8" w14:paraId="32656AE7" w14:textId="77777777" w:rsidTr="00584ED8">
        <w:tc>
          <w:tcPr>
            <w:tcW w:w="0" w:type="auto"/>
            <w:hideMark/>
          </w:tcPr>
          <w:p w14:paraId="27D567FF"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Implementation Process</w:t>
            </w:r>
          </w:p>
        </w:tc>
        <w:tc>
          <w:tcPr>
            <w:tcW w:w="2349" w:type="dxa"/>
            <w:hideMark/>
          </w:tcPr>
          <w:p w14:paraId="410362D3"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Reflecting and evaluating; adapting</w:t>
            </w:r>
          </w:p>
        </w:tc>
        <w:tc>
          <w:tcPr>
            <w:tcW w:w="1985" w:type="dxa"/>
            <w:hideMark/>
          </w:tcPr>
          <w:p w14:paraId="39F3138B"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Final reflections</w:t>
            </w:r>
          </w:p>
        </w:tc>
        <w:tc>
          <w:tcPr>
            <w:tcW w:w="4110" w:type="dxa"/>
            <w:hideMark/>
          </w:tcPr>
          <w:p w14:paraId="3D417BA3"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Is there anything else you would like to share about the implementation of genetic risk assessment and germline genetic testing services for patients with breast cancer in Thailand?</w:t>
            </w:r>
          </w:p>
        </w:tc>
        <w:tc>
          <w:tcPr>
            <w:tcW w:w="3469" w:type="dxa"/>
            <w:hideMark/>
          </w:tcPr>
          <w:p w14:paraId="1430E247" w14:textId="77777777" w:rsidR="00584ED8" w:rsidRPr="00584ED8" w:rsidRDefault="00584ED8" w:rsidP="00584ED8">
            <w:pPr>
              <w:spacing w:after="160" w:line="278" w:lineRule="auto"/>
              <w:rPr>
                <w:rFonts w:ascii="Times New Roman" w:hAnsi="Times New Roman" w:cs="Times New Roman"/>
                <w:sz w:val="21"/>
                <w:szCs w:val="21"/>
              </w:rPr>
            </w:pPr>
            <w:r w:rsidRPr="00584ED8">
              <w:rPr>
                <w:rFonts w:ascii="Times New Roman" w:hAnsi="Times New Roman" w:cs="Times New Roman"/>
                <w:sz w:val="21"/>
                <w:szCs w:val="21"/>
              </w:rPr>
              <w:t>Important experiences; missed issues; recommendations; future priorities</w:t>
            </w:r>
          </w:p>
        </w:tc>
      </w:tr>
    </w:tbl>
    <w:p w14:paraId="79B02767" w14:textId="77777777" w:rsidR="00584ED8" w:rsidRDefault="00584ED8"/>
    <w:sectPr w:rsidR="00584ED8" w:rsidSect="00584ED8">
      <w:pgSz w:w="15840" w:h="12240"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ED8"/>
    <w:rsid w:val="00007FF9"/>
    <w:rsid w:val="0002212C"/>
    <w:rsid w:val="000248E9"/>
    <w:rsid w:val="00025411"/>
    <w:rsid w:val="00026722"/>
    <w:rsid w:val="000315E1"/>
    <w:rsid w:val="00031EE2"/>
    <w:rsid w:val="00034F30"/>
    <w:rsid w:val="000377FF"/>
    <w:rsid w:val="00041995"/>
    <w:rsid w:val="00041C7D"/>
    <w:rsid w:val="00047B28"/>
    <w:rsid w:val="000513B6"/>
    <w:rsid w:val="000526AD"/>
    <w:rsid w:val="000609D7"/>
    <w:rsid w:val="0006116D"/>
    <w:rsid w:val="00067298"/>
    <w:rsid w:val="000759BF"/>
    <w:rsid w:val="00077DFF"/>
    <w:rsid w:val="00077EF2"/>
    <w:rsid w:val="00087121"/>
    <w:rsid w:val="00087D4B"/>
    <w:rsid w:val="00091164"/>
    <w:rsid w:val="00092618"/>
    <w:rsid w:val="00097402"/>
    <w:rsid w:val="000A0A85"/>
    <w:rsid w:val="000A6444"/>
    <w:rsid w:val="000A7904"/>
    <w:rsid w:val="000B2823"/>
    <w:rsid w:val="000B28B2"/>
    <w:rsid w:val="000C0109"/>
    <w:rsid w:val="000C4757"/>
    <w:rsid w:val="000C51B1"/>
    <w:rsid w:val="000C52E2"/>
    <w:rsid w:val="000D4A2B"/>
    <w:rsid w:val="000E6113"/>
    <w:rsid w:val="000F08F7"/>
    <w:rsid w:val="000F0BD9"/>
    <w:rsid w:val="000F2D16"/>
    <w:rsid w:val="00100008"/>
    <w:rsid w:val="00101BD1"/>
    <w:rsid w:val="00101DD8"/>
    <w:rsid w:val="001028CB"/>
    <w:rsid w:val="001109D0"/>
    <w:rsid w:val="00141733"/>
    <w:rsid w:val="00142C68"/>
    <w:rsid w:val="001478A8"/>
    <w:rsid w:val="00156FBB"/>
    <w:rsid w:val="001602ED"/>
    <w:rsid w:val="001701DA"/>
    <w:rsid w:val="00170710"/>
    <w:rsid w:val="00180BEE"/>
    <w:rsid w:val="001826E0"/>
    <w:rsid w:val="0019041C"/>
    <w:rsid w:val="00191844"/>
    <w:rsid w:val="00197BF9"/>
    <w:rsid w:val="001A2BB8"/>
    <w:rsid w:val="001A4608"/>
    <w:rsid w:val="001A5023"/>
    <w:rsid w:val="001A5A9D"/>
    <w:rsid w:val="001B05EE"/>
    <w:rsid w:val="001B71FD"/>
    <w:rsid w:val="001C49D5"/>
    <w:rsid w:val="001D02DA"/>
    <w:rsid w:val="001D0DCF"/>
    <w:rsid w:val="001D1653"/>
    <w:rsid w:val="001D17A5"/>
    <w:rsid w:val="001D497F"/>
    <w:rsid w:val="001D501A"/>
    <w:rsid w:val="001D7C2E"/>
    <w:rsid w:val="001E34CA"/>
    <w:rsid w:val="001E7299"/>
    <w:rsid w:val="001F1A14"/>
    <w:rsid w:val="001F1FA0"/>
    <w:rsid w:val="001F3259"/>
    <w:rsid w:val="001F33D4"/>
    <w:rsid w:val="001F3712"/>
    <w:rsid w:val="001F388B"/>
    <w:rsid w:val="001F7B45"/>
    <w:rsid w:val="00201160"/>
    <w:rsid w:val="00203C2A"/>
    <w:rsid w:val="00207A5F"/>
    <w:rsid w:val="002100F8"/>
    <w:rsid w:val="00213DFC"/>
    <w:rsid w:val="00223E07"/>
    <w:rsid w:val="00230C59"/>
    <w:rsid w:val="00232C2F"/>
    <w:rsid w:val="00233524"/>
    <w:rsid w:val="00233578"/>
    <w:rsid w:val="002422D0"/>
    <w:rsid w:val="0024421E"/>
    <w:rsid w:val="002515BE"/>
    <w:rsid w:val="00253618"/>
    <w:rsid w:val="002539E0"/>
    <w:rsid w:val="0026528C"/>
    <w:rsid w:val="00267F6A"/>
    <w:rsid w:val="0027074E"/>
    <w:rsid w:val="00275268"/>
    <w:rsid w:val="00287807"/>
    <w:rsid w:val="00293B94"/>
    <w:rsid w:val="00294B28"/>
    <w:rsid w:val="002969CF"/>
    <w:rsid w:val="002A27E7"/>
    <w:rsid w:val="002A29EB"/>
    <w:rsid w:val="002A3B6E"/>
    <w:rsid w:val="002A490F"/>
    <w:rsid w:val="002B314F"/>
    <w:rsid w:val="002C041D"/>
    <w:rsid w:val="002C2012"/>
    <w:rsid w:val="002C27FD"/>
    <w:rsid w:val="002C40DD"/>
    <w:rsid w:val="002D3DF7"/>
    <w:rsid w:val="002D78A6"/>
    <w:rsid w:val="002D7F8F"/>
    <w:rsid w:val="002E22C5"/>
    <w:rsid w:val="002F1712"/>
    <w:rsid w:val="002F2DDF"/>
    <w:rsid w:val="002F3150"/>
    <w:rsid w:val="002F3C3E"/>
    <w:rsid w:val="002F45C6"/>
    <w:rsid w:val="002F6F9B"/>
    <w:rsid w:val="00302B22"/>
    <w:rsid w:val="00302EC1"/>
    <w:rsid w:val="00305B4B"/>
    <w:rsid w:val="00307A33"/>
    <w:rsid w:val="00307C9A"/>
    <w:rsid w:val="003112E7"/>
    <w:rsid w:val="003117C7"/>
    <w:rsid w:val="003124E3"/>
    <w:rsid w:val="00317057"/>
    <w:rsid w:val="00321E30"/>
    <w:rsid w:val="00323A09"/>
    <w:rsid w:val="003246CE"/>
    <w:rsid w:val="003310C2"/>
    <w:rsid w:val="00332F31"/>
    <w:rsid w:val="003330FF"/>
    <w:rsid w:val="003352AA"/>
    <w:rsid w:val="003444FE"/>
    <w:rsid w:val="00346D56"/>
    <w:rsid w:val="00351CBB"/>
    <w:rsid w:val="00352396"/>
    <w:rsid w:val="00356FB2"/>
    <w:rsid w:val="00357FA6"/>
    <w:rsid w:val="00361956"/>
    <w:rsid w:val="0036429E"/>
    <w:rsid w:val="0037134D"/>
    <w:rsid w:val="003717D7"/>
    <w:rsid w:val="00384479"/>
    <w:rsid w:val="00386FFB"/>
    <w:rsid w:val="00390814"/>
    <w:rsid w:val="00393733"/>
    <w:rsid w:val="003967FF"/>
    <w:rsid w:val="00396F70"/>
    <w:rsid w:val="003A25F8"/>
    <w:rsid w:val="003A5C48"/>
    <w:rsid w:val="003A794D"/>
    <w:rsid w:val="003C2A5D"/>
    <w:rsid w:val="003C3427"/>
    <w:rsid w:val="003C355C"/>
    <w:rsid w:val="003C3E3F"/>
    <w:rsid w:val="003D186A"/>
    <w:rsid w:val="003D2E2E"/>
    <w:rsid w:val="003D3619"/>
    <w:rsid w:val="003D5232"/>
    <w:rsid w:val="003F0DF7"/>
    <w:rsid w:val="003F1B3E"/>
    <w:rsid w:val="0040344B"/>
    <w:rsid w:val="00404748"/>
    <w:rsid w:val="004050AA"/>
    <w:rsid w:val="00406DB9"/>
    <w:rsid w:val="00412F5E"/>
    <w:rsid w:val="00415CFB"/>
    <w:rsid w:val="00416C87"/>
    <w:rsid w:val="00424FF5"/>
    <w:rsid w:val="00432C40"/>
    <w:rsid w:val="00437412"/>
    <w:rsid w:val="004445B6"/>
    <w:rsid w:val="004573B1"/>
    <w:rsid w:val="00466461"/>
    <w:rsid w:val="00475724"/>
    <w:rsid w:val="0048122D"/>
    <w:rsid w:val="00481B08"/>
    <w:rsid w:val="004861B8"/>
    <w:rsid w:val="004908D3"/>
    <w:rsid w:val="00491916"/>
    <w:rsid w:val="004B6B2E"/>
    <w:rsid w:val="004C5420"/>
    <w:rsid w:val="004C662E"/>
    <w:rsid w:val="004D0157"/>
    <w:rsid w:val="004D2157"/>
    <w:rsid w:val="004F07FA"/>
    <w:rsid w:val="004F0975"/>
    <w:rsid w:val="004F41F6"/>
    <w:rsid w:val="004F75DC"/>
    <w:rsid w:val="00500B74"/>
    <w:rsid w:val="00500CA3"/>
    <w:rsid w:val="00511001"/>
    <w:rsid w:val="00513771"/>
    <w:rsid w:val="005157AD"/>
    <w:rsid w:val="00550EFF"/>
    <w:rsid w:val="005516E0"/>
    <w:rsid w:val="00551A88"/>
    <w:rsid w:val="00553E45"/>
    <w:rsid w:val="00554237"/>
    <w:rsid w:val="00560A43"/>
    <w:rsid w:val="005641AF"/>
    <w:rsid w:val="0056574D"/>
    <w:rsid w:val="005657F5"/>
    <w:rsid w:val="00572699"/>
    <w:rsid w:val="00573BD9"/>
    <w:rsid w:val="00574CC1"/>
    <w:rsid w:val="00576572"/>
    <w:rsid w:val="00576FF1"/>
    <w:rsid w:val="00583F87"/>
    <w:rsid w:val="00584ED8"/>
    <w:rsid w:val="0058568A"/>
    <w:rsid w:val="00591FDF"/>
    <w:rsid w:val="00594C26"/>
    <w:rsid w:val="0059732A"/>
    <w:rsid w:val="005A25B8"/>
    <w:rsid w:val="005A300A"/>
    <w:rsid w:val="005B566C"/>
    <w:rsid w:val="005B7628"/>
    <w:rsid w:val="005C0DCC"/>
    <w:rsid w:val="005C75DD"/>
    <w:rsid w:val="005E1336"/>
    <w:rsid w:val="005E1E46"/>
    <w:rsid w:val="005E447F"/>
    <w:rsid w:val="005F0F51"/>
    <w:rsid w:val="005F0F5E"/>
    <w:rsid w:val="005F4CBE"/>
    <w:rsid w:val="005F5493"/>
    <w:rsid w:val="005F5595"/>
    <w:rsid w:val="005F5D0B"/>
    <w:rsid w:val="005F6F24"/>
    <w:rsid w:val="00603F17"/>
    <w:rsid w:val="00607FE4"/>
    <w:rsid w:val="00610BDE"/>
    <w:rsid w:val="0061164C"/>
    <w:rsid w:val="00611D70"/>
    <w:rsid w:val="0061206F"/>
    <w:rsid w:val="006129ED"/>
    <w:rsid w:val="00615582"/>
    <w:rsid w:val="00616D97"/>
    <w:rsid w:val="006320E7"/>
    <w:rsid w:val="00632EC0"/>
    <w:rsid w:val="00635C14"/>
    <w:rsid w:val="00642952"/>
    <w:rsid w:val="00643F81"/>
    <w:rsid w:val="00644F19"/>
    <w:rsid w:val="006472FC"/>
    <w:rsid w:val="0065142D"/>
    <w:rsid w:val="006524FC"/>
    <w:rsid w:val="006558B5"/>
    <w:rsid w:val="006626AD"/>
    <w:rsid w:val="00664086"/>
    <w:rsid w:val="0066488C"/>
    <w:rsid w:val="00671244"/>
    <w:rsid w:val="006764EB"/>
    <w:rsid w:val="006775F4"/>
    <w:rsid w:val="00682388"/>
    <w:rsid w:val="00683E4D"/>
    <w:rsid w:val="00686864"/>
    <w:rsid w:val="0068698A"/>
    <w:rsid w:val="006925DD"/>
    <w:rsid w:val="00697FD3"/>
    <w:rsid w:val="006B54E0"/>
    <w:rsid w:val="006C0AFF"/>
    <w:rsid w:val="006D192F"/>
    <w:rsid w:val="006E21E3"/>
    <w:rsid w:val="006E33FB"/>
    <w:rsid w:val="006E5DD0"/>
    <w:rsid w:val="006F0E82"/>
    <w:rsid w:val="006F235C"/>
    <w:rsid w:val="006F5995"/>
    <w:rsid w:val="006F7BD7"/>
    <w:rsid w:val="007047D4"/>
    <w:rsid w:val="00707F20"/>
    <w:rsid w:val="00710578"/>
    <w:rsid w:val="00713D19"/>
    <w:rsid w:val="007141D7"/>
    <w:rsid w:val="0072586A"/>
    <w:rsid w:val="00727480"/>
    <w:rsid w:val="0073364A"/>
    <w:rsid w:val="00734B57"/>
    <w:rsid w:val="00737F12"/>
    <w:rsid w:val="00742ABF"/>
    <w:rsid w:val="00743DDD"/>
    <w:rsid w:val="00751B51"/>
    <w:rsid w:val="00752270"/>
    <w:rsid w:val="00753793"/>
    <w:rsid w:val="007602AB"/>
    <w:rsid w:val="00762DB6"/>
    <w:rsid w:val="00767CED"/>
    <w:rsid w:val="00773502"/>
    <w:rsid w:val="00775C02"/>
    <w:rsid w:val="00781EA9"/>
    <w:rsid w:val="00791D4B"/>
    <w:rsid w:val="00796954"/>
    <w:rsid w:val="007A19C9"/>
    <w:rsid w:val="007A3A92"/>
    <w:rsid w:val="007B4928"/>
    <w:rsid w:val="007C335C"/>
    <w:rsid w:val="007C46E3"/>
    <w:rsid w:val="007C751B"/>
    <w:rsid w:val="007D0752"/>
    <w:rsid w:val="007D1745"/>
    <w:rsid w:val="007D7391"/>
    <w:rsid w:val="007E35BC"/>
    <w:rsid w:val="007E3E72"/>
    <w:rsid w:val="007E6C97"/>
    <w:rsid w:val="007F35EA"/>
    <w:rsid w:val="0080137E"/>
    <w:rsid w:val="00801A85"/>
    <w:rsid w:val="00811604"/>
    <w:rsid w:val="00815CA5"/>
    <w:rsid w:val="00815CF4"/>
    <w:rsid w:val="008177E2"/>
    <w:rsid w:val="008217F0"/>
    <w:rsid w:val="0082203C"/>
    <w:rsid w:val="00822978"/>
    <w:rsid w:val="00830751"/>
    <w:rsid w:val="00846494"/>
    <w:rsid w:val="00846F3D"/>
    <w:rsid w:val="00852947"/>
    <w:rsid w:val="00861144"/>
    <w:rsid w:val="00861E7D"/>
    <w:rsid w:val="00870B40"/>
    <w:rsid w:val="008712C4"/>
    <w:rsid w:val="00872C75"/>
    <w:rsid w:val="00874A24"/>
    <w:rsid w:val="00875110"/>
    <w:rsid w:val="00881EAD"/>
    <w:rsid w:val="00881EDA"/>
    <w:rsid w:val="00896E70"/>
    <w:rsid w:val="008A27ED"/>
    <w:rsid w:val="008A3427"/>
    <w:rsid w:val="008A4481"/>
    <w:rsid w:val="008A5BA0"/>
    <w:rsid w:val="008A62CD"/>
    <w:rsid w:val="008B0644"/>
    <w:rsid w:val="008B1F26"/>
    <w:rsid w:val="008B6A3C"/>
    <w:rsid w:val="008B7559"/>
    <w:rsid w:val="008C2CEF"/>
    <w:rsid w:val="008C5E64"/>
    <w:rsid w:val="008C69EA"/>
    <w:rsid w:val="008D6BFA"/>
    <w:rsid w:val="008F0520"/>
    <w:rsid w:val="008F2768"/>
    <w:rsid w:val="008F3296"/>
    <w:rsid w:val="008F62A7"/>
    <w:rsid w:val="0090005A"/>
    <w:rsid w:val="00901C98"/>
    <w:rsid w:val="00902DB1"/>
    <w:rsid w:val="00911ED7"/>
    <w:rsid w:val="00921255"/>
    <w:rsid w:val="00922D74"/>
    <w:rsid w:val="00926E02"/>
    <w:rsid w:val="0093231E"/>
    <w:rsid w:val="00936AE8"/>
    <w:rsid w:val="00940493"/>
    <w:rsid w:val="0094149B"/>
    <w:rsid w:val="00941FA3"/>
    <w:rsid w:val="00943F9A"/>
    <w:rsid w:val="00954D31"/>
    <w:rsid w:val="00954D3B"/>
    <w:rsid w:val="009658CA"/>
    <w:rsid w:val="00977121"/>
    <w:rsid w:val="0098013F"/>
    <w:rsid w:val="009833EB"/>
    <w:rsid w:val="00983E95"/>
    <w:rsid w:val="009849E2"/>
    <w:rsid w:val="0098572A"/>
    <w:rsid w:val="00986541"/>
    <w:rsid w:val="009868B6"/>
    <w:rsid w:val="00990117"/>
    <w:rsid w:val="00991570"/>
    <w:rsid w:val="00992DB5"/>
    <w:rsid w:val="0099692C"/>
    <w:rsid w:val="009A03A1"/>
    <w:rsid w:val="009A068A"/>
    <w:rsid w:val="009B08FC"/>
    <w:rsid w:val="009C1F23"/>
    <w:rsid w:val="009C7B6D"/>
    <w:rsid w:val="009D6A5C"/>
    <w:rsid w:val="009D7993"/>
    <w:rsid w:val="009D7A6B"/>
    <w:rsid w:val="009E7060"/>
    <w:rsid w:val="009F2EDE"/>
    <w:rsid w:val="009F4CCA"/>
    <w:rsid w:val="009F6A11"/>
    <w:rsid w:val="00A05762"/>
    <w:rsid w:val="00A0655B"/>
    <w:rsid w:val="00A174F9"/>
    <w:rsid w:val="00A2269F"/>
    <w:rsid w:val="00A333B1"/>
    <w:rsid w:val="00A418BF"/>
    <w:rsid w:val="00A45A1C"/>
    <w:rsid w:val="00A46CF2"/>
    <w:rsid w:val="00A472EC"/>
    <w:rsid w:val="00A51C3B"/>
    <w:rsid w:val="00A56C6A"/>
    <w:rsid w:val="00A578B6"/>
    <w:rsid w:val="00A62A92"/>
    <w:rsid w:val="00A65698"/>
    <w:rsid w:val="00A6588C"/>
    <w:rsid w:val="00A677EA"/>
    <w:rsid w:val="00A67898"/>
    <w:rsid w:val="00A67EC4"/>
    <w:rsid w:val="00A70F63"/>
    <w:rsid w:val="00A74486"/>
    <w:rsid w:val="00A7669E"/>
    <w:rsid w:val="00A83F59"/>
    <w:rsid w:val="00A97512"/>
    <w:rsid w:val="00AA2202"/>
    <w:rsid w:val="00AA28BD"/>
    <w:rsid w:val="00AA5CAF"/>
    <w:rsid w:val="00AB110A"/>
    <w:rsid w:val="00AB1CB3"/>
    <w:rsid w:val="00AB1DD4"/>
    <w:rsid w:val="00AB5F04"/>
    <w:rsid w:val="00AB6061"/>
    <w:rsid w:val="00AB6300"/>
    <w:rsid w:val="00AC33BC"/>
    <w:rsid w:val="00AC5E16"/>
    <w:rsid w:val="00AE0172"/>
    <w:rsid w:val="00AF2B23"/>
    <w:rsid w:val="00AF3CEB"/>
    <w:rsid w:val="00AF6FA0"/>
    <w:rsid w:val="00B02E83"/>
    <w:rsid w:val="00B0478A"/>
    <w:rsid w:val="00B04D37"/>
    <w:rsid w:val="00B07134"/>
    <w:rsid w:val="00B20E08"/>
    <w:rsid w:val="00B244EF"/>
    <w:rsid w:val="00B31111"/>
    <w:rsid w:val="00B3445F"/>
    <w:rsid w:val="00B35253"/>
    <w:rsid w:val="00B4028E"/>
    <w:rsid w:val="00B44CCE"/>
    <w:rsid w:val="00B50077"/>
    <w:rsid w:val="00B67839"/>
    <w:rsid w:val="00B7372D"/>
    <w:rsid w:val="00B94470"/>
    <w:rsid w:val="00BA1B83"/>
    <w:rsid w:val="00BA4E46"/>
    <w:rsid w:val="00BB12D8"/>
    <w:rsid w:val="00BB2268"/>
    <w:rsid w:val="00BC1BCD"/>
    <w:rsid w:val="00BC52D9"/>
    <w:rsid w:val="00BD457F"/>
    <w:rsid w:val="00BD4F50"/>
    <w:rsid w:val="00BD65D9"/>
    <w:rsid w:val="00BD6CAD"/>
    <w:rsid w:val="00BD7779"/>
    <w:rsid w:val="00BD7EED"/>
    <w:rsid w:val="00BE2196"/>
    <w:rsid w:val="00BE53C6"/>
    <w:rsid w:val="00BE7308"/>
    <w:rsid w:val="00BE7ECD"/>
    <w:rsid w:val="00BF5E73"/>
    <w:rsid w:val="00C00181"/>
    <w:rsid w:val="00C0058E"/>
    <w:rsid w:val="00C15E67"/>
    <w:rsid w:val="00C336C1"/>
    <w:rsid w:val="00C34769"/>
    <w:rsid w:val="00C35AAD"/>
    <w:rsid w:val="00C415C7"/>
    <w:rsid w:val="00C41B9A"/>
    <w:rsid w:val="00C44767"/>
    <w:rsid w:val="00C500E0"/>
    <w:rsid w:val="00C543AB"/>
    <w:rsid w:val="00C576F3"/>
    <w:rsid w:val="00C67C50"/>
    <w:rsid w:val="00C71739"/>
    <w:rsid w:val="00C73212"/>
    <w:rsid w:val="00C73C0B"/>
    <w:rsid w:val="00C809CB"/>
    <w:rsid w:val="00C867A6"/>
    <w:rsid w:val="00C87B2C"/>
    <w:rsid w:val="00C93469"/>
    <w:rsid w:val="00C96A73"/>
    <w:rsid w:val="00CA10E8"/>
    <w:rsid w:val="00CA1BD9"/>
    <w:rsid w:val="00CA1CB9"/>
    <w:rsid w:val="00CA30FA"/>
    <w:rsid w:val="00CB1A27"/>
    <w:rsid w:val="00CB4C38"/>
    <w:rsid w:val="00CB5240"/>
    <w:rsid w:val="00CC22AD"/>
    <w:rsid w:val="00CC2D5C"/>
    <w:rsid w:val="00CD04CD"/>
    <w:rsid w:val="00CD27BE"/>
    <w:rsid w:val="00CD619E"/>
    <w:rsid w:val="00CE30C4"/>
    <w:rsid w:val="00CE34A1"/>
    <w:rsid w:val="00CF18E1"/>
    <w:rsid w:val="00D03E04"/>
    <w:rsid w:val="00D0742F"/>
    <w:rsid w:val="00D13C7A"/>
    <w:rsid w:val="00D14CF7"/>
    <w:rsid w:val="00D16200"/>
    <w:rsid w:val="00D1754F"/>
    <w:rsid w:val="00D243BF"/>
    <w:rsid w:val="00D30F72"/>
    <w:rsid w:val="00D3145F"/>
    <w:rsid w:val="00D33C73"/>
    <w:rsid w:val="00D35484"/>
    <w:rsid w:val="00D37CE5"/>
    <w:rsid w:val="00D43C4B"/>
    <w:rsid w:val="00D51237"/>
    <w:rsid w:val="00D5418D"/>
    <w:rsid w:val="00D56E5A"/>
    <w:rsid w:val="00D60E50"/>
    <w:rsid w:val="00D66AB0"/>
    <w:rsid w:val="00D74A09"/>
    <w:rsid w:val="00D77C0F"/>
    <w:rsid w:val="00D801F5"/>
    <w:rsid w:val="00D81C6E"/>
    <w:rsid w:val="00D82651"/>
    <w:rsid w:val="00D82F6C"/>
    <w:rsid w:val="00D97890"/>
    <w:rsid w:val="00DA3A7D"/>
    <w:rsid w:val="00DA3D26"/>
    <w:rsid w:val="00DB2C70"/>
    <w:rsid w:val="00DB66C9"/>
    <w:rsid w:val="00DC161F"/>
    <w:rsid w:val="00DD3276"/>
    <w:rsid w:val="00DD3944"/>
    <w:rsid w:val="00DD43C9"/>
    <w:rsid w:val="00DD73DD"/>
    <w:rsid w:val="00DE272F"/>
    <w:rsid w:val="00DE46CD"/>
    <w:rsid w:val="00DE7CF7"/>
    <w:rsid w:val="00DF0D98"/>
    <w:rsid w:val="00DF176C"/>
    <w:rsid w:val="00DF4930"/>
    <w:rsid w:val="00E21736"/>
    <w:rsid w:val="00E230DC"/>
    <w:rsid w:val="00E26570"/>
    <w:rsid w:val="00E32587"/>
    <w:rsid w:val="00E51D17"/>
    <w:rsid w:val="00E531A1"/>
    <w:rsid w:val="00E54B9C"/>
    <w:rsid w:val="00E56EA9"/>
    <w:rsid w:val="00E57C7E"/>
    <w:rsid w:val="00E702CC"/>
    <w:rsid w:val="00E71859"/>
    <w:rsid w:val="00E72E32"/>
    <w:rsid w:val="00E777E8"/>
    <w:rsid w:val="00E80B7F"/>
    <w:rsid w:val="00E80CB6"/>
    <w:rsid w:val="00E91250"/>
    <w:rsid w:val="00E91D53"/>
    <w:rsid w:val="00E92634"/>
    <w:rsid w:val="00E95B2F"/>
    <w:rsid w:val="00EA39A7"/>
    <w:rsid w:val="00EA4ADF"/>
    <w:rsid w:val="00EA52D8"/>
    <w:rsid w:val="00EA7215"/>
    <w:rsid w:val="00EB45D5"/>
    <w:rsid w:val="00EC3B2F"/>
    <w:rsid w:val="00EC51C8"/>
    <w:rsid w:val="00EC66BE"/>
    <w:rsid w:val="00ED0953"/>
    <w:rsid w:val="00EE3C09"/>
    <w:rsid w:val="00EF3E78"/>
    <w:rsid w:val="00EF782E"/>
    <w:rsid w:val="00F04326"/>
    <w:rsid w:val="00F05BCC"/>
    <w:rsid w:val="00F06319"/>
    <w:rsid w:val="00F10E79"/>
    <w:rsid w:val="00F17546"/>
    <w:rsid w:val="00F21B73"/>
    <w:rsid w:val="00F26379"/>
    <w:rsid w:val="00F26F8D"/>
    <w:rsid w:val="00F33BE1"/>
    <w:rsid w:val="00F408FE"/>
    <w:rsid w:val="00F4551E"/>
    <w:rsid w:val="00F57422"/>
    <w:rsid w:val="00F60B4E"/>
    <w:rsid w:val="00F66171"/>
    <w:rsid w:val="00F7172B"/>
    <w:rsid w:val="00F7190A"/>
    <w:rsid w:val="00F71ABA"/>
    <w:rsid w:val="00F72975"/>
    <w:rsid w:val="00F73062"/>
    <w:rsid w:val="00F80478"/>
    <w:rsid w:val="00F82944"/>
    <w:rsid w:val="00F839E7"/>
    <w:rsid w:val="00F84141"/>
    <w:rsid w:val="00F90D8E"/>
    <w:rsid w:val="00F95337"/>
    <w:rsid w:val="00FA0C23"/>
    <w:rsid w:val="00FA34F0"/>
    <w:rsid w:val="00FA4190"/>
    <w:rsid w:val="00FA6D82"/>
    <w:rsid w:val="00FB27F1"/>
    <w:rsid w:val="00FB4C89"/>
    <w:rsid w:val="00FB740F"/>
    <w:rsid w:val="00FC0040"/>
    <w:rsid w:val="00FC4FD6"/>
    <w:rsid w:val="00FC7A73"/>
    <w:rsid w:val="00FD4751"/>
    <w:rsid w:val="00FE1C10"/>
  </w:rsids>
  <m:mathPr>
    <m:mathFont m:val="Cambria Math"/>
    <m:brkBin m:val="before"/>
    <m:brkBinSub m:val="--"/>
    <m:smallFrac m:val="0"/>
    <m:dispDef/>
    <m:lMargin m:val="0"/>
    <m:rMargin m:val="0"/>
    <m:defJc m:val="centerGroup"/>
    <m:wrapIndent m:val="1440"/>
    <m:intLim m:val="subSup"/>
    <m:naryLim m:val="undOvr"/>
  </m:mathPr>
  <w:themeFontLang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B872"/>
  <w15:chartTrackingRefBased/>
  <w15:docId w15:val="{2FEFED42-B354-2A45-A098-E73B043E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30"/>
        <w:lang w:eastAsia="en-US" w:bidi="th-TH"/>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Angsana New"/>
    </w:rPr>
  </w:style>
  <w:style w:type="paragraph" w:styleId="Heading1">
    <w:name w:val="heading 1"/>
    <w:basedOn w:val="Normal"/>
    <w:next w:val="Normal"/>
    <w:link w:val="Heading1Char"/>
    <w:uiPriority w:val="9"/>
    <w:qFormat/>
    <w:rsid w:val="00584ED8"/>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584ED8"/>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584ED8"/>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584E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E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ED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584ED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584ED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584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ED8"/>
    <w:rPr>
      <w:rFonts w:eastAsiaTheme="majorEastAsia" w:cstheme="majorBidi"/>
      <w:color w:val="272727" w:themeColor="text1" w:themeTint="D8"/>
    </w:rPr>
  </w:style>
  <w:style w:type="paragraph" w:styleId="Title">
    <w:name w:val="Title"/>
    <w:basedOn w:val="Normal"/>
    <w:next w:val="Normal"/>
    <w:link w:val="TitleChar"/>
    <w:uiPriority w:val="10"/>
    <w:qFormat/>
    <w:rsid w:val="00584ED8"/>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584ED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584ED8"/>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584ED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584ED8"/>
    <w:pPr>
      <w:spacing w:before="160"/>
      <w:jc w:val="center"/>
    </w:pPr>
    <w:rPr>
      <w:i/>
      <w:iCs/>
      <w:color w:val="404040" w:themeColor="text1" w:themeTint="BF"/>
    </w:rPr>
  </w:style>
  <w:style w:type="character" w:customStyle="1" w:styleId="QuoteChar">
    <w:name w:val="Quote Char"/>
    <w:basedOn w:val="DefaultParagraphFont"/>
    <w:link w:val="Quote"/>
    <w:uiPriority w:val="29"/>
    <w:rsid w:val="00584ED8"/>
    <w:rPr>
      <w:rFonts w:cs="Angsana New"/>
      <w:i/>
      <w:iCs/>
      <w:color w:val="404040" w:themeColor="text1" w:themeTint="BF"/>
    </w:rPr>
  </w:style>
  <w:style w:type="paragraph" w:styleId="ListParagraph">
    <w:name w:val="List Paragraph"/>
    <w:basedOn w:val="Normal"/>
    <w:uiPriority w:val="34"/>
    <w:qFormat/>
    <w:rsid w:val="00584ED8"/>
    <w:pPr>
      <w:ind w:left="720"/>
      <w:contextualSpacing/>
    </w:pPr>
  </w:style>
  <w:style w:type="character" w:styleId="IntenseEmphasis">
    <w:name w:val="Intense Emphasis"/>
    <w:basedOn w:val="DefaultParagraphFont"/>
    <w:uiPriority w:val="21"/>
    <w:qFormat/>
    <w:rsid w:val="00584ED8"/>
    <w:rPr>
      <w:i/>
      <w:iCs/>
      <w:color w:val="0F4761" w:themeColor="accent1" w:themeShade="BF"/>
    </w:rPr>
  </w:style>
  <w:style w:type="paragraph" w:styleId="IntenseQuote">
    <w:name w:val="Intense Quote"/>
    <w:basedOn w:val="Normal"/>
    <w:next w:val="Normal"/>
    <w:link w:val="IntenseQuoteChar"/>
    <w:uiPriority w:val="30"/>
    <w:qFormat/>
    <w:rsid w:val="00584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ED8"/>
    <w:rPr>
      <w:rFonts w:cs="Angsana New"/>
      <w:i/>
      <w:iCs/>
      <w:color w:val="0F4761" w:themeColor="accent1" w:themeShade="BF"/>
    </w:rPr>
  </w:style>
  <w:style w:type="character" w:styleId="IntenseReference">
    <w:name w:val="Intense Reference"/>
    <w:basedOn w:val="DefaultParagraphFont"/>
    <w:uiPriority w:val="32"/>
    <w:qFormat/>
    <w:rsid w:val="00584ED8"/>
    <w:rPr>
      <w:b/>
      <w:bCs/>
      <w:smallCaps/>
      <w:color w:val="0F4761" w:themeColor="accent1" w:themeShade="BF"/>
      <w:spacing w:val="5"/>
    </w:rPr>
  </w:style>
  <w:style w:type="paragraph" w:styleId="NormalWeb">
    <w:name w:val="Normal (Web)"/>
    <w:basedOn w:val="Normal"/>
    <w:uiPriority w:val="99"/>
    <w:semiHidden/>
    <w:unhideWhenUsed/>
    <w:rsid w:val="00584ED8"/>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Strong">
    <w:name w:val="Strong"/>
    <w:basedOn w:val="DefaultParagraphFont"/>
    <w:uiPriority w:val="22"/>
    <w:qFormat/>
    <w:rsid w:val="00584ED8"/>
    <w:rPr>
      <w:b/>
      <w:bCs/>
    </w:rPr>
  </w:style>
  <w:style w:type="table" w:styleId="TableGrid">
    <w:name w:val="Table Grid"/>
    <w:basedOn w:val="TableNormal"/>
    <w:uiPriority w:val="39"/>
    <w:rsid w:val="00584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1752</Words>
  <Characters>9992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CHAYALUCK SIRIPUKDEEKAN</dc:creator>
  <cp:keywords/>
  <dc:description/>
  <cp:lastModifiedBy>none</cp:lastModifiedBy>
  <cp:revision>2</cp:revision>
  <dcterms:created xsi:type="dcterms:W3CDTF">2026-08-18T06:42:00Z</dcterms:created>
  <dcterms:modified xsi:type="dcterms:W3CDTF">2026-08-18T06:42:00Z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c5244408-1ba4-44ba-aa1e-eae2deaf9919</vt:lpwstr>
  </property>
</Properties>
</file>