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7621" w14:textId="77777777" w:rsidR="0033614F" w:rsidRDefault="0033614F" w:rsidP="0033614F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Figures</w:t>
      </w:r>
    </w:p>
    <w:p w14:paraId="1B5B89C3" w14:textId="77777777" w:rsidR="0033614F" w:rsidRDefault="0033614F" w:rsidP="0033614F">
      <w:pPr>
        <w:ind w:left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81D8E7C" wp14:editId="20F02C86">
            <wp:simplePos x="0" y="0"/>
            <wp:positionH relativeFrom="column">
              <wp:posOffset>158114</wp:posOffset>
            </wp:positionH>
            <wp:positionV relativeFrom="paragraph">
              <wp:posOffset>224153</wp:posOffset>
            </wp:positionV>
            <wp:extent cx="5493000" cy="3657600"/>
            <wp:effectExtent l="0" t="0" r="0" b="0"/>
            <wp:wrapTopAndBottom distT="0" distB="0"/>
            <wp:docPr id="185301423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"/>
                    <a:srcRect l="7405" r="8101"/>
                    <a:stretch>
                      <a:fillRect/>
                    </a:stretch>
                  </pic:blipFill>
                  <pic:spPr>
                    <a:xfrm>
                      <a:off x="0" y="0"/>
                      <a:ext cx="54930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C0B30B" w14:textId="77777777" w:rsidR="0033614F" w:rsidRDefault="0033614F" w:rsidP="0033614F">
      <w:pPr>
        <w:spacing w:line="480" w:lineRule="auto"/>
        <w:ind w:left="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Figure 1</w:t>
      </w:r>
      <w:r>
        <w:rPr>
          <w:rFonts w:ascii="Times New Roman" w:eastAsia="Times New Roman" w:hAnsi="Times New Roman" w:cs="Times New Roman"/>
          <w:sz w:val="24"/>
          <w:szCs w:val="24"/>
        </w:rPr>
        <w:t>. Aligned trajectories for the remaining non-crash flights. Each panel shows the aligned flight path of one non-crash subject (colored line) over the terrain surface, using the same color convention as in Figure 1 (darker colors earlier in the flight, bright yellow later). Trajectories have been aligned to the reference crash flight in the low-dimensional context space (altitude, longitude, cumulative 2-D distance, and elapsed time), illustrating that non-crash paths can be matched to similar crash-proximal conditions across all six remaining subjects.</w:t>
      </w:r>
    </w:p>
    <w:p w14:paraId="78A15F1F" w14:textId="77777777" w:rsidR="0033614F" w:rsidRDefault="0033614F" w:rsidP="0033614F">
      <w:pPr>
        <w:ind w:left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CB15F4" w14:textId="77777777" w:rsidR="0033614F" w:rsidRDefault="0033614F" w:rsidP="0033614F">
      <w:pPr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14:paraId="47162ED8" w14:textId="77777777" w:rsidR="0033614F" w:rsidRDefault="0033614F" w:rsidP="0033614F">
      <w:pPr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14:paraId="39100250" w14:textId="77777777" w:rsidR="0033614F" w:rsidRDefault="0033614F" w:rsidP="0033614F">
      <w:pPr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14:paraId="36359BD8" w14:textId="77777777" w:rsidR="0033614F" w:rsidRDefault="0033614F" w:rsidP="0033614F">
      <w:pPr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14:paraId="41A86CB5" w14:textId="77777777" w:rsidR="0033614F" w:rsidRDefault="0033614F" w:rsidP="0033614F">
      <w:pPr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14:paraId="755F4147" w14:textId="77777777" w:rsidR="0033614F" w:rsidRDefault="0033614F" w:rsidP="0033614F">
      <w:pPr>
        <w:spacing w:line="480" w:lineRule="auto"/>
        <w:ind w:left="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Figure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Empirical survival and Kalman-smoothed latent survival trajectories for crash (a) and non-crash (b) flights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Shaded regions indicate 95% predictive intervals from the local-level state-space model. The close agreement between empirical and modeled curves demonstrates that the model captures the temporal structure of crash risk without over-smoothing.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8E8E5B9" wp14:editId="59C1CA44">
            <wp:simplePos x="0" y="0"/>
            <wp:positionH relativeFrom="column">
              <wp:posOffset>150875</wp:posOffset>
            </wp:positionH>
            <wp:positionV relativeFrom="paragraph">
              <wp:posOffset>65990</wp:posOffset>
            </wp:positionV>
            <wp:extent cx="5641848" cy="3675888"/>
            <wp:effectExtent l="0" t="0" r="0" b="0"/>
            <wp:wrapTopAndBottom distT="0" distB="0"/>
            <wp:docPr id="1853014235" name="image1.jpg" descr="A picture containing chart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picture containing chart  AI-generated content may be incorrect."/>
                    <pic:cNvPicPr preferRelativeResize="0"/>
                  </pic:nvPicPr>
                  <pic:blipFill>
                    <a:blip r:embed="rId5"/>
                    <a:srcRect l="5484" r="8108"/>
                    <a:stretch>
                      <a:fillRect/>
                    </a:stretch>
                  </pic:blipFill>
                  <pic:spPr>
                    <a:xfrm>
                      <a:off x="0" y="0"/>
                      <a:ext cx="5641848" cy="3675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5845B7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77604F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B6A6F1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2F4949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1B5847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165EB4" w14:textId="77777777" w:rsidR="0033614F" w:rsidRDefault="0033614F" w:rsidP="0033614F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3C0119" w14:textId="77777777" w:rsidR="0033614F" w:rsidRDefault="0033614F" w:rsidP="0033614F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02F086" w14:textId="77777777" w:rsidR="0033614F" w:rsidRDefault="0033614F" w:rsidP="0033614F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D239B7" w14:textId="77777777" w:rsidR="0033614F" w:rsidRDefault="0033614F" w:rsidP="0033614F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FD1731" w14:textId="77777777" w:rsidR="0033614F" w:rsidRDefault="0033614F" w:rsidP="0033614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Figure 3</w:t>
      </w:r>
      <w:r>
        <w:rPr>
          <w:rFonts w:ascii="Times New Roman" w:eastAsia="Times New Roman" w:hAnsi="Times New Roman" w:cs="Times New Roman"/>
          <w:sz w:val="24"/>
          <w:szCs w:val="24"/>
        </w:rPr>
        <w:t>: Predictive-interval coverage over time for state-space hazard estimates. Proportion of observed hazard estimates falling within 95% predictive intervals is plotted as a function of time to endpoint for crash (a) and non-crash (b) groups. Coverage values close to the nominal 0.95 level confirm that the model is well-calibrated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7A79674B" wp14:editId="1E7CAB39">
            <wp:simplePos x="0" y="0"/>
            <wp:positionH relativeFrom="column">
              <wp:posOffset>230456</wp:posOffset>
            </wp:positionH>
            <wp:positionV relativeFrom="paragraph">
              <wp:posOffset>47575</wp:posOffset>
            </wp:positionV>
            <wp:extent cx="5221224" cy="3346704"/>
            <wp:effectExtent l="0" t="0" r="0" b="0"/>
            <wp:wrapTopAndBottom distT="0" distB="0"/>
            <wp:docPr id="1853014236" name="image4.jpg" descr="Graphical user interface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Graphical user interface  AI-generated content may be incorrect."/>
                    <pic:cNvPicPr preferRelativeResize="0"/>
                  </pic:nvPicPr>
                  <pic:blipFill>
                    <a:blip r:embed="rId6"/>
                    <a:srcRect l="3620" r="8680"/>
                    <a:stretch>
                      <a:fillRect/>
                    </a:stretch>
                  </pic:blipFill>
                  <pic:spPr>
                    <a:xfrm>
                      <a:off x="0" y="0"/>
                      <a:ext cx="5221224" cy="33467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6F9A5A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814995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F0BFA2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F46FE9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76111C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7B6CB6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06609B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B4CFA9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8F4675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2FC170AA" wp14:editId="2B0C041F">
            <wp:simplePos x="0" y="0"/>
            <wp:positionH relativeFrom="column">
              <wp:posOffset>57334</wp:posOffset>
            </wp:positionH>
            <wp:positionV relativeFrom="paragraph">
              <wp:posOffset>225402</wp:posOffset>
            </wp:positionV>
            <wp:extent cx="5464810" cy="1852295"/>
            <wp:effectExtent l="0" t="0" r="0" b="0"/>
            <wp:wrapTopAndBottom distT="0" distB="0"/>
            <wp:docPr id="1853014241" name="image3.jpg" descr="Chart, histogram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hart, histogram  AI-generated content may be incorrect."/>
                    <pic:cNvPicPr preferRelativeResize="0"/>
                  </pic:nvPicPr>
                  <pic:blipFill>
                    <a:blip r:embed="rId7"/>
                    <a:srcRect l="2485" t="22382" r="5542" b="22189"/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1852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8EDBF5" w14:textId="77777777" w:rsidR="0033614F" w:rsidRDefault="0033614F" w:rsidP="0033614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Figure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Innovation diagnostics for the local-level state-space model. One-step-ahead prediction errors (innovations) for crash (a) and non-crash (b) groups show </w:t>
      </w:r>
    </w:p>
    <w:p w14:paraId="72991D98" w14:textId="77777777" w:rsidR="0033614F" w:rsidRDefault="0033614F" w:rsidP="0033614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approximately zero-mean, homoscedastic, and near-normal distributions, supporting the adequacy of the selected process- and observation-noise parameters.</w:t>
      </w:r>
    </w:p>
    <w:p w14:paraId="77113704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789CBF" w14:textId="77777777" w:rsidR="0033614F" w:rsidRDefault="0033614F" w:rsidP="003361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2234D0" w14:textId="77777777" w:rsidR="0033614F" w:rsidRDefault="0033614F" w:rsidP="0033614F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50D8D8" w14:textId="77777777" w:rsidR="0033614F" w:rsidRDefault="0033614F" w:rsidP="0033614F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9BA2AB" w14:textId="77777777" w:rsidR="0033614F" w:rsidRDefault="0033614F" w:rsidP="0033614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08BC6FE9" w14:textId="77777777" w:rsidR="0033614F" w:rsidRDefault="0033614F" w:rsidP="0033614F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</w:p>
    <w:p w14:paraId="401E05CD" w14:textId="77777777" w:rsidR="0033614F" w:rsidRDefault="0033614F" w:rsidP="0033614F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7" w:rightFromText="187" w:vertAnchor="text" w:tblpY="1"/>
        <w:tblW w:w="9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2160"/>
        <w:gridCol w:w="3600"/>
        <w:gridCol w:w="2573"/>
      </w:tblGrid>
      <w:tr w:rsidR="0033614F" w14:paraId="067914E3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5AD1603D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Event Order</w:t>
            </w:r>
          </w:p>
        </w:tc>
        <w:tc>
          <w:tcPr>
            <w:tcW w:w="2160" w:type="dxa"/>
            <w:vAlign w:val="center"/>
          </w:tcPr>
          <w:p w14:paraId="2D65EB0A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Event</w:t>
            </w:r>
          </w:p>
        </w:tc>
        <w:tc>
          <w:tcPr>
            <w:tcW w:w="3600" w:type="dxa"/>
            <w:vAlign w:val="center"/>
          </w:tcPr>
          <w:p w14:paraId="39F6A12B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Tasks</w:t>
            </w:r>
          </w:p>
        </w:tc>
        <w:tc>
          <w:tcPr>
            <w:tcW w:w="2573" w:type="dxa"/>
            <w:vAlign w:val="center"/>
          </w:tcPr>
          <w:p w14:paraId="4591D3D9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Estimated Time Point</w:t>
            </w:r>
          </w:p>
        </w:tc>
      </w:tr>
      <w:tr w:rsidR="0033614F" w14:paraId="2B8F9340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6E22EEE7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14:paraId="4D33F4BA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Takeoff</w:t>
            </w:r>
          </w:p>
        </w:tc>
        <w:tc>
          <w:tcPr>
            <w:tcW w:w="3600" w:type="dxa"/>
            <w:vAlign w:val="center"/>
          </w:tcPr>
          <w:p w14:paraId="5D40511F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Patron begins asking questions</w:t>
            </w:r>
          </w:p>
        </w:tc>
        <w:tc>
          <w:tcPr>
            <w:tcW w:w="2573" w:type="dxa"/>
            <w:vAlign w:val="center"/>
          </w:tcPr>
          <w:p w14:paraId="0774EC08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1:00 min</w:t>
            </w:r>
          </w:p>
        </w:tc>
      </w:tr>
      <w:tr w:rsidR="0033614F" w14:paraId="4C8076A1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3E10B566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vAlign w:val="center"/>
          </w:tcPr>
          <w:p w14:paraId="220BD7E8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3B66AE8E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 requests weather report</w:t>
            </w:r>
          </w:p>
        </w:tc>
        <w:tc>
          <w:tcPr>
            <w:tcW w:w="2573" w:type="dxa"/>
            <w:vAlign w:val="center"/>
          </w:tcPr>
          <w:p w14:paraId="6D435E2B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3:00 min</w:t>
            </w:r>
          </w:p>
        </w:tc>
      </w:tr>
      <w:tr w:rsidR="0033614F" w14:paraId="77E88392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7753E49D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vAlign w:val="center"/>
          </w:tcPr>
          <w:p w14:paraId="68764AFA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Giants Stadium reporting point</w:t>
            </w:r>
          </w:p>
        </w:tc>
        <w:tc>
          <w:tcPr>
            <w:tcW w:w="3600" w:type="dxa"/>
            <w:vAlign w:val="center"/>
          </w:tcPr>
          <w:p w14:paraId="1D27410C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Hydraulic #2 pump fail</w:t>
            </w:r>
          </w:p>
        </w:tc>
        <w:tc>
          <w:tcPr>
            <w:tcW w:w="2573" w:type="dxa"/>
            <w:vAlign w:val="center"/>
          </w:tcPr>
          <w:p w14:paraId="05F7363D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5:00 min</w:t>
            </w:r>
          </w:p>
        </w:tc>
      </w:tr>
      <w:tr w:rsidR="0033614F" w14:paraId="080B2D82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2E0C67D5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vAlign w:val="center"/>
          </w:tcPr>
          <w:p w14:paraId="2CF83085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486A2580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Radio frequency change</w:t>
            </w:r>
          </w:p>
        </w:tc>
        <w:tc>
          <w:tcPr>
            <w:tcW w:w="2573" w:type="dxa"/>
            <w:vAlign w:val="center"/>
          </w:tcPr>
          <w:p w14:paraId="2B2D6868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5:00 min</w:t>
            </w:r>
          </w:p>
        </w:tc>
      </w:tr>
      <w:tr w:rsidR="0033614F" w14:paraId="0BBBEED6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2FDD91E5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vAlign w:val="center"/>
          </w:tcPr>
          <w:p w14:paraId="6232C479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50A83E55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Rain begins</w:t>
            </w:r>
          </w:p>
        </w:tc>
        <w:tc>
          <w:tcPr>
            <w:tcW w:w="2573" w:type="dxa"/>
            <w:vAlign w:val="center"/>
          </w:tcPr>
          <w:p w14:paraId="616C1DB1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 min</w:t>
            </w:r>
          </w:p>
        </w:tc>
      </w:tr>
      <w:tr w:rsidR="0033614F" w14:paraId="525D1839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43C651EC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vAlign w:val="center"/>
          </w:tcPr>
          <w:p w14:paraId="2A419DD5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3250B8B7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Increase turbulence to 5</w:t>
            </w:r>
          </w:p>
        </w:tc>
        <w:tc>
          <w:tcPr>
            <w:tcW w:w="2573" w:type="dxa"/>
            <w:vAlign w:val="center"/>
          </w:tcPr>
          <w:p w14:paraId="5DCB1121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 min</w:t>
            </w:r>
          </w:p>
        </w:tc>
      </w:tr>
      <w:tr w:rsidR="0033614F" w14:paraId="57A462F1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58771880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vAlign w:val="center"/>
          </w:tcPr>
          <w:p w14:paraId="6BF3BF83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0106FCB4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Left pedal drive malfunction</w:t>
            </w:r>
          </w:p>
        </w:tc>
        <w:tc>
          <w:tcPr>
            <w:tcW w:w="2573" w:type="dxa"/>
            <w:vAlign w:val="center"/>
          </w:tcPr>
          <w:p w14:paraId="04193F77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min</w:t>
            </w:r>
          </w:p>
        </w:tc>
      </w:tr>
      <w:tr w:rsidR="0033614F" w14:paraId="2504F243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58748B0D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vAlign w:val="center"/>
          </w:tcPr>
          <w:p w14:paraId="0A0767F7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592C13F8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Radio frequency change</w:t>
            </w:r>
          </w:p>
        </w:tc>
        <w:tc>
          <w:tcPr>
            <w:tcW w:w="2573" w:type="dxa"/>
            <w:vAlign w:val="center"/>
          </w:tcPr>
          <w:p w14:paraId="0B06F580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9:30 min</w:t>
            </w:r>
          </w:p>
        </w:tc>
      </w:tr>
      <w:tr w:rsidR="0033614F" w14:paraId="2AFAFF5E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49CEC81C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vAlign w:val="center"/>
          </w:tcPr>
          <w:p w14:paraId="1CDFB6DC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Golden Gate reporting point</w:t>
            </w:r>
          </w:p>
        </w:tc>
        <w:tc>
          <w:tcPr>
            <w:tcW w:w="3600" w:type="dxa"/>
            <w:vAlign w:val="center"/>
          </w:tcPr>
          <w:p w14:paraId="4D76E3D9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Transponder code change</w:t>
            </w:r>
          </w:p>
        </w:tc>
        <w:tc>
          <w:tcPr>
            <w:tcW w:w="2573" w:type="dxa"/>
            <w:vAlign w:val="center"/>
          </w:tcPr>
          <w:p w14:paraId="650FD213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9:30 min</w:t>
            </w:r>
          </w:p>
        </w:tc>
      </w:tr>
      <w:tr w:rsidR="0033614F" w14:paraId="66729EC7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7A23722A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vAlign w:val="center"/>
          </w:tcPr>
          <w:p w14:paraId="3CDFBE3A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6E919268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Pedal drive persists</w:t>
            </w:r>
          </w:p>
        </w:tc>
        <w:tc>
          <w:tcPr>
            <w:tcW w:w="2573" w:type="dxa"/>
            <w:vAlign w:val="center"/>
          </w:tcPr>
          <w:p w14:paraId="61AA89BA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 min</w:t>
            </w:r>
          </w:p>
        </w:tc>
      </w:tr>
      <w:tr w:rsidR="0033614F" w14:paraId="0B1EFFDF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56421BF2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vAlign w:val="center"/>
          </w:tcPr>
          <w:p w14:paraId="41370315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767E133E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Visibility to 1 mile</w:t>
            </w:r>
          </w:p>
        </w:tc>
        <w:tc>
          <w:tcPr>
            <w:tcW w:w="2573" w:type="dxa"/>
            <w:vAlign w:val="center"/>
          </w:tcPr>
          <w:p w14:paraId="5DB530D3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 min</w:t>
            </w:r>
          </w:p>
        </w:tc>
      </w:tr>
      <w:tr w:rsidR="0033614F" w14:paraId="1BFB4477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3F4AD319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  <w:vAlign w:val="center"/>
          </w:tcPr>
          <w:p w14:paraId="34912BB1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4045F553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Increase turbulence to 7</w:t>
            </w:r>
          </w:p>
        </w:tc>
        <w:tc>
          <w:tcPr>
            <w:tcW w:w="2573" w:type="dxa"/>
            <w:vAlign w:val="center"/>
          </w:tcPr>
          <w:p w14:paraId="56E14AB1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 min</w:t>
            </w:r>
          </w:p>
        </w:tc>
      </w:tr>
      <w:tr w:rsidR="0033614F" w14:paraId="2664BA6F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117E4CBE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0" w:type="dxa"/>
            <w:vAlign w:val="center"/>
          </w:tcPr>
          <w:p w14:paraId="3552E1C0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 route</w:t>
            </w:r>
          </w:p>
        </w:tc>
        <w:tc>
          <w:tcPr>
            <w:tcW w:w="3600" w:type="dxa"/>
            <w:vAlign w:val="center"/>
          </w:tcPr>
          <w:p w14:paraId="47AB5C97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#2 Engine fail</w:t>
            </w:r>
          </w:p>
        </w:tc>
        <w:tc>
          <w:tcPr>
            <w:tcW w:w="2573" w:type="dxa"/>
            <w:vAlign w:val="center"/>
          </w:tcPr>
          <w:p w14:paraId="140BDE88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 min</w:t>
            </w:r>
          </w:p>
        </w:tc>
      </w:tr>
      <w:tr w:rsidR="0033614F" w14:paraId="18CA9AFB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0151028E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0" w:type="dxa"/>
            <w:vAlign w:val="center"/>
          </w:tcPr>
          <w:p w14:paraId="1BDBA6FA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49er stadium reporting point</w:t>
            </w:r>
          </w:p>
        </w:tc>
        <w:tc>
          <w:tcPr>
            <w:tcW w:w="3600" w:type="dxa"/>
            <w:vAlign w:val="center"/>
          </w:tcPr>
          <w:p w14:paraId="54A190CC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Radio frequency change</w:t>
            </w:r>
          </w:p>
        </w:tc>
        <w:tc>
          <w:tcPr>
            <w:tcW w:w="2573" w:type="dxa"/>
            <w:vAlign w:val="center"/>
          </w:tcPr>
          <w:p w14:paraId="553CCE7E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19:00 min</w:t>
            </w:r>
          </w:p>
        </w:tc>
      </w:tr>
      <w:tr w:rsidR="0033614F" w14:paraId="4378BAA8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2FA8558B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0" w:type="dxa"/>
            <w:vAlign w:val="center"/>
          </w:tcPr>
          <w:p w14:paraId="67E67E79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Polo fields reporting point</w:t>
            </w:r>
          </w:p>
        </w:tc>
        <w:tc>
          <w:tcPr>
            <w:tcW w:w="3600" w:type="dxa"/>
            <w:vAlign w:val="center"/>
          </w:tcPr>
          <w:p w14:paraId="108EE504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14:paraId="54F483FF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20:00 min</w:t>
            </w:r>
          </w:p>
        </w:tc>
      </w:tr>
      <w:tr w:rsidR="0033614F" w14:paraId="243B8113" w14:textId="77777777" w:rsidTr="00811E2C">
        <w:trPr>
          <w:trHeight w:val="422"/>
        </w:trPr>
        <w:tc>
          <w:tcPr>
            <w:tcW w:w="895" w:type="dxa"/>
            <w:vAlign w:val="center"/>
          </w:tcPr>
          <w:p w14:paraId="099DA3E3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60" w:type="dxa"/>
            <w:vAlign w:val="center"/>
          </w:tcPr>
          <w:p w14:paraId="7FA501AB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Landing at Polo fields</w:t>
            </w:r>
          </w:p>
        </w:tc>
        <w:tc>
          <w:tcPr>
            <w:tcW w:w="3600" w:type="dxa"/>
            <w:vAlign w:val="center"/>
          </w:tcPr>
          <w:p w14:paraId="783E04E3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14:paraId="7E4E7DC2" w14:textId="77777777" w:rsidR="0033614F" w:rsidRDefault="0033614F" w:rsidP="00811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 min</w:t>
            </w:r>
          </w:p>
        </w:tc>
      </w:tr>
    </w:tbl>
    <w:p w14:paraId="19D38AA6" w14:textId="77777777" w:rsidR="0033614F" w:rsidRDefault="0033614F" w:rsidP="0033614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Flight tasks. </w:t>
      </w:r>
    </w:p>
    <w:p w14:paraId="637AC67D" w14:textId="77777777" w:rsidR="0033614F" w:rsidRDefault="0033614F" w:rsidP="0033614F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56CE4F" w14:textId="77777777" w:rsidR="00E023F9" w:rsidRDefault="00E023F9"/>
    <w:sectPr w:rsidR="00E023F9" w:rsidSect="0033614F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6F55A" w14:textId="77777777" w:rsidR="0033614F" w:rsidRDefault="0033614F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4F"/>
    <w:rsid w:val="000C4033"/>
    <w:rsid w:val="00173ED8"/>
    <w:rsid w:val="001932BE"/>
    <w:rsid w:val="002F50B1"/>
    <w:rsid w:val="0033614F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DC8CF"/>
  <w15:chartTrackingRefBased/>
  <w15:docId w15:val="{DFFB1B9F-F219-4198-B1B9-EA04A633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14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1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1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14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14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14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14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14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14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14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6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14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6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1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6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1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6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1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2026-08-12T05:35:00Z</dcterms:created>
  <dcterms:modified xsi:type="dcterms:W3CDTF">2026-08-12T05:35:00Z</dcterms:modified>
</cp:coreProperties>
</file>