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0FE79" w14:textId="77777777" w:rsidR="00AA2969" w:rsidRDefault="00AA2969" w:rsidP="00AA2969">
      <w:pPr>
        <w:pStyle w:val="a"/>
        <w:spacing w:after="0" w:line="240" w:lineRule="auto"/>
      </w:pPr>
      <w:r>
        <w:rPr>
          <w:b/>
          <w:bCs/>
        </w:rPr>
        <w:t>Supplementary Table 5. Spearman correlations between MGD grade and clinical parameters within the DED group (n=27)</w:t>
      </w:r>
    </w:p>
    <w:tbl>
      <w:tblPr>
        <w:tblW w:w="957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5"/>
      </w:tblGrid>
      <w:tr w:rsidR="00AA2969" w14:paraId="0E7F4F7B" w14:textId="77777777" w:rsidTr="000F3AFF">
        <w:trPr>
          <w:trHeight w:val="462"/>
          <w:jc w:val="center"/>
        </w:trPr>
        <w:tc>
          <w:tcPr>
            <w:tcW w:w="191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F307D" w14:textId="77777777" w:rsidR="00AA2969" w:rsidRDefault="00AA2969" w:rsidP="000F3AFF">
            <w:pPr>
              <w:pStyle w:val="a"/>
              <w:spacing w:after="0" w:line="240" w:lineRule="auto"/>
            </w:pPr>
            <w:r>
              <w:rPr>
                <w:b/>
                <w:bCs/>
                <w:sz w:val="20"/>
                <w:szCs w:val="20"/>
              </w:rPr>
              <w:t>Clinical parameter</w:t>
            </w:r>
          </w:p>
        </w:tc>
        <w:tc>
          <w:tcPr>
            <w:tcW w:w="191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3FEA8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91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D454D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Spearman ρ</w:t>
            </w:r>
          </w:p>
        </w:tc>
        <w:tc>
          <w:tcPr>
            <w:tcW w:w="191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885BF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Unadjusted p value</w:t>
            </w:r>
          </w:p>
        </w:tc>
        <w:tc>
          <w:tcPr>
            <w:tcW w:w="191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FC402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FDR-adjusted p value</w:t>
            </w:r>
          </w:p>
        </w:tc>
      </w:tr>
      <w:tr w:rsidR="00AA2969" w14:paraId="012E998D" w14:textId="77777777" w:rsidTr="000F3AFF">
        <w:trPr>
          <w:trHeight w:val="237"/>
          <w:jc w:val="center"/>
        </w:trPr>
        <w:tc>
          <w:tcPr>
            <w:tcW w:w="191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8D17D" w14:textId="77777777" w:rsidR="00AA2969" w:rsidRDefault="00AA2969" w:rsidP="000F3AFF">
            <w:pPr>
              <w:pStyle w:val="a"/>
              <w:spacing w:after="0" w:line="240" w:lineRule="auto"/>
            </w:pPr>
            <w:r>
              <w:rPr>
                <w:sz w:val="20"/>
                <w:szCs w:val="20"/>
              </w:rPr>
              <w:t>OSDI score</w:t>
            </w:r>
          </w:p>
        </w:tc>
        <w:tc>
          <w:tcPr>
            <w:tcW w:w="191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97DE7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91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FEA6D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0.120</w:t>
            </w:r>
          </w:p>
        </w:tc>
        <w:tc>
          <w:tcPr>
            <w:tcW w:w="191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11378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0.551</w:t>
            </w:r>
          </w:p>
        </w:tc>
        <w:tc>
          <w:tcPr>
            <w:tcW w:w="191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49B17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0.750</w:t>
            </w:r>
          </w:p>
        </w:tc>
      </w:tr>
      <w:tr w:rsidR="00AA2969" w14:paraId="7A25460C" w14:textId="77777777" w:rsidTr="000F3AFF">
        <w:trPr>
          <w:trHeight w:val="232"/>
          <w:jc w:val="center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561AE" w14:textId="77777777" w:rsidR="00AA2969" w:rsidRDefault="00AA2969" w:rsidP="000F3AFF">
            <w:pPr>
              <w:pStyle w:val="a"/>
              <w:spacing w:after="0" w:line="240" w:lineRule="auto"/>
            </w:pPr>
            <w:r>
              <w:rPr>
                <w:sz w:val="20"/>
                <w:szCs w:val="20"/>
              </w:rPr>
              <w:t>Schirmer I test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13789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C7ABB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0.129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D2A6D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0.521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19746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0.750</w:t>
            </w:r>
          </w:p>
        </w:tc>
      </w:tr>
      <w:tr w:rsidR="00AA2969" w14:paraId="253ED4EF" w14:textId="77777777" w:rsidTr="000F3AFF">
        <w:trPr>
          <w:trHeight w:val="232"/>
          <w:jc w:val="center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D309A" w14:textId="77777777" w:rsidR="00AA2969" w:rsidRDefault="00AA2969" w:rsidP="000F3AFF">
            <w:pPr>
              <w:pStyle w:val="a"/>
              <w:spacing w:after="0" w:line="240" w:lineRule="auto"/>
            </w:pPr>
            <w:r>
              <w:rPr>
                <w:sz w:val="20"/>
                <w:szCs w:val="20"/>
              </w:rPr>
              <w:t>TBUT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E2956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49438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-0.110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7203A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0.584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C42E3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0.750</w:t>
            </w:r>
          </w:p>
        </w:tc>
      </w:tr>
      <w:tr w:rsidR="00AA2969" w14:paraId="32DC2ACE" w14:textId="77777777" w:rsidTr="000F3AFF">
        <w:trPr>
          <w:trHeight w:val="407"/>
          <w:jc w:val="center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B9FD3" w14:textId="77777777" w:rsidR="00AA2969" w:rsidRDefault="00AA2969" w:rsidP="000F3AFF">
            <w:pPr>
              <w:pStyle w:val="a"/>
              <w:spacing w:after="0" w:line="240" w:lineRule="auto"/>
            </w:pPr>
            <w:r>
              <w:rPr>
                <w:sz w:val="20"/>
                <w:szCs w:val="20"/>
              </w:rPr>
              <w:t>Total Baylor score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F5B08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44C01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0.125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46CD9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0.533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09A4D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0.750</w:t>
            </w:r>
          </w:p>
        </w:tc>
      </w:tr>
      <w:tr w:rsidR="00AA2969" w14:paraId="059990E7" w14:textId="77777777" w:rsidTr="000F3AFF">
        <w:trPr>
          <w:trHeight w:val="232"/>
          <w:jc w:val="center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2E878" w14:textId="77777777" w:rsidR="00AA2969" w:rsidRDefault="00AA2969" w:rsidP="000F3AFF">
            <w:pPr>
              <w:pStyle w:val="a"/>
              <w:spacing w:after="0" w:line="240" w:lineRule="auto"/>
            </w:pPr>
            <w:r>
              <w:rPr>
                <w:sz w:val="20"/>
                <w:szCs w:val="20"/>
              </w:rPr>
              <w:t>Superior staining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D0FF2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99447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0.181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A27B6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0.367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22246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0.750</w:t>
            </w:r>
          </w:p>
        </w:tc>
      </w:tr>
      <w:tr w:rsidR="00AA2969" w14:paraId="7CFE7575" w14:textId="77777777" w:rsidTr="000F3AFF">
        <w:trPr>
          <w:trHeight w:val="232"/>
          <w:jc w:val="center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8AD9B" w14:textId="77777777" w:rsidR="00AA2969" w:rsidRDefault="00AA2969" w:rsidP="000F3AFF">
            <w:pPr>
              <w:pStyle w:val="a"/>
              <w:spacing w:after="0" w:line="240" w:lineRule="auto"/>
            </w:pPr>
            <w:r>
              <w:rPr>
                <w:sz w:val="20"/>
                <w:szCs w:val="20"/>
              </w:rPr>
              <w:t>Inferior staining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8FC49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3426D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0.010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83B7F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0.959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F4031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0.959</w:t>
            </w:r>
          </w:p>
        </w:tc>
      </w:tr>
      <w:tr w:rsidR="00AA2969" w14:paraId="62F88081" w14:textId="77777777" w:rsidTr="000F3AFF">
        <w:trPr>
          <w:trHeight w:val="232"/>
          <w:jc w:val="center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D0BA7" w14:textId="77777777" w:rsidR="00AA2969" w:rsidRDefault="00AA2969" w:rsidP="000F3AFF">
            <w:pPr>
              <w:pStyle w:val="a"/>
              <w:spacing w:after="0" w:line="240" w:lineRule="auto"/>
            </w:pPr>
            <w:r>
              <w:rPr>
                <w:sz w:val="20"/>
                <w:szCs w:val="20"/>
              </w:rPr>
              <w:t>Nasal staining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4F323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06E05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0.155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9634D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0.440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33E44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0.750</w:t>
            </w:r>
          </w:p>
        </w:tc>
      </w:tr>
      <w:tr w:rsidR="00AA2969" w14:paraId="35FB2EDC" w14:textId="77777777" w:rsidTr="000F3AFF">
        <w:trPr>
          <w:trHeight w:val="407"/>
          <w:jc w:val="center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6D1D7" w14:textId="77777777" w:rsidR="00AA2969" w:rsidRDefault="00AA2969" w:rsidP="000F3AFF">
            <w:pPr>
              <w:pStyle w:val="a"/>
              <w:spacing w:after="0" w:line="240" w:lineRule="auto"/>
            </w:pPr>
            <w:r>
              <w:rPr>
                <w:sz w:val="20"/>
                <w:szCs w:val="20"/>
              </w:rPr>
              <w:t>Temporal staining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D2468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A9AFF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0.183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91429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0.362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73578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0.750</w:t>
            </w:r>
          </w:p>
        </w:tc>
      </w:tr>
      <w:tr w:rsidR="00AA2969" w14:paraId="3726333E" w14:textId="77777777" w:rsidTr="000F3AFF">
        <w:trPr>
          <w:trHeight w:val="237"/>
          <w:jc w:val="center"/>
        </w:trPr>
        <w:tc>
          <w:tcPr>
            <w:tcW w:w="191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187EA" w14:textId="77777777" w:rsidR="00AA2969" w:rsidRDefault="00AA2969" w:rsidP="000F3AFF">
            <w:pPr>
              <w:pStyle w:val="a"/>
              <w:spacing w:after="0" w:line="240" w:lineRule="auto"/>
            </w:pPr>
            <w:r>
              <w:rPr>
                <w:sz w:val="20"/>
                <w:szCs w:val="20"/>
              </w:rPr>
              <w:t>Central staining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7D540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CEFC3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0.045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6E947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0.824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00FAC" w14:textId="77777777" w:rsidR="00AA2969" w:rsidRDefault="00AA2969" w:rsidP="000F3AFF">
            <w:pPr>
              <w:pStyle w:val="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0.927</w:t>
            </w:r>
          </w:p>
        </w:tc>
      </w:tr>
    </w:tbl>
    <w:p w14:paraId="4F88B1BB" w14:textId="77777777" w:rsidR="00AA2969" w:rsidRDefault="00AA2969" w:rsidP="00AA2969">
      <w:pPr>
        <w:pStyle w:val="a"/>
        <w:widowControl w:val="0"/>
        <w:spacing w:after="0" w:line="240" w:lineRule="auto"/>
        <w:jc w:val="center"/>
      </w:pPr>
    </w:p>
    <w:p w14:paraId="4A173577" w14:textId="77777777" w:rsidR="00AA2969" w:rsidRDefault="00AA2969" w:rsidP="00AA2969">
      <w:pPr>
        <w:pStyle w:val="a"/>
        <w:spacing w:after="0" w:line="240" w:lineRule="auto"/>
      </w:pPr>
      <w:r>
        <w:rPr>
          <w:i/>
          <w:iCs/>
          <w:sz w:val="18"/>
          <w:szCs w:val="18"/>
        </w:rPr>
        <w:t>MGD = meibomian gland dysfunction; OSDI = Ocular Surface Disease Index; TBUT = tear break-up time; FDR = false discovery rate. P values were adjusted using the Benjamini–Hochberg method.</w:t>
      </w:r>
    </w:p>
    <w:p w14:paraId="468CBB0B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69"/>
    <w:rsid w:val="000C4033"/>
    <w:rsid w:val="00173ED8"/>
    <w:rsid w:val="002F50B1"/>
    <w:rsid w:val="004B42CB"/>
    <w:rsid w:val="005F2B46"/>
    <w:rsid w:val="006E1731"/>
    <w:rsid w:val="00866D74"/>
    <w:rsid w:val="00882A73"/>
    <w:rsid w:val="00904A8A"/>
    <w:rsid w:val="00906905"/>
    <w:rsid w:val="0095305D"/>
    <w:rsid w:val="00AA2969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B1B66"/>
  <w15:chartTrackingRefBased/>
  <w15:docId w15:val="{AEB8A095-F6B5-4A1D-83D0-915212F9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9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96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96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96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96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96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96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96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96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96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9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9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9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9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9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9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9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9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9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96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2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969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29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96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29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96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29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969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9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969"/>
    <w:rPr>
      <w:b/>
      <w:bCs/>
      <w:smallCaps/>
      <w:color w:val="0F4761" w:themeColor="accent1" w:themeShade="BF"/>
      <w:spacing w:val="5"/>
    </w:rPr>
  </w:style>
  <w:style w:type="paragraph" w:customStyle="1" w:styleId="a">
    <w:name w:val="표준"/>
    <w:rsid w:val="00AA2969"/>
    <w:pPr>
      <w:pBdr>
        <w:top w:val="nil"/>
        <w:left w:val="nil"/>
        <w:bottom w:val="nil"/>
        <w:right w:val="nil"/>
        <w:between w:val="nil"/>
        <w:bar w:val="nil"/>
      </w:pBdr>
      <w:spacing w:after="120" w:line="36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2026-08-31T07:24:00Z</dcterms:created>
  <dcterms:modified xsi:type="dcterms:W3CDTF">2026-08-31T07:24:00Z</dcterms:modified>
</cp:coreProperties>
</file>