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94214A">
      <w:pPr>
        <w:rPr/>
      </w:pPr>
    </w:p>
    <w:p w14:paraId="19BF86AA">
      <w:pPr>
        <w:jc w:val="center"/>
        <w:rPr>
          <w:b/>
          <w:bCs/>
        </w:rPr>
      </w:pPr>
      <w:r>
        <w:rPr>
          <w:b/>
          <w:bCs/>
        </w:rPr>
        <w:t>Supplementary File 1. Semi-structured Interview Guide</w:t>
      </w:r>
    </w:p>
    <w:p w14:paraId="6631F5ED">
      <w:pPr>
        <w:jc w:val="center"/>
        <w:rPr>
          <w:b/>
          <w:bCs/>
        </w:rPr>
      </w:pPr>
    </w:p>
    <w:p w14:paraId="1388B5F6">
      <w:pPr>
        <w:rPr/>
      </w:pPr>
      <w:r>
        <w:t>Semi-structured Interview Guide for Exploring Oncology Nurses’ Experiences of Death-Related Fear in Hospice Care</w:t>
      </w:r>
    </w:p>
    <w:p w14:paraId="07718FEF">
      <w:pPr>
        <w:rPr/>
      </w:pPr>
      <w:r>
        <w:rPr>
          <w:lang w:val="en-US" w:eastAsia="zh-CN"/>
        </w:rPr>
        <w:t>The semi-structured interview guide was developed by the research team specifically for this study, informed by the existing literature and the study objectives. The guide explored four broad areas:</w:t>
      </w:r>
      <w:bookmarkStart w:id="0" w:name="_GoBack"/>
      <w:bookmarkEnd w:id="0"/>
      <w:r>
        <w:t xml:space="preserve"> (1)</w:t>
      </w:r>
      <w:r>
        <w:rPr>
          <w:rFonts w:hint="eastAsia"/>
          <w:lang w:val="en-US" w:eastAsia="zh-CN"/>
        </w:rPr>
        <w:t xml:space="preserve"> concrete clinical situations in which nurses encountered experiences related to death and death-related fear;</w:t>
      </w:r>
      <w:r>
        <w:rPr>
          <w:rFonts w:hint="default"/>
          <w:lang w:val="en-US" w:eastAsia="zh-CN"/>
        </w:rPr>
        <w:t xml:space="preserve"> </w:t>
      </w:r>
      <w:r>
        <w:t>(2) moments when nurses sensed a disjuncture between their spontaneous human reactions and the expectations attached to their professional role; (3) personal strategies for managing or minimizing this tension; and (4) nurses’ perceptions of the institutional support that was, or was not, available to them.</w:t>
      </w:r>
    </w:p>
    <w:p w14:paraId="257D775D">
      <w:pPr>
        <w:rPr/>
      </w:pPr>
      <w:r>
        <w:t>Throughout the interviews, participants were encouraged to describe specific, remembered clinical episodes rather than provide general opinions. Follow-up questions were used to explore the context of experiences, emotional responses, meaning-making processes, and coping strategies.</w:t>
      </w:r>
    </w:p>
    <w:p w14:paraId="16D84F98">
      <w:pPr>
        <w:rPr/>
      </w:pPr>
    </w:p>
    <w:p w14:paraId="073E710B">
      <w:pPr>
        <w:rPr>
          <w:b/>
          <w:bCs/>
        </w:rPr>
      </w:pPr>
      <w:r>
        <w:rPr>
          <w:b/>
          <w:bCs/>
        </w:rPr>
        <w:t xml:space="preserve">Area 1. </w:t>
      </w:r>
      <w:r>
        <w:rPr>
          <w:rFonts w:hint="eastAsia"/>
          <w:b/>
          <w:bCs/>
          <w:lang w:val="en-US" w:eastAsia="zh-CN"/>
        </w:rPr>
        <w:t>C</w:t>
      </w:r>
      <w:r>
        <w:rPr>
          <w:b/>
          <w:bCs/>
          <w:lang w:val="en-US" w:eastAsia="zh-CN"/>
        </w:rPr>
        <w:t>oncrete clinical situations in which nurses encountered experiences related to death and death-related fear</w:t>
      </w:r>
    </w:p>
    <w:p w14:paraId="20EC245D">
      <w:pPr>
        <w:rPr/>
      </w:pPr>
      <w:r>
        <w:t xml:space="preserve">1. </w:t>
      </w:r>
      <w:r>
        <w:rPr>
          <w:lang w:val="en-US" w:eastAsia="zh-CN"/>
        </w:rPr>
        <w:t>When you provide hospice and end-of-life care, what situations involving patients’ dying process, death, or end-of-life experiences have been particularly meaningful, challenging, or memorable for you?</w:t>
      </w:r>
    </w:p>
    <w:p w14:paraId="67C8B3BC">
      <w:pPr>
        <w:rPr/>
      </w:pPr>
    </w:p>
    <w:p w14:paraId="1318B2D7">
      <w:pPr>
        <w:rPr/>
      </w:pPr>
      <w:r>
        <w:t xml:space="preserve">2. </w:t>
      </w:r>
      <w:r>
        <w:rPr>
          <w:lang w:val="en-US" w:eastAsia="zh-CN"/>
        </w:rPr>
        <w:t>What emotional or physical responses do you experience when facing patients’ dying symptoms, the terminal stage of illness, or the dying process?</w:t>
      </w:r>
    </w:p>
    <w:p w14:paraId="2FD061FA">
      <w:pPr>
        <w:rPr/>
      </w:pPr>
    </w:p>
    <w:p w14:paraId="6ADA384D">
      <w:pPr>
        <w:rPr/>
      </w:pPr>
      <w:r>
        <w:t xml:space="preserve">3. </w:t>
      </w:r>
      <w:r>
        <w:rPr>
          <w:lang w:val="en-US" w:eastAsia="zh-CN"/>
        </w:rPr>
        <w:t>Can you recall an experience during end-of-life care that was emotionally difficult or particularly memorable for you?</w:t>
      </w:r>
    </w:p>
    <w:p w14:paraId="4A9F426B">
      <w:pPr>
        <w:rPr/>
      </w:pPr>
    </w:p>
    <w:p w14:paraId="28069E8F">
      <w:pPr>
        <w:rPr>
          <w:b/>
          <w:bCs/>
        </w:rPr>
      </w:pPr>
      <w:r>
        <w:rPr>
          <w:b/>
          <w:bCs/>
        </w:rPr>
        <w:t>Area 2. Moments when nurses sensed a disjuncture between spontaneous human reactions and professional role expectations</w:t>
      </w:r>
    </w:p>
    <w:p w14:paraId="1C95B0CD">
      <w:pPr>
        <w:rPr/>
      </w:pPr>
      <w:r>
        <w:t>4. In your view, what are the core responsibilities of oncology nurses in hospice and end-of-life care? How do you usually fulfill these responsibilities through your clinical practice?</w:t>
      </w:r>
    </w:p>
    <w:p w14:paraId="1ED9F258">
      <w:pPr>
        <w:rPr/>
      </w:pPr>
    </w:p>
    <w:p w14:paraId="113497B4">
      <w:pPr>
        <w:rPr/>
      </w:pPr>
      <w:r>
        <w:t>5. In your department, what explicit or implicit expectations are placed on nurses who provide end-of-life care?</w:t>
      </w:r>
    </w:p>
    <w:p w14:paraId="3442AC22">
      <w:pPr>
        <w:rPr/>
      </w:pPr>
    </w:p>
    <w:p w14:paraId="4D8BF279">
      <w:pPr>
        <w:rPr/>
      </w:pPr>
      <w:r>
        <w:t>6. When entering an end-of-life care situation, in what ways do you feel you need to present yourself as a professional nurse?</w:t>
      </w:r>
    </w:p>
    <w:p w14:paraId="299FF76E">
      <w:pPr>
        <w:rPr/>
      </w:pPr>
    </w:p>
    <w:p w14:paraId="56C32373">
      <w:pPr>
        <w:keepNext w:val="0"/>
        <w:keepLines w:val="0"/>
        <w:widowControl/>
        <w:suppressLineNumbers w:val="0"/>
        <w:jc w:val="left"/>
        <w:rPr/>
      </w:pPr>
      <w:r>
        <w:t xml:space="preserve">7. </w:t>
      </w:r>
      <w:r>
        <w:rPr>
          <w:lang w:val="en-US" w:eastAsia="zh-CN"/>
        </w:rPr>
        <w:t>Can you recall a time when you felt professionally expected to provide care, but internally experienced emotions or reactions that differed from those expectations?</w:t>
      </w:r>
    </w:p>
    <w:p w14:paraId="39F298A9">
      <w:pPr>
        <w:keepNext w:val="0"/>
        <w:keepLines w:val="0"/>
        <w:widowControl/>
        <w:suppressLineNumbers w:val="0"/>
        <w:jc w:val="left"/>
        <w:rPr/>
      </w:pPr>
    </w:p>
    <w:p w14:paraId="64DBBB71">
      <w:pPr>
        <w:rPr/>
      </w:pPr>
    </w:p>
    <w:p w14:paraId="63A690FA">
      <w:pPr>
        <w:rPr/>
      </w:pPr>
      <w:r>
        <w:t xml:space="preserve">8. In end-of-life care, </w:t>
      </w:r>
      <w:r>
        <w:rPr>
          <w:rFonts w:hint="eastAsia"/>
          <w:lang w:val="en-US" w:eastAsia="zh-CN"/>
        </w:rPr>
        <w:t>h</w:t>
      </w:r>
      <w:r>
        <w:rPr>
          <w:lang w:val="en-US" w:eastAsia="zh-CN"/>
        </w:rPr>
        <w:t>ave there been situations where you needed to regulate, manage, or express your emotional responses related to death?</w:t>
      </w:r>
    </w:p>
    <w:p w14:paraId="65AD93B7">
      <w:pPr>
        <w:rPr/>
      </w:pPr>
    </w:p>
    <w:p w14:paraId="1EB693F5">
      <w:pPr>
        <w:rPr/>
      </w:pPr>
      <w:r>
        <w:t xml:space="preserve">9. </w:t>
      </w:r>
      <w:r>
        <w:rPr>
          <w:lang w:val="en-US" w:eastAsia="zh-CN"/>
        </w:rPr>
        <w:t>When supporting patients or families experiencing concerns or distress related to death, how do you manage your own emotional responses at the same time?</w:t>
      </w:r>
    </w:p>
    <w:p w14:paraId="1BDA8D1A">
      <w:pPr>
        <w:rPr/>
      </w:pPr>
    </w:p>
    <w:p w14:paraId="46D76B95">
      <w:pPr>
        <w:rPr>
          <w:b/>
          <w:bCs/>
        </w:rPr>
      </w:pPr>
      <w:r>
        <w:rPr>
          <w:b/>
          <w:bCs/>
        </w:rPr>
        <w:t>Area 3. Personal strategies for managing or minimizing this tension</w:t>
      </w:r>
    </w:p>
    <w:p w14:paraId="3291E015">
      <w:pPr>
        <w:rPr/>
      </w:pPr>
      <w:r>
        <w:t xml:space="preserve">10. </w:t>
      </w:r>
      <w:r>
        <w:rPr>
          <w:rFonts w:hint="eastAsia"/>
        </w:rPr>
        <w:t>When you experience emotional challenges related to death during end-of-life care, how do you respond and maintain your ability to provide care?</w:t>
      </w:r>
    </w:p>
    <w:p w14:paraId="647B3245">
      <w:pPr>
        <w:rPr/>
      </w:pPr>
    </w:p>
    <w:p w14:paraId="2ECC26B7">
      <w:pPr>
        <w:rPr/>
      </w:pPr>
      <w:r>
        <w:t xml:space="preserve">11. During your process of adapting to and managing death-related experiences, which strategies do you consider short-term coping approaches, and which have </w:t>
      </w:r>
      <w:r>
        <w:rPr>
          <w:lang w:val="en-US" w:eastAsia="zh-CN"/>
        </w:rPr>
        <w:t>contributed to</w:t>
      </w:r>
      <w:r>
        <w:t xml:space="preserve"> longer-term changes?</w:t>
      </w:r>
    </w:p>
    <w:p w14:paraId="781590BB">
      <w:pPr>
        <w:rPr/>
      </w:pPr>
    </w:p>
    <w:p w14:paraId="3EADEFD4">
      <w:pPr>
        <w:numPr>
          <w:ilvl w:val="0"/>
          <w:numId w:val="1"/>
        </w:numPr>
      </w:pPr>
      <w:r>
        <w:t>Since beginning your nursing career, has your attitude toward death or your emotional responses to death changed?</w:t>
      </w:r>
    </w:p>
    <w:p w14:paraId="1ADFA307">
      <w:pPr>
        <w:numPr>
          <w:numId w:val="0"/>
        </w:numPr>
        <w:rPr/>
      </w:pPr>
    </w:p>
    <w:p w14:paraId="4DFA9134">
      <w:pPr>
        <w:keepNext w:val="0"/>
        <w:keepLines w:val="0"/>
        <w:widowControl/>
        <w:suppressLineNumbers w:val="0"/>
        <w:jc w:val="left"/>
        <w:rPr/>
      </w:pPr>
      <w:r>
        <w:t xml:space="preserve">13. Based on your experience, what is the most difficult aspect of balancing the role of a professional caregiver with being an individual who </w:t>
      </w:r>
      <w:r>
        <w:rPr>
          <w:lang w:val="en-US" w:eastAsia="zh-CN"/>
        </w:rPr>
        <w:t>naturally has personal emotional responses to death</w:t>
      </w:r>
      <w:r>
        <w:t>?</w:t>
      </w:r>
    </w:p>
    <w:p w14:paraId="75A8EF12">
      <w:pPr>
        <w:rPr/>
      </w:pPr>
    </w:p>
    <w:p w14:paraId="17F3BC0D">
      <w:pPr>
        <w:rPr>
          <w:b/>
          <w:bCs/>
        </w:rPr>
      </w:pPr>
      <w:r>
        <w:rPr>
          <w:b/>
          <w:bCs/>
        </w:rPr>
        <w:t>Area 4. Nurses’ perceptions of institutional support that was, or was not, available</w:t>
      </w:r>
    </w:p>
    <w:p w14:paraId="5DF533E2">
      <w:pPr>
        <w:rPr/>
      </w:pPr>
      <w:r>
        <w:t>14. From your practical experience, what types of support are currently available to help nurses cope with emotional stress related to end-of-life care?</w:t>
      </w:r>
    </w:p>
    <w:p w14:paraId="241DD4A4">
      <w:pPr>
        <w:rPr/>
      </w:pPr>
    </w:p>
    <w:p w14:paraId="73FC8266">
      <w:pPr>
        <w:numPr>
          <w:ilvl w:val="0"/>
          <w:numId w:val="2"/>
        </w:numPr>
        <w:rPr/>
      </w:pPr>
      <w:r>
        <w:rPr>
          <w:rFonts w:hint="eastAsia"/>
        </w:rPr>
        <w:t>What kinds of support have been helpful, and what additional support do you think would benefit nurses providing end-of-life care?</w:t>
      </w:r>
    </w:p>
    <w:p w14:paraId="6307E269">
      <w:pPr>
        <w:rPr/>
      </w:pPr>
    </w:p>
    <w:p w14:paraId="57264580">
      <w:pPr>
        <w:numPr>
          <w:ilvl w:val="0"/>
          <w:numId w:val="2"/>
        </w:numPr>
        <w:ind w:left="0" w:leftChars="0" w:firstLine="0" w:firstLineChars="0"/>
      </w:pPr>
      <w:r>
        <w:t xml:space="preserve">If you could give advice to nurses who are beginning to provide hospice and end-of-life care, what suggestions would you offer regarding how to </w:t>
      </w:r>
      <w:r>
        <w:rPr>
          <w:lang w:val="en-US" w:eastAsia="zh-CN"/>
        </w:rPr>
        <w:t>face their own emotional responses to death</w:t>
      </w:r>
      <w:r>
        <w:t>?</w:t>
      </w:r>
    </w:p>
    <w:p w14:paraId="718B0CF2">
      <w:pPr>
        <w:widowControl w:val="0"/>
        <w:numPr>
          <w:numId w:val="0"/>
        </w:numPr>
        <w:jc w:val="both"/>
      </w:pPr>
    </w:p>
    <w:p w14:paraId="06ACC751">
      <w:pPr>
        <w:widowControl w:val="0"/>
        <w:numPr>
          <w:numId w:val="0"/>
        </w:numPr>
        <w:jc w:val="both"/>
        <w:rPr>
          <w:b/>
          <w:bCs/>
        </w:rPr>
      </w:pPr>
      <w:r>
        <w:rPr>
          <w:b/>
          <w:bCs/>
          <w:lang w:val="en-US" w:eastAsia="zh-CN"/>
        </w:rPr>
        <w:t>At the end of the interview, participants were invited to share any additional thoughts or experiences they considered important regarding their experiences of providing hospice and end-of-life care. The interviewer also provided participants with an opportunity to express any concerns or emotional responses arising from the interview and ensured that they felt comfortable before concluding the interview.</w:t>
      </w:r>
    </w:p>
    <w:p w14:paraId="318F82F5">
      <w:pPr>
        <w:widowControl w:val="0"/>
        <w:numPr>
          <w:numId w:val="0"/>
        </w:numPr>
        <w:jc w:val="both"/>
        <w:rPr/>
      </w:pPr>
    </w:p>
    <w:p w14:paraId="62EB05E0">
      <w:pPr>
        <w:rPr/>
      </w:pPr>
    </w:p>
    <w:p w14:paraId="4E769882">
      <w:pPr>
        <w:rPr/>
      </w:pPr>
    </w:p>
    <w:p w14:paraId="57FF05F9">
      <w:pPr>
        <w:rPr/>
      </w:pPr>
    </w:p>
    <w:p w14:paraId="6DF3D8E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Symbol">
    <w:altName w:val="Kingsoft Sign"/>
    <w:panose1 w:val="00000000000000000000"/>
    <w:charset w:val="00"/>
    <w:family w:val="auto"/>
    <w:pitch w:val="default"/>
    <w:sig w:usb0="00000000" w:usb1="00000000" w:usb2="00000000" w:usb3="00000000" w:csb0="00000000" w:csb1="00000000"/>
  </w:font>
  <w:font w:name="Courier New">
    <w:panose1 w:val="02070409020205090404"/>
    <w:charset w:val="00"/>
    <w:family w:val="auto"/>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宋体-简">
    <w:panose1 w:val="02010800040101010101"/>
    <w:charset w:val="86"/>
    <w:family w:val="auto"/>
    <w:pitch w:val="default"/>
    <w:sig w:usb0="00000001" w:usb1="080F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BE1BF1"/>
    <w:multiLevelType w:val="singleLevel"/>
    <w:tmpl w:val="F9BE1BF1"/>
    <w:lvl w:ilvl="0" w:tentative="0">
      <w:start w:val="12"/>
      <w:numFmt w:val="decimal"/>
      <w:suff w:val="space"/>
      <w:lvlText w:val="%1."/>
      <w:lvlJc w:val="left"/>
    </w:lvl>
  </w:abstractNum>
  <w:abstractNum w:abstractNumId="1">
    <w:nsid w:val="FF7A26EF"/>
    <w:multiLevelType w:val="singleLevel"/>
    <w:tmpl w:val="FF7A26EF"/>
    <w:lvl w:ilvl="0" w:tentative="0">
      <w:start w:val="15"/>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F7FDD09"/>
    <w:rsid w:val="176974D4"/>
    <w:rsid w:val="2FF7910A"/>
    <w:rsid w:val="3AA37032"/>
    <w:rsid w:val="3DF1485A"/>
    <w:rsid w:val="3FEF75D5"/>
    <w:rsid w:val="5DFE5BF9"/>
    <w:rsid w:val="71FF4E34"/>
    <w:rsid w:val="76765DFC"/>
    <w:rsid w:val="77EB0575"/>
    <w:rsid w:val="7D7FAC27"/>
    <w:rsid w:val="7F752871"/>
    <w:rsid w:val="7F7D15C2"/>
    <w:rsid w:val="7FF71F58"/>
    <w:rsid w:val="9F7FDD09"/>
    <w:rsid w:val="B5FFEA59"/>
    <w:rsid w:val="BFFC7916"/>
    <w:rsid w:val="DCDE2DC3"/>
    <w:rsid w:val="DCDF53DD"/>
    <w:rsid w:val="DD7E160C"/>
    <w:rsid w:val="DDA6EB96"/>
    <w:rsid w:val="DECFC5F9"/>
    <w:rsid w:val="DED57530"/>
    <w:rsid w:val="DEF769CE"/>
    <w:rsid w:val="EF7F0802"/>
    <w:rsid w:val="F7EDA886"/>
    <w:rsid w:val="F7F7ED2B"/>
    <w:rsid w:val="F9FE8ED6"/>
    <w:rsid w:val="FFDE3A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26</TotalTime>
  <ScaleCrop>false</ScaleCrop>
  <LinksUpToDate>false</LinksUpToDate>
  <CharactersWithSpaces>0</CharactersWithSpaces>
  <Application>WPS Office_7.3.1.8967_F1E327BC-269C-435d-A152-05C5408002CA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2026-08-10T21:24:00Z</dcterms:created>
  <dc:creator>赖琳琳</dc:creator>
  <cp:lastModifiedBy>赖琳琳</cp:lastModifiedBy>
  <dcterms:modified xsi:type="dcterms:W3CDTF">2026-08-10T22:08:55Z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2052-7.3.1.8967</vt:lpwstr>
  </property>
  <property fmtid="{D5CDD505-2E9C-101B-9397-08002B2CF9AE}" pid="3" name="ICV">
    <vt:lpwstr>05CE29C22AD3715F20D1796AB0EC264A_41</vt:lpwstr>
  </property>
</Properties>
</file>