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F85E4" w14:textId="77777777" w:rsidR="00F33079" w:rsidRPr="001C55CD" w:rsidRDefault="00727381" w:rsidP="001C55CD">
      <w:pPr>
        <w:pStyle w:val="Heading1"/>
        <w:rPr>
          <w:rFonts w:asciiTheme="minorHAnsi" w:hAnsiTheme="minorHAnsi"/>
          <w:color w:val="002060"/>
        </w:rPr>
      </w:pPr>
      <w:r w:rsidRPr="001C55CD">
        <w:rPr>
          <w:rFonts w:asciiTheme="minorHAnsi" w:hAnsiTheme="minorHAnsi"/>
          <w:color w:val="002060"/>
        </w:rPr>
        <w:t>Online Resource 1</w:t>
      </w:r>
    </w:p>
    <w:p w14:paraId="47405A50" w14:textId="77777777" w:rsidR="00F33079" w:rsidRPr="001C55CD" w:rsidRDefault="00727381" w:rsidP="001C55CD">
      <w:pPr>
        <w:pStyle w:val="Heading1"/>
        <w:spacing w:after="0"/>
        <w:rPr>
          <w:rFonts w:asciiTheme="minorHAnsi" w:hAnsiTheme="minorHAnsi"/>
          <w:sz w:val="24"/>
          <w:szCs w:val="24"/>
        </w:rPr>
      </w:pPr>
      <w:r w:rsidRPr="001C55CD">
        <w:rPr>
          <w:rFonts w:asciiTheme="minorHAnsi" w:hAnsiTheme="minorHAnsi"/>
          <w:sz w:val="24"/>
          <w:szCs w:val="24"/>
        </w:rPr>
        <w:t>Coding Scheme for Dialogic Developmental Analysis</w:t>
      </w:r>
    </w:p>
    <w:p w14:paraId="0AD58AC7" w14:textId="77777777" w:rsidR="00F33079" w:rsidRPr="001C55CD" w:rsidRDefault="00F33079">
      <w:pPr>
        <w:spacing w:after="80"/>
        <w:rPr>
          <w:rFonts w:asciiTheme="minorHAnsi" w:hAnsiTheme="minorHAnsi"/>
        </w:rPr>
      </w:pPr>
    </w:p>
    <w:p w14:paraId="3D39B45B" w14:textId="77777777" w:rsidR="00F33079" w:rsidRPr="001C55CD" w:rsidRDefault="00727381">
      <w:pPr>
        <w:spacing w:after="160" w:line="360" w:lineRule="auto"/>
        <w:jc w:val="both"/>
        <w:rPr>
          <w:rFonts w:asciiTheme="minorHAnsi" w:hAnsiTheme="minorHAnsi"/>
          <w:color w:val="002060"/>
        </w:rPr>
      </w:pPr>
      <w:r w:rsidRPr="001C55CD">
        <w:rPr>
          <w:rFonts w:asciiTheme="minorHAnsi" w:hAnsiTheme="minorHAnsi"/>
          <w:b/>
          <w:bCs/>
          <w:color w:val="002060"/>
        </w:rPr>
        <w:t>Article Title</w:t>
      </w:r>
    </w:p>
    <w:p w14:paraId="69C8EC82" w14:textId="77777777" w:rsidR="00F33079" w:rsidRPr="001C55CD" w:rsidRDefault="00727381">
      <w:pPr>
        <w:spacing w:after="160" w:line="360" w:lineRule="auto"/>
        <w:jc w:val="both"/>
        <w:rPr>
          <w:rFonts w:asciiTheme="minorHAnsi" w:hAnsiTheme="minorHAnsi"/>
        </w:rPr>
      </w:pPr>
      <w:r w:rsidRPr="001C55CD">
        <w:rPr>
          <w:rFonts w:asciiTheme="minorHAnsi" w:hAnsiTheme="minorHAnsi"/>
          <w:i/>
          <w:iCs/>
        </w:rPr>
        <w:t>Dialogic Developmental Movement in Mathematical Modelling: A Bakhtinian Vygotskian Analysis of Consolidation in Fermi Estimation</w:t>
      </w:r>
    </w:p>
    <w:p w14:paraId="40D30C83" w14:textId="77777777" w:rsidR="00F33079" w:rsidRPr="001C55CD" w:rsidRDefault="00727381">
      <w:pPr>
        <w:spacing w:after="160" w:line="360" w:lineRule="auto"/>
        <w:jc w:val="both"/>
        <w:rPr>
          <w:rFonts w:asciiTheme="minorHAnsi" w:hAnsiTheme="minorHAnsi"/>
          <w:color w:val="002060"/>
        </w:rPr>
      </w:pPr>
      <w:r w:rsidRPr="001C55CD">
        <w:rPr>
          <w:rFonts w:asciiTheme="minorHAnsi" w:hAnsiTheme="minorHAnsi"/>
          <w:b/>
          <w:bCs/>
          <w:color w:val="002060"/>
        </w:rPr>
        <w:t>Author</w:t>
      </w:r>
    </w:p>
    <w:p w14:paraId="7B93DF85" w14:textId="77777777" w:rsidR="00F33079" w:rsidRPr="001C55CD" w:rsidRDefault="00727381">
      <w:pPr>
        <w:spacing w:after="160" w:line="360" w:lineRule="auto"/>
        <w:jc w:val="both"/>
        <w:rPr>
          <w:rFonts w:asciiTheme="minorHAnsi" w:hAnsiTheme="minorHAnsi"/>
        </w:rPr>
      </w:pPr>
      <w:r w:rsidRPr="001C55CD">
        <w:rPr>
          <w:rFonts w:asciiTheme="minorHAnsi" w:hAnsiTheme="minorHAnsi"/>
          <w:b/>
          <w:bCs/>
        </w:rPr>
        <w:t>Michael Erotoma Omuvwie</w:t>
      </w:r>
      <w:r w:rsidRPr="001C55CD">
        <w:rPr>
          <w:rFonts w:asciiTheme="minorHAnsi" w:hAnsiTheme="minorHAnsi"/>
        </w:rPr>
        <w:t>, University of Hull</w:t>
      </w:r>
    </w:p>
    <w:p w14:paraId="72F2DAAA" w14:textId="3F0A5129" w:rsidR="00F33079" w:rsidRPr="001C55CD" w:rsidRDefault="00727381">
      <w:pPr>
        <w:spacing w:after="160" w:line="360" w:lineRule="auto"/>
        <w:jc w:val="both"/>
        <w:rPr>
          <w:rFonts w:asciiTheme="minorHAnsi" w:hAnsiTheme="minorHAnsi"/>
        </w:rPr>
      </w:pPr>
      <w:r w:rsidRPr="001C55CD">
        <w:rPr>
          <w:rFonts w:asciiTheme="minorHAnsi" w:hAnsiTheme="minorHAnsi"/>
        </w:rPr>
        <w:t xml:space="preserve">Email: </w:t>
      </w:r>
      <w:hyperlink r:id="rId7" w:history="1">
        <w:r w:rsidRPr="00210725">
          <w:rPr>
            <w:rStyle w:val="Hyperlink"/>
            <w:rFonts w:asciiTheme="minorHAnsi" w:hAnsiTheme="minorHAnsi"/>
          </w:rPr>
          <w:t>m.e.omuvwie@hull.ac.uk</w:t>
        </w:r>
        <w:r w:rsidR="00590193" w:rsidRPr="00210725">
          <w:rPr>
            <w:rStyle w:val="Hyperlink"/>
            <w:rFonts w:asciiTheme="minorHAnsi" w:hAnsiTheme="minorHAnsi"/>
          </w:rPr>
          <w:t xml:space="preserve"> </w:t>
        </w:r>
      </w:hyperlink>
      <w:r w:rsidR="00590193">
        <w:rPr>
          <w:rFonts w:asciiTheme="minorHAnsi" w:hAnsiTheme="minorHAnsi"/>
        </w:rPr>
        <w:t xml:space="preserve">  </w:t>
      </w:r>
    </w:p>
    <w:p w14:paraId="5C3FF676" w14:textId="77777777" w:rsidR="00F33079" w:rsidRPr="001C55CD" w:rsidRDefault="00727381">
      <w:pPr>
        <w:spacing w:after="160" w:line="360" w:lineRule="auto"/>
        <w:jc w:val="both"/>
        <w:rPr>
          <w:rFonts w:asciiTheme="minorHAnsi" w:hAnsiTheme="minorHAnsi"/>
          <w:color w:val="002060"/>
        </w:rPr>
      </w:pPr>
      <w:r w:rsidRPr="001C55CD">
        <w:rPr>
          <w:rFonts w:asciiTheme="minorHAnsi" w:hAnsiTheme="minorHAnsi"/>
          <w:b/>
          <w:bCs/>
          <w:color w:val="002060"/>
        </w:rPr>
        <w:t>Ethics Approval</w:t>
      </w:r>
    </w:p>
    <w:p w14:paraId="1CDF0102" w14:textId="77777777" w:rsidR="00F33079" w:rsidRPr="001C55CD" w:rsidRDefault="00727381">
      <w:pPr>
        <w:spacing w:after="160" w:line="360" w:lineRule="auto"/>
        <w:jc w:val="both"/>
        <w:rPr>
          <w:rFonts w:asciiTheme="minorHAnsi" w:hAnsiTheme="minorHAnsi"/>
        </w:rPr>
      </w:pPr>
      <w:r w:rsidRPr="001C55CD">
        <w:rPr>
          <w:rFonts w:asciiTheme="minorHAnsi" w:hAnsiTheme="minorHAnsi"/>
        </w:rPr>
        <w:t>University of Manchester Research Ethics Committee, ID 2064918.</w:t>
      </w:r>
    </w:p>
    <w:p w14:paraId="6DC1819B" w14:textId="77777777" w:rsidR="00F33079" w:rsidRPr="001C55CD" w:rsidRDefault="00727381">
      <w:pPr>
        <w:pStyle w:val="Heading2"/>
        <w:rPr>
          <w:rFonts w:asciiTheme="minorHAnsi" w:hAnsiTheme="minorHAnsi"/>
          <w:color w:val="002060"/>
        </w:rPr>
      </w:pPr>
      <w:r w:rsidRPr="001C55CD">
        <w:rPr>
          <w:rFonts w:asciiTheme="minorHAnsi" w:hAnsiTheme="minorHAnsi"/>
          <w:color w:val="002060"/>
        </w:rPr>
        <w:t>Purpose of Online Resource 1</w:t>
      </w:r>
    </w:p>
    <w:p w14:paraId="33961C4F" w14:textId="2F094E58" w:rsidR="00F33079" w:rsidRPr="001C55CD" w:rsidRDefault="00727381">
      <w:pPr>
        <w:spacing w:after="160" w:line="360" w:lineRule="auto"/>
        <w:jc w:val="both"/>
        <w:rPr>
          <w:rFonts w:asciiTheme="minorHAnsi" w:hAnsiTheme="minorHAnsi"/>
        </w:rPr>
      </w:pPr>
      <w:r w:rsidRPr="001C55CD">
        <w:rPr>
          <w:rFonts w:asciiTheme="minorHAnsi" w:hAnsiTheme="minorHAnsi"/>
        </w:rPr>
        <w:t xml:space="preserve">This file provides the coding scheme used in the analysis of dialogic developmental movement across four analytic dimensions: Contextual Anchoring (CA), Voice and Stance (VS), Tool Appropriation (TA), and Epistemic Authority (EA). The scheme uses qualitative descriptors </w:t>
      </w:r>
      <w:r w:rsidR="00E37504" w:rsidRPr="001C55CD">
        <w:rPr>
          <w:rFonts w:asciiTheme="minorHAnsi" w:hAnsiTheme="minorHAnsi"/>
          <w:i/>
          <w:iCs/>
        </w:rPr>
        <w:t>(</w:t>
      </w:r>
      <w:r w:rsidRPr="001C55CD">
        <w:rPr>
          <w:rFonts w:asciiTheme="minorHAnsi" w:hAnsiTheme="minorHAnsi"/>
          <w:i/>
          <w:iCs/>
        </w:rPr>
        <w:t>Absent</w:t>
      </w:r>
      <w:r w:rsidRPr="001C55CD">
        <w:rPr>
          <w:rFonts w:asciiTheme="minorHAnsi" w:hAnsiTheme="minorHAnsi"/>
        </w:rPr>
        <w:t xml:space="preserve">, </w:t>
      </w:r>
      <w:r w:rsidRPr="001C55CD">
        <w:rPr>
          <w:rFonts w:asciiTheme="minorHAnsi" w:hAnsiTheme="minorHAnsi"/>
          <w:i/>
          <w:iCs/>
        </w:rPr>
        <w:t>Emerging,</w:t>
      </w:r>
      <w:r w:rsidRPr="001C55CD">
        <w:rPr>
          <w:rFonts w:asciiTheme="minorHAnsi" w:hAnsiTheme="minorHAnsi"/>
        </w:rPr>
        <w:t xml:space="preserve"> and </w:t>
      </w:r>
      <w:r w:rsidRPr="001C55CD">
        <w:rPr>
          <w:rFonts w:asciiTheme="minorHAnsi" w:hAnsiTheme="minorHAnsi"/>
          <w:i/>
          <w:iCs/>
        </w:rPr>
        <w:t>Coordinated or Authorial</w:t>
      </w:r>
      <w:r w:rsidR="00E37504" w:rsidRPr="001C55CD">
        <w:rPr>
          <w:rFonts w:asciiTheme="minorHAnsi" w:hAnsiTheme="minorHAnsi"/>
        </w:rPr>
        <w:t>)</w:t>
      </w:r>
      <w:r w:rsidRPr="001C55CD">
        <w:rPr>
          <w:rFonts w:asciiTheme="minorHAnsi" w:hAnsiTheme="minorHAnsi"/>
        </w:rPr>
        <w:t xml:space="preserve"> to characterise the quality of reasoning at each analytic phase. These are interpretive anchors for structured qualitative judgement, not ordinal scores to be arithmetically combined. The phase-contrast indicator (ΔΔ) is an interpretive heuristic derived from contrasting the qualitative characterisation of activation [</w:t>
      </w:r>
      <w:proofErr w:type="gramStart"/>
      <w:r w:rsidRPr="001C55CD">
        <w:rPr>
          <w:rFonts w:asciiTheme="minorHAnsi" w:hAnsiTheme="minorHAnsi"/>
        </w:rPr>
        <w:t>Δ(</w:t>
      </w:r>
      <w:proofErr w:type="gramEnd"/>
      <w:r w:rsidRPr="001C55CD">
        <w:rPr>
          <w:rFonts w:asciiTheme="minorHAnsi" w:hAnsiTheme="minorHAnsi"/>
        </w:rPr>
        <w:t>pre to in)] with that of consolidation [</w:t>
      </w:r>
      <w:proofErr w:type="gramStart"/>
      <w:r w:rsidRPr="001C55CD">
        <w:rPr>
          <w:rFonts w:asciiTheme="minorHAnsi" w:hAnsiTheme="minorHAnsi"/>
        </w:rPr>
        <w:t>Δ(</w:t>
      </w:r>
      <w:proofErr w:type="gramEnd"/>
      <w:r w:rsidRPr="001C55CD">
        <w:rPr>
          <w:rFonts w:asciiTheme="minorHAnsi" w:hAnsiTheme="minorHAnsi"/>
        </w:rPr>
        <w:t>in to post)]; it is not computed from codes.</w:t>
      </w:r>
    </w:p>
    <w:p w14:paraId="5163129A" w14:textId="77777777" w:rsidR="00F33079" w:rsidRPr="001C55CD" w:rsidRDefault="00727381">
      <w:pPr>
        <w:pStyle w:val="Heading2"/>
        <w:rPr>
          <w:rFonts w:asciiTheme="minorHAnsi" w:hAnsiTheme="minorHAnsi"/>
          <w:color w:val="002060"/>
        </w:rPr>
      </w:pPr>
      <w:r w:rsidRPr="001C55CD">
        <w:rPr>
          <w:rFonts w:asciiTheme="minorHAnsi" w:hAnsiTheme="minorHAnsi"/>
          <w:color w:val="002060"/>
        </w:rPr>
        <w:t>Scope</w:t>
      </w:r>
    </w:p>
    <w:p w14:paraId="60CD8006" w14:textId="77777777" w:rsidR="00F33079" w:rsidRPr="001C55CD" w:rsidRDefault="00727381">
      <w:pPr>
        <w:spacing w:after="160" w:line="360" w:lineRule="auto"/>
        <w:jc w:val="both"/>
        <w:rPr>
          <w:rFonts w:asciiTheme="minorHAnsi" w:hAnsiTheme="minorHAnsi"/>
        </w:rPr>
      </w:pPr>
      <w:r w:rsidRPr="001C55CD">
        <w:rPr>
          <w:rFonts w:asciiTheme="minorHAnsi" w:hAnsiTheme="minorHAnsi"/>
        </w:rPr>
        <w:t xml:space="preserve">This codebook operationalises the Bakhtinian Vygotskian (BV) framework by providing interpretive anchors for coding four dimensions across three analytic phases. Examples reference lines from the anonymised classroom transcript provided in Online Resource 3. CMI 1 (A4 Pages, Q5) uses line numbers Q5-L1 to Q5-L20; CMIs 2, 3, and 4 use the main lesson line numbering L1–L83. Online Resource 2 documents the CMI identification </w:t>
      </w:r>
      <w:r w:rsidRPr="001C55CD">
        <w:rPr>
          <w:rFonts w:asciiTheme="minorHAnsi" w:hAnsiTheme="minorHAnsi"/>
        </w:rPr>
        <w:lastRenderedPageBreak/>
        <w:t>criteria and full audit trail. Online Resource 3 provides the extended coded transcript with phase segmentation, interpretive warrants, and analytic memos.</w:t>
      </w:r>
    </w:p>
    <w:p w14:paraId="36CF7EAA" w14:textId="77777777" w:rsidR="00F33079" w:rsidRPr="001C55CD" w:rsidRDefault="00727381">
      <w:pPr>
        <w:spacing w:after="160" w:line="360" w:lineRule="auto"/>
        <w:jc w:val="both"/>
        <w:rPr>
          <w:rFonts w:asciiTheme="minorHAnsi" w:hAnsiTheme="minorHAnsi"/>
        </w:rPr>
      </w:pPr>
      <w:r w:rsidRPr="001C55CD">
        <w:rPr>
          <w:rFonts w:asciiTheme="minorHAnsi" w:hAnsiTheme="minorHAnsi"/>
        </w:rPr>
        <w:t>The three analytic phases are interpretive lenses for organising analysis, not discrete chronological stages:</w:t>
      </w:r>
    </w:p>
    <w:p w14:paraId="62018362" w14:textId="77777777" w:rsidR="00F33079" w:rsidRPr="001C55CD" w:rsidRDefault="00727381" w:rsidP="00E37504">
      <w:pPr>
        <w:pStyle w:val="ListParagraph"/>
        <w:numPr>
          <w:ilvl w:val="0"/>
          <w:numId w:val="2"/>
        </w:numPr>
        <w:spacing w:after="100" w:line="320" w:lineRule="auto"/>
        <w:jc w:val="both"/>
        <w:rPr>
          <w:rFonts w:asciiTheme="minorHAnsi" w:hAnsiTheme="minorHAnsi"/>
        </w:rPr>
      </w:pPr>
      <w:r w:rsidRPr="001C55CD">
        <w:rPr>
          <w:rFonts w:asciiTheme="minorHAnsi" w:hAnsiTheme="minorHAnsi"/>
          <w:b/>
          <w:bCs/>
        </w:rPr>
        <w:t xml:space="preserve">Pre-dialogue: </w:t>
      </w:r>
      <w:r w:rsidRPr="001C55CD">
        <w:rPr>
          <w:rFonts w:asciiTheme="minorHAnsi" w:hAnsiTheme="minorHAnsi"/>
        </w:rPr>
        <w:t>learners’ initial stances, contextual references, and tool use prior to sustained interaction. Establishes the evidential baseline.</w:t>
      </w:r>
    </w:p>
    <w:p w14:paraId="6F1A35CB" w14:textId="77777777" w:rsidR="00F33079" w:rsidRPr="001C55CD" w:rsidRDefault="00727381" w:rsidP="00E37504">
      <w:pPr>
        <w:pStyle w:val="ListParagraph"/>
        <w:numPr>
          <w:ilvl w:val="0"/>
          <w:numId w:val="2"/>
        </w:numPr>
        <w:spacing w:after="100" w:line="320" w:lineRule="auto"/>
        <w:jc w:val="both"/>
        <w:rPr>
          <w:rFonts w:asciiTheme="minorHAnsi" w:hAnsiTheme="minorHAnsi"/>
        </w:rPr>
      </w:pPr>
      <w:r w:rsidRPr="001C55CD">
        <w:rPr>
          <w:rFonts w:asciiTheme="minorHAnsi" w:hAnsiTheme="minorHAnsi"/>
          <w:b/>
          <w:bCs/>
        </w:rPr>
        <w:t xml:space="preserve">In-dialogue: </w:t>
      </w:r>
      <w:r w:rsidRPr="001C55CD">
        <w:rPr>
          <w:rFonts w:asciiTheme="minorHAnsi" w:hAnsiTheme="minorHAnsi"/>
        </w:rPr>
        <w:t>the interactional space in which ideas are proposed, contested, revoiced, and negotiated. Where activation occurs.</w:t>
      </w:r>
    </w:p>
    <w:p w14:paraId="5B8E9BDD" w14:textId="77777777" w:rsidR="00F33079" w:rsidRPr="001C55CD" w:rsidRDefault="00727381" w:rsidP="00E37504">
      <w:pPr>
        <w:pStyle w:val="ListParagraph"/>
        <w:numPr>
          <w:ilvl w:val="0"/>
          <w:numId w:val="2"/>
        </w:numPr>
        <w:spacing w:after="100" w:line="320" w:lineRule="auto"/>
        <w:jc w:val="both"/>
        <w:rPr>
          <w:rFonts w:asciiTheme="minorHAnsi" w:hAnsiTheme="minorHAnsi"/>
        </w:rPr>
      </w:pPr>
      <w:r w:rsidRPr="001C55CD">
        <w:rPr>
          <w:rFonts w:asciiTheme="minorHAnsi" w:hAnsiTheme="minorHAnsi"/>
          <w:b/>
          <w:bCs/>
        </w:rPr>
        <w:t xml:space="preserve">Post-dialogue: </w:t>
      </w:r>
      <w:r w:rsidRPr="001C55CD">
        <w:rPr>
          <w:rFonts w:asciiTheme="minorHAnsi" w:hAnsiTheme="minorHAnsi"/>
        </w:rPr>
        <w:t>stabilised reasoning, tool coordination, and authorial positioning following interaction. Where consolidation, if it occurs, becomes analytically visible.</w:t>
      </w:r>
    </w:p>
    <w:p w14:paraId="20234F78" w14:textId="4A166FE0" w:rsidR="00F33079" w:rsidRPr="001C55CD" w:rsidRDefault="00727381">
      <w:pPr>
        <w:spacing w:after="160" w:line="360" w:lineRule="auto"/>
        <w:jc w:val="both"/>
        <w:rPr>
          <w:rFonts w:asciiTheme="minorHAnsi" w:hAnsiTheme="minorHAnsi"/>
        </w:rPr>
      </w:pPr>
      <w:r w:rsidRPr="001C55CD">
        <w:rPr>
          <w:rFonts w:asciiTheme="minorHAnsi" w:hAnsiTheme="minorHAnsi"/>
        </w:rPr>
        <w:t xml:space="preserve">Each dimension is coded independently, though the </w:t>
      </w:r>
      <w:r w:rsidR="00B55974" w:rsidRPr="00B55974">
        <w:rPr>
          <w:rFonts w:asciiTheme="minorHAnsi" w:hAnsiTheme="minorHAnsi"/>
        </w:rPr>
        <w:t>researcher</w:t>
      </w:r>
      <w:r w:rsidRPr="001C55CD">
        <w:rPr>
          <w:rFonts w:asciiTheme="minorHAnsi" w:hAnsiTheme="minorHAnsi"/>
        </w:rPr>
        <w:t xml:space="preserve"> attends to co-movement across dimensions as a feature of consolidation. Co-movement across all four dimensions in the post-dialogue phase is itself an analytic finding, suggesting that consolidation involves holistic reorganisation of interactional positioning rather than piecemeal development along independent dimensions.</w:t>
      </w:r>
    </w:p>
    <w:p w14:paraId="4351C628" w14:textId="77777777" w:rsidR="00F33079" w:rsidRPr="001C55CD" w:rsidRDefault="00727381">
      <w:pPr>
        <w:pStyle w:val="Heading2"/>
        <w:rPr>
          <w:rFonts w:asciiTheme="minorHAnsi" w:hAnsiTheme="minorHAnsi"/>
          <w:color w:val="002060"/>
        </w:rPr>
      </w:pPr>
      <w:r w:rsidRPr="001C55CD">
        <w:rPr>
          <w:rFonts w:asciiTheme="minorHAnsi" w:hAnsiTheme="minorHAnsi"/>
          <w:color w:val="002060"/>
        </w:rPr>
        <w:t>Qualitative Descriptor Scale</w:t>
      </w:r>
    </w:p>
    <w:p w14:paraId="332BC6AC" w14:textId="359F426C" w:rsidR="00F33079" w:rsidRPr="001C55CD" w:rsidRDefault="00727381">
      <w:pPr>
        <w:spacing w:after="160" w:line="360" w:lineRule="auto"/>
        <w:jc w:val="both"/>
        <w:rPr>
          <w:rFonts w:asciiTheme="minorHAnsi" w:hAnsiTheme="minorHAnsi"/>
        </w:rPr>
      </w:pPr>
      <w:r w:rsidRPr="001C55CD">
        <w:rPr>
          <w:rFonts w:asciiTheme="minorHAnsi" w:hAnsiTheme="minorHAnsi"/>
        </w:rPr>
        <w:t>Each dimension is characterised at each phase using one of three qualitative descriptors</w:t>
      </w:r>
      <w:r w:rsidR="00E37504" w:rsidRPr="001C55CD">
        <w:rPr>
          <w:rFonts w:asciiTheme="minorHAnsi" w:hAnsiTheme="minorHAnsi"/>
        </w:rPr>
        <w:t xml:space="preserve"> (Table 1)</w:t>
      </w:r>
      <w:r w:rsidRPr="001C55CD">
        <w:rPr>
          <w:rFonts w:asciiTheme="minorHAnsi" w:hAnsiTheme="minorHAnsi"/>
        </w:rPr>
        <w:t>. These descriptors are not interval-level measurements and are not to be arithmetically combined or subtracted. They are structured interpretive characterisations grounded in transcript evidence.</w:t>
      </w:r>
    </w:p>
    <w:p w14:paraId="31717BAB" w14:textId="3704DA34" w:rsidR="00F33079" w:rsidRPr="001C55CD" w:rsidRDefault="00E37504">
      <w:pPr>
        <w:spacing w:after="80"/>
        <w:rPr>
          <w:rFonts w:asciiTheme="minorHAnsi" w:hAnsiTheme="minorHAnsi"/>
        </w:rPr>
      </w:pPr>
      <w:r w:rsidRPr="001C55CD">
        <w:rPr>
          <w:rFonts w:asciiTheme="minorHAnsi" w:hAnsiTheme="minorHAnsi"/>
          <w:b/>
          <w:bCs/>
        </w:rPr>
        <w:t>Table 1.</w:t>
      </w:r>
      <w:r w:rsidRPr="001C55CD">
        <w:rPr>
          <w:rFonts w:asciiTheme="minorHAnsi" w:hAnsiTheme="minorHAnsi"/>
        </w:rPr>
        <w:t xml:space="preserve"> </w:t>
      </w:r>
      <w:r w:rsidR="00BD70EE" w:rsidRPr="001C55CD">
        <w:rPr>
          <w:rFonts w:asciiTheme="minorHAnsi" w:hAnsiTheme="minorHAnsi"/>
        </w:rPr>
        <w:t>Three q</w:t>
      </w:r>
      <w:r w:rsidRPr="001C55CD">
        <w:rPr>
          <w:rFonts w:asciiTheme="minorHAnsi" w:hAnsiTheme="minorHAnsi"/>
        </w:rPr>
        <w:t xml:space="preserve">ualitative </w:t>
      </w:r>
      <w:r w:rsidR="00BD70EE" w:rsidRPr="001C55CD">
        <w:rPr>
          <w:rFonts w:asciiTheme="minorHAnsi" w:hAnsiTheme="minorHAnsi"/>
        </w:rPr>
        <w:t>descriptors</w:t>
      </w:r>
      <w:r w:rsidRPr="001C55CD">
        <w:rPr>
          <w:rFonts w:asciiTheme="minorHAnsi" w:hAnsiTheme="minorHAnsi"/>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3200"/>
        <w:gridCol w:w="4226"/>
      </w:tblGrid>
      <w:tr w:rsidR="00F33079" w:rsidRPr="001C55CD" w14:paraId="77BB6A94" w14:textId="77777777">
        <w:tc>
          <w:tcPr>
            <w:tcW w:w="16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69A21806" w14:textId="77777777" w:rsidR="00F33079" w:rsidRPr="001C55CD" w:rsidRDefault="00727381">
            <w:pPr>
              <w:rPr>
                <w:rFonts w:asciiTheme="minorHAnsi" w:hAnsiTheme="minorHAnsi"/>
              </w:rPr>
            </w:pPr>
            <w:r w:rsidRPr="001C55CD">
              <w:rPr>
                <w:rFonts w:asciiTheme="minorHAnsi" w:hAnsiTheme="minorHAnsi"/>
                <w:b/>
                <w:bCs/>
                <w:sz w:val="20"/>
                <w:szCs w:val="20"/>
              </w:rPr>
              <w:t>Descriptor</w:t>
            </w:r>
          </w:p>
        </w:tc>
        <w:tc>
          <w:tcPr>
            <w:tcW w:w="32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0A809445" w14:textId="77777777" w:rsidR="00F33079" w:rsidRPr="001C55CD" w:rsidRDefault="00727381">
            <w:pPr>
              <w:rPr>
                <w:rFonts w:asciiTheme="minorHAnsi" w:hAnsiTheme="minorHAnsi"/>
              </w:rPr>
            </w:pPr>
            <w:r w:rsidRPr="001C55CD">
              <w:rPr>
                <w:rFonts w:asciiTheme="minorHAnsi" w:hAnsiTheme="minorHAnsi"/>
                <w:b/>
                <w:bCs/>
                <w:sz w:val="20"/>
                <w:szCs w:val="20"/>
              </w:rPr>
              <w:t>Meaning</w:t>
            </w:r>
          </w:p>
        </w:tc>
        <w:tc>
          <w:tcPr>
            <w:tcW w:w="4226"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01C4D8BD" w14:textId="77777777" w:rsidR="00F33079" w:rsidRPr="001C55CD" w:rsidRDefault="00727381">
            <w:pPr>
              <w:rPr>
                <w:rFonts w:asciiTheme="minorHAnsi" w:hAnsiTheme="minorHAnsi"/>
              </w:rPr>
            </w:pPr>
            <w:r w:rsidRPr="001C55CD">
              <w:rPr>
                <w:rFonts w:asciiTheme="minorHAnsi" w:hAnsiTheme="minorHAnsi"/>
                <w:b/>
                <w:bCs/>
                <w:sz w:val="20"/>
                <w:szCs w:val="20"/>
              </w:rPr>
              <w:t>General indicators</w:t>
            </w:r>
          </w:p>
        </w:tc>
      </w:tr>
      <w:tr w:rsidR="00F33079" w:rsidRPr="001C55CD" w14:paraId="6A7EA744" w14:textId="77777777">
        <w:tc>
          <w:tcPr>
            <w:tcW w:w="1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BF49824" w14:textId="77777777" w:rsidR="00F33079" w:rsidRPr="001C55CD" w:rsidRDefault="00727381">
            <w:pPr>
              <w:rPr>
                <w:rFonts w:asciiTheme="minorHAnsi" w:hAnsiTheme="minorHAnsi"/>
              </w:rPr>
            </w:pPr>
            <w:r w:rsidRPr="001C55CD">
              <w:rPr>
                <w:rFonts w:asciiTheme="minorHAnsi" w:hAnsiTheme="minorHAnsi"/>
                <w:sz w:val="20"/>
                <w:szCs w:val="20"/>
              </w:rPr>
              <w:t>Absent</w:t>
            </w:r>
          </w:p>
        </w:tc>
        <w:tc>
          <w:tcPr>
            <w:tcW w:w="3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17D8EE5" w14:textId="77777777" w:rsidR="00F33079" w:rsidRPr="001C55CD" w:rsidRDefault="00727381">
            <w:pPr>
              <w:rPr>
                <w:rFonts w:asciiTheme="minorHAnsi" w:hAnsiTheme="minorHAnsi"/>
              </w:rPr>
            </w:pPr>
            <w:r w:rsidRPr="001C55CD">
              <w:rPr>
                <w:rFonts w:asciiTheme="minorHAnsi" w:hAnsiTheme="minorHAnsi"/>
                <w:sz w:val="20"/>
                <w:szCs w:val="20"/>
              </w:rPr>
              <w:t>The dimension shows no observable engagement at this phase</w:t>
            </w:r>
          </w:p>
        </w:tc>
        <w:tc>
          <w:tcPr>
            <w:tcW w:w="42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8DFBDBB" w14:textId="77777777" w:rsidR="00F33079" w:rsidRPr="001C55CD" w:rsidRDefault="00727381">
            <w:pPr>
              <w:rPr>
                <w:rFonts w:asciiTheme="minorHAnsi" w:hAnsiTheme="minorHAnsi"/>
              </w:rPr>
            </w:pPr>
            <w:r w:rsidRPr="001C55CD">
              <w:rPr>
                <w:rFonts w:asciiTheme="minorHAnsi" w:hAnsiTheme="minorHAnsi"/>
                <w:sz w:val="20"/>
                <w:szCs w:val="20"/>
              </w:rPr>
              <w:t>Silence, humour, guesses, evasion, reliance on teacher without any learner-initiated reasoning</w:t>
            </w:r>
          </w:p>
        </w:tc>
      </w:tr>
      <w:tr w:rsidR="00F33079" w:rsidRPr="001C55CD" w14:paraId="10200988" w14:textId="77777777">
        <w:tc>
          <w:tcPr>
            <w:tcW w:w="1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7E3D0F8" w14:textId="77777777" w:rsidR="00F33079" w:rsidRPr="001C55CD" w:rsidRDefault="00727381">
            <w:pPr>
              <w:rPr>
                <w:rFonts w:asciiTheme="minorHAnsi" w:hAnsiTheme="minorHAnsi"/>
              </w:rPr>
            </w:pPr>
            <w:r w:rsidRPr="001C55CD">
              <w:rPr>
                <w:rFonts w:asciiTheme="minorHAnsi" w:hAnsiTheme="minorHAnsi"/>
                <w:sz w:val="20"/>
                <w:szCs w:val="20"/>
              </w:rPr>
              <w:t>Emerging</w:t>
            </w:r>
          </w:p>
        </w:tc>
        <w:tc>
          <w:tcPr>
            <w:tcW w:w="3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9D477D6" w14:textId="77777777" w:rsidR="00F33079" w:rsidRPr="001C55CD" w:rsidRDefault="00727381">
            <w:pPr>
              <w:rPr>
                <w:rFonts w:asciiTheme="minorHAnsi" w:hAnsiTheme="minorHAnsi"/>
              </w:rPr>
            </w:pPr>
            <w:r w:rsidRPr="001C55CD">
              <w:rPr>
                <w:rFonts w:asciiTheme="minorHAnsi" w:hAnsiTheme="minorHAnsi"/>
                <w:sz w:val="20"/>
                <w:szCs w:val="20"/>
              </w:rPr>
              <w:t>The dimension shows initial or partial engagement, not yet coordinated or owned</w:t>
            </w:r>
          </w:p>
        </w:tc>
        <w:tc>
          <w:tcPr>
            <w:tcW w:w="42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70619FF" w14:textId="77777777" w:rsidR="00F33079" w:rsidRPr="001C55CD" w:rsidRDefault="00727381">
            <w:pPr>
              <w:rPr>
                <w:rFonts w:asciiTheme="minorHAnsi" w:hAnsiTheme="minorHAnsi"/>
              </w:rPr>
            </w:pPr>
            <w:r w:rsidRPr="001C55CD">
              <w:rPr>
                <w:rFonts w:asciiTheme="minorHAnsi" w:hAnsiTheme="minorHAnsi"/>
                <w:sz w:val="20"/>
                <w:szCs w:val="20"/>
              </w:rPr>
              <w:t>Tentative proposals, partial justifications, isolated tool references, informally distributed authority</w:t>
            </w:r>
          </w:p>
        </w:tc>
      </w:tr>
      <w:tr w:rsidR="00F33079" w:rsidRPr="001C55CD" w14:paraId="6D8D30A9" w14:textId="77777777">
        <w:tc>
          <w:tcPr>
            <w:tcW w:w="1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81A5B3B" w14:textId="77777777" w:rsidR="00F33079" w:rsidRPr="001C55CD" w:rsidRDefault="00727381">
            <w:pPr>
              <w:rPr>
                <w:rFonts w:asciiTheme="minorHAnsi" w:hAnsiTheme="minorHAnsi"/>
              </w:rPr>
            </w:pPr>
            <w:r w:rsidRPr="001C55CD">
              <w:rPr>
                <w:rFonts w:asciiTheme="minorHAnsi" w:hAnsiTheme="minorHAnsi"/>
                <w:sz w:val="20"/>
                <w:szCs w:val="20"/>
              </w:rPr>
              <w:t>Coordinated or Authorial</w:t>
            </w:r>
          </w:p>
        </w:tc>
        <w:tc>
          <w:tcPr>
            <w:tcW w:w="3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62AC272" w14:textId="77777777" w:rsidR="00F33079" w:rsidRPr="001C55CD" w:rsidRDefault="00727381">
            <w:pPr>
              <w:rPr>
                <w:rFonts w:asciiTheme="minorHAnsi" w:hAnsiTheme="minorHAnsi"/>
              </w:rPr>
            </w:pPr>
            <w:r w:rsidRPr="001C55CD">
              <w:rPr>
                <w:rFonts w:asciiTheme="minorHAnsi" w:hAnsiTheme="minorHAnsi"/>
                <w:sz w:val="20"/>
                <w:szCs w:val="20"/>
              </w:rPr>
              <w:t>The dimension shows full, structured, learner-owned engagement</w:t>
            </w:r>
          </w:p>
        </w:tc>
        <w:tc>
          <w:tcPr>
            <w:tcW w:w="42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1726B5B" w14:textId="77777777" w:rsidR="00F33079" w:rsidRPr="001C55CD" w:rsidRDefault="00727381">
            <w:pPr>
              <w:rPr>
                <w:rFonts w:asciiTheme="minorHAnsi" w:hAnsiTheme="minorHAnsi"/>
              </w:rPr>
            </w:pPr>
            <w:r w:rsidRPr="001C55CD">
              <w:rPr>
                <w:rFonts w:asciiTheme="minorHAnsi" w:hAnsiTheme="minorHAnsi"/>
                <w:sz w:val="20"/>
                <w:szCs w:val="20"/>
              </w:rPr>
              <w:t>Defended claims, coordinated tool use across multiple steps, collectively grounded authority, unprompted generalisation</w:t>
            </w:r>
          </w:p>
        </w:tc>
      </w:tr>
    </w:tbl>
    <w:p w14:paraId="5C90C2D9" w14:textId="77777777" w:rsidR="00F33079" w:rsidRPr="001C55CD" w:rsidRDefault="00F33079">
      <w:pPr>
        <w:spacing w:after="80"/>
        <w:rPr>
          <w:rFonts w:asciiTheme="minorHAnsi" w:hAnsiTheme="minorHAnsi"/>
        </w:rPr>
      </w:pPr>
    </w:p>
    <w:p w14:paraId="388FD79F" w14:textId="7D7963EB" w:rsidR="00F33079" w:rsidRPr="001C55CD" w:rsidRDefault="00727381">
      <w:pPr>
        <w:spacing w:after="160" w:line="360" w:lineRule="auto"/>
        <w:jc w:val="both"/>
        <w:rPr>
          <w:rFonts w:asciiTheme="minorHAnsi" w:hAnsiTheme="minorHAnsi"/>
        </w:rPr>
      </w:pPr>
      <w:r w:rsidRPr="001C55CD">
        <w:rPr>
          <w:rFonts w:asciiTheme="minorHAnsi" w:hAnsiTheme="minorHAnsi"/>
          <w:b/>
          <w:bCs/>
        </w:rPr>
        <w:t xml:space="preserve">How ΔΔ is derived: </w:t>
      </w:r>
      <w:r w:rsidRPr="001C55CD">
        <w:rPr>
          <w:rFonts w:asciiTheme="minorHAnsi" w:hAnsiTheme="minorHAnsi"/>
        </w:rPr>
        <w:t xml:space="preserve">The </w:t>
      </w:r>
      <w:r w:rsidR="00D925FC" w:rsidRPr="00D925FC">
        <w:rPr>
          <w:rFonts w:asciiTheme="minorHAnsi" w:hAnsiTheme="minorHAnsi"/>
        </w:rPr>
        <w:t>researcher</w:t>
      </w:r>
      <w:r w:rsidRPr="001C55CD">
        <w:rPr>
          <w:rFonts w:asciiTheme="minorHAnsi" w:hAnsiTheme="minorHAnsi"/>
        </w:rPr>
        <w:t xml:space="preserve"> characterises each dimension at each phase using these descriptors, then interprets the contrast between activation [</w:t>
      </w:r>
      <w:proofErr w:type="gramStart"/>
      <w:r w:rsidRPr="001C55CD">
        <w:rPr>
          <w:rFonts w:asciiTheme="minorHAnsi" w:hAnsiTheme="minorHAnsi"/>
        </w:rPr>
        <w:t>Δ(</w:t>
      </w:r>
      <w:proofErr w:type="gramEnd"/>
      <w:r w:rsidRPr="001C55CD">
        <w:rPr>
          <w:rFonts w:asciiTheme="minorHAnsi" w:hAnsiTheme="minorHAnsi"/>
        </w:rPr>
        <w:t>pre to in)] and consolidation [</w:t>
      </w:r>
      <w:proofErr w:type="gramStart"/>
      <w:r w:rsidRPr="001C55CD">
        <w:rPr>
          <w:rFonts w:asciiTheme="minorHAnsi" w:hAnsiTheme="minorHAnsi"/>
        </w:rPr>
        <w:t>Δ(</w:t>
      </w:r>
      <w:proofErr w:type="gramEnd"/>
      <w:r w:rsidRPr="001C55CD">
        <w:rPr>
          <w:rFonts w:asciiTheme="minorHAnsi" w:hAnsiTheme="minorHAnsi"/>
        </w:rPr>
        <w:t>in to post)] across the episode as a whole. When consolidation across dimensions is stronger than activation</w:t>
      </w:r>
      <w:r w:rsidR="00BD70EE" w:rsidRPr="001C55CD">
        <w:rPr>
          <w:rFonts w:asciiTheme="minorHAnsi" w:hAnsiTheme="minorHAnsi"/>
        </w:rPr>
        <w:t>,</w:t>
      </w:r>
      <w:r w:rsidRPr="001C55CD">
        <w:rPr>
          <w:rFonts w:asciiTheme="minorHAnsi" w:hAnsiTheme="minorHAnsi"/>
        </w:rPr>
        <w:t xml:space="preserve"> when reasoning becomes structured and learner-owned rather than merely emerging</w:t>
      </w:r>
      <w:r w:rsidR="00BD70EE" w:rsidRPr="001C55CD">
        <w:rPr>
          <w:rFonts w:asciiTheme="minorHAnsi" w:hAnsiTheme="minorHAnsi"/>
        </w:rPr>
        <w:t>,</w:t>
      </w:r>
      <w:r w:rsidRPr="001C55CD">
        <w:rPr>
          <w:rFonts w:asciiTheme="minorHAnsi" w:hAnsiTheme="minorHAnsi"/>
        </w:rPr>
        <w:t xml:space="preserve"> ΔΔ is characterised as positive. When activation does not yield consolidation, ΔΔ is characterised as approximately zero or negative. This is a structured interpretive judgement, not an arithmetic result.</w:t>
      </w:r>
    </w:p>
    <w:p w14:paraId="6E36DD73" w14:textId="77777777" w:rsidR="00F33079" w:rsidRPr="00B55974" w:rsidRDefault="00727381">
      <w:pPr>
        <w:pStyle w:val="Heading2"/>
        <w:rPr>
          <w:rFonts w:asciiTheme="minorHAnsi" w:hAnsiTheme="minorHAnsi"/>
          <w:color w:val="002060"/>
        </w:rPr>
      </w:pPr>
      <w:r w:rsidRPr="00B55974">
        <w:rPr>
          <w:rFonts w:asciiTheme="minorHAnsi" w:hAnsiTheme="minorHAnsi"/>
          <w:color w:val="002060"/>
        </w:rPr>
        <w:t>1. Contextual Anchoring (CA)</w:t>
      </w:r>
    </w:p>
    <w:p w14:paraId="49DA741F" w14:textId="77777777" w:rsidR="00F33079" w:rsidRPr="001C55CD" w:rsidRDefault="00727381">
      <w:pPr>
        <w:spacing w:after="160" w:line="360" w:lineRule="auto"/>
        <w:jc w:val="both"/>
        <w:rPr>
          <w:rFonts w:asciiTheme="minorHAnsi" w:hAnsiTheme="minorHAnsi"/>
        </w:rPr>
      </w:pPr>
      <w:r w:rsidRPr="001C55CD">
        <w:rPr>
          <w:rFonts w:asciiTheme="minorHAnsi" w:hAnsiTheme="minorHAnsi"/>
        </w:rPr>
        <w:t xml:space="preserve">Captures how learners draw on </w:t>
      </w:r>
      <w:proofErr w:type="spellStart"/>
      <w:r w:rsidRPr="001C55CD">
        <w:rPr>
          <w:rFonts w:asciiTheme="minorHAnsi" w:hAnsiTheme="minorHAnsi"/>
        </w:rPr>
        <w:t>everyday</w:t>
      </w:r>
      <w:proofErr w:type="spellEnd"/>
      <w:r w:rsidRPr="001C55CD">
        <w:rPr>
          <w:rFonts w:asciiTheme="minorHAnsi" w:hAnsiTheme="minorHAnsi"/>
        </w:rPr>
        <w:t>, disciplinary, or quantifiable contexts to ground modelling assumptions. Movement is characterised by the shift from anecdotal or personal reference toward parametric, mathematically structured grounding.</w:t>
      </w:r>
    </w:p>
    <w:p w14:paraId="5CA5AB7E" w14:textId="4578F91B" w:rsidR="00F33079" w:rsidRPr="001C55CD" w:rsidRDefault="001D4104" w:rsidP="0045450C">
      <w:pPr>
        <w:spacing w:after="240"/>
        <w:rPr>
          <w:rFonts w:asciiTheme="minorHAnsi" w:hAnsiTheme="minorHAnsi"/>
        </w:rPr>
      </w:pPr>
      <w:r w:rsidRPr="001C55CD">
        <w:rPr>
          <w:rFonts w:asciiTheme="minorHAnsi" w:hAnsiTheme="minorHAnsi"/>
          <w:b/>
          <w:bCs/>
        </w:rPr>
        <w:t>Table 2.</w:t>
      </w:r>
      <w:r w:rsidRPr="001C55CD">
        <w:rPr>
          <w:rFonts w:asciiTheme="minorHAnsi" w:hAnsiTheme="minorHAnsi"/>
        </w:rPr>
        <w:t xml:space="preserve"> </w:t>
      </w:r>
      <w:r w:rsidR="00244F5E" w:rsidRPr="001C55CD">
        <w:rPr>
          <w:rFonts w:asciiTheme="minorHAnsi" w:hAnsiTheme="minorHAnsi"/>
        </w:rPr>
        <w:t xml:space="preserve">CA: learners’ </w:t>
      </w:r>
      <w:proofErr w:type="spellStart"/>
      <w:r w:rsidR="00244F5E" w:rsidRPr="001C55CD">
        <w:rPr>
          <w:rFonts w:asciiTheme="minorHAnsi" w:hAnsiTheme="minorHAnsi"/>
        </w:rPr>
        <w:t>everyday</w:t>
      </w:r>
      <w:proofErr w:type="spellEnd"/>
      <w:r w:rsidR="00244F5E" w:rsidRPr="001C55CD">
        <w:rPr>
          <w:rFonts w:asciiTheme="minorHAnsi" w:hAnsiTheme="minorHAnsi"/>
        </w:rPr>
        <w:t>, disciplinary, or quantifiable contexts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000"/>
        <w:gridCol w:w="2600"/>
        <w:gridCol w:w="3026"/>
      </w:tblGrid>
      <w:tr w:rsidR="00F33079" w:rsidRPr="001C55CD" w14:paraId="68E45198" w14:textId="77777777">
        <w:tc>
          <w:tcPr>
            <w:tcW w:w="14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5AB0DFA2" w14:textId="77777777" w:rsidR="00F33079" w:rsidRPr="001C55CD" w:rsidRDefault="00727381">
            <w:pPr>
              <w:rPr>
                <w:rFonts w:asciiTheme="minorHAnsi" w:hAnsiTheme="minorHAnsi"/>
              </w:rPr>
            </w:pPr>
            <w:r w:rsidRPr="001C55CD">
              <w:rPr>
                <w:rFonts w:asciiTheme="minorHAnsi" w:hAnsiTheme="minorHAnsi"/>
                <w:b/>
                <w:bCs/>
                <w:sz w:val="20"/>
                <w:szCs w:val="20"/>
              </w:rPr>
              <w:t>Descriptor</w:t>
            </w:r>
          </w:p>
        </w:tc>
        <w:tc>
          <w:tcPr>
            <w:tcW w:w="20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4E80220B" w14:textId="77777777" w:rsidR="00F33079" w:rsidRPr="001C55CD" w:rsidRDefault="00727381">
            <w:pPr>
              <w:rPr>
                <w:rFonts w:asciiTheme="minorHAnsi" w:hAnsiTheme="minorHAnsi"/>
              </w:rPr>
            </w:pPr>
            <w:r w:rsidRPr="001C55CD">
              <w:rPr>
                <w:rFonts w:asciiTheme="minorHAnsi" w:hAnsiTheme="minorHAnsi"/>
                <w:b/>
                <w:bCs/>
                <w:sz w:val="20"/>
                <w:szCs w:val="20"/>
              </w:rPr>
              <w:t>Definition</w:t>
            </w:r>
          </w:p>
        </w:tc>
        <w:tc>
          <w:tcPr>
            <w:tcW w:w="26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24A6D1D2" w14:textId="77777777" w:rsidR="00F33079" w:rsidRPr="001C55CD" w:rsidRDefault="00727381">
            <w:pPr>
              <w:rPr>
                <w:rFonts w:asciiTheme="minorHAnsi" w:hAnsiTheme="minorHAnsi"/>
              </w:rPr>
            </w:pPr>
            <w:r w:rsidRPr="001C55CD">
              <w:rPr>
                <w:rFonts w:asciiTheme="minorHAnsi" w:hAnsiTheme="minorHAnsi"/>
                <w:b/>
                <w:bCs/>
                <w:sz w:val="20"/>
                <w:szCs w:val="20"/>
              </w:rPr>
              <w:t>Indicators</w:t>
            </w:r>
          </w:p>
        </w:tc>
        <w:tc>
          <w:tcPr>
            <w:tcW w:w="3026"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2ECC2641" w14:textId="77777777" w:rsidR="00F33079" w:rsidRPr="001C55CD" w:rsidRDefault="00727381">
            <w:pPr>
              <w:rPr>
                <w:rFonts w:asciiTheme="minorHAnsi" w:hAnsiTheme="minorHAnsi"/>
              </w:rPr>
            </w:pPr>
            <w:r w:rsidRPr="001C55CD">
              <w:rPr>
                <w:rFonts w:asciiTheme="minorHAnsi" w:hAnsiTheme="minorHAnsi"/>
                <w:b/>
                <w:bCs/>
                <w:sz w:val="20"/>
                <w:szCs w:val="20"/>
              </w:rPr>
              <w:t>Example from transcript</w:t>
            </w:r>
          </w:p>
        </w:tc>
      </w:tr>
      <w:tr w:rsidR="00F33079" w:rsidRPr="001C55CD" w14:paraId="2A4BCF57" w14:textId="77777777">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A1B2716" w14:textId="77777777" w:rsidR="00F33079" w:rsidRPr="001C55CD" w:rsidRDefault="00727381">
            <w:pPr>
              <w:rPr>
                <w:rFonts w:asciiTheme="minorHAnsi" w:hAnsiTheme="minorHAnsi"/>
              </w:rPr>
            </w:pPr>
            <w:r w:rsidRPr="001C55CD">
              <w:rPr>
                <w:rFonts w:asciiTheme="minorHAnsi" w:hAnsiTheme="minorHAnsi"/>
                <w:sz w:val="20"/>
                <w:szCs w:val="20"/>
              </w:rPr>
              <w:t>Absent</w:t>
            </w:r>
          </w:p>
        </w:tc>
        <w:tc>
          <w:tcPr>
            <w:tcW w:w="2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EB73BEE" w14:textId="77777777" w:rsidR="00F33079" w:rsidRPr="001C55CD" w:rsidRDefault="00727381">
            <w:pPr>
              <w:rPr>
                <w:rFonts w:asciiTheme="minorHAnsi" w:hAnsiTheme="minorHAnsi"/>
              </w:rPr>
            </w:pPr>
            <w:r w:rsidRPr="001C55CD">
              <w:rPr>
                <w:rFonts w:asciiTheme="minorHAnsi" w:hAnsiTheme="minorHAnsi"/>
                <w:sz w:val="20"/>
                <w:szCs w:val="20"/>
              </w:rPr>
              <w:t>No contextual grounding</w:t>
            </w:r>
          </w:p>
        </w:tc>
        <w:tc>
          <w:tcPr>
            <w:tcW w:w="2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682D121" w14:textId="77777777" w:rsidR="00F33079" w:rsidRPr="001C55CD" w:rsidRDefault="00727381">
            <w:pPr>
              <w:rPr>
                <w:rFonts w:asciiTheme="minorHAnsi" w:hAnsiTheme="minorHAnsi"/>
              </w:rPr>
            </w:pPr>
            <w:r w:rsidRPr="001C55CD">
              <w:rPr>
                <w:rFonts w:asciiTheme="minorHAnsi" w:hAnsiTheme="minorHAnsi"/>
                <w:sz w:val="20"/>
                <w:szCs w:val="20"/>
              </w:rPr>
              <w:t>Guesses, humour, vague or evasive responses with no reference to context</w:t>
            </w:r>
          </w:p>
        </w:tc>
        <w:tc>
          <w:tcPr>
            <w:tcW w:w="3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39DDD9F" w14:textId="3A01EAC1" w:rsidR="00F33079" w:rsidRPr="001C55CD" w:rsidRDefault="00727381">
            <w:pPr>
              <w:rPr>
                <w:rFonts w:asciiTheme="minorHAnsi" w:hAnsiTheme="minorHAnsi"/>
              </w:rPr>
            </w:pPr>
            <w:r w:rsidRPr="001C55CD">
              <w:rPr>
                <w:rFonts w:asciiTheme="minorHAnsi" w:hAnsiTheme="minorHAnsi"/>
                <w:sz w:val="20"/>
                <w:szCs w:val="20"/>
              </w:rPr>
              <w:t xml:space="preserve">"Define average…" (Q5-L2); "Not too far…" (L58) </w:t>
            </w:r>
            <w:r w:rsidR="003D61AB" w:rsidRPr="001C55CD">
              <w:rPr>
                <w:rFonts w:asciiTheme="minorHAnsi" w:hAnsiTheme="minorHAnsi"/>
                <w:sz w:val="20"/>
                <w:szCs w:val="20"/>
              </w:rPr>
              <w:t>–</w:t>
            </w:r>
            <w:r w:rsidRPr="001C55CD">
              <w:rPr>
                <w:rFonts w:asciiTheme="minorHAnsi" w:hAnsiTheme="minorHAnsi"/>
                <w:sz w:val="20"/>
                <w:szCs w:val="20"/>
              </w:rPr>
              <w:t xml:space="preserve"> humour and deflection are the characteristic pre-dialogue response</w:t>
            </w:r>
          </w:p>
        </w:tc>
      </w:tr>
      <w:tr w:rsidR="00F33079" w:rsidRPr="001C55CD" w14:paraId="54236699" w14:textId="77777777">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95E0762" w14:textId="77777777" w:rsidR="00F33079" w:rsidRPr="001C55CD" w:rsidRDefault="00727381">
            <w:pPr>
              <w:rPr>
                <w:rFonts w:asciiTheme="minorHAnsi" w:hAnsiTheme="minorHAnsi"/>
              </w:rPr>
            </w:pPr>
            <w:r w:rsidRPr="001C55CD">
              <w:rPr>
                <w:rFonts w:asciiTheme="minorHAnsi" w:hAnsiTheme="minorHAnsi"/>
                <w:sz w:val="20"/>
                <w:szCs w:val="20"/>
              </w:rPr>
              <w:t>Emerging</w:t>
            </w:r>
          </w:p>
        </w:tc>
        <w:tc>
          <w:tcPr>
            <w:tcW w:w="2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74E1F14" w14:textId="77777777" w:rsidR="00F33079" w:rsidRPr="001C55CD" w:rsidRDefault="00727381">
            <w:pPr>
              <w:rPr>
                <w:rFonts w:asciiTheme="minorHAnsi" w:hAnsiTheme="minorHAnsi"/>
              </w:rPr>
            </w:pPr>
            <w:r w:rsidRPr="001C55CD">
              <w:rPr>
                <w:rFonts w:asciiTheme="minorHAnsi" w:hAnsiTheme="minorHAnsi"/>
                <w:sz w:val="20"/>
                <w:szCs w:val="20"/>
              </w:rPr>
              <w:t>Everyday contextual reference present but not yet quantifiable</w:t>
            </w:r>
          </w:p>
        </w:tc>
        <w:tc>
          <w:tcPr>
            <w:tcW w:w="2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B0B325C" w14:textId="77777777" w:rsidR="00F33079" w:rsidRPr="001C55CD" w:rsidRDefault="00727381">
            <w:pPr>
              <w:rPr>
                <w:rFonts w:asciiTheme="minorHAnsi" w:hAnsiTheme="minorHAnsi"/>
              </w:rPr>
            </w:pPr>
            <w:r w:rsidRPr="001C55CD">
              <w:rPr>
                <w:rFonts w:asciiTheme="minorHAnsi" w:hAnsiTheme="minorHAnsi"/>
                <w:sz w:val="20"/>
                <w:szCs w:val="20"/>
              </w:rPr>
              <w:t>Personal routines, analogies, experiential anchors that have not yet been formulated as measurable parameters</w:t>
            </w:r>
          </w:p>
        </w:tc>
        <w:tc>
          <w:tcPr>
            <w:tcW w:w="3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797C312" w14:textId="77777777" w:rsidR="00F33079" w:rsidRPr="001C55CD" w:rsidRDefault="00727381">
            <w:pPr>
              <w:rPr>
                <w:rFonts w:asciiTheme="minorHAnsi" w:hAnsiTheme="minorHAnsi"/>
              </w:rPr>
            </w:pPr>
            <w:r w:rsidRPr="001C55CD">
              <w:rPr>
                <w:rFonts w:asciiTheme="minorHAnsi" w:hAnsiTheme="minorHAnsi"/>
                <w:sz w:val="20"/>
                <w:szCs w:val="20"/>
              </w:rPr>
              <w:t>"I have kind of written 30,000 words before and that was 26, 27 pages…" (Q5-L8); "I work 2 miles from college…" (L71)</w:t>
            </w:r>
          </w:p>
        </w:tc>
      </w:tr>
      <w:tr w:rsidR="00F33079" w:rsidRPr="001C55CD" w14:paraId="15356EC9" w14:textId="77777777">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D23EC59" w14:textId="77777777" w:rsidR="00F33079" w:rsidRPr="001C55CD" w:rsidRDefault="00727381">
            <w:pPr>
              <w:rPr>
                <w:rFonts w:asciiTheme="minorHAnsi" w:hAnsiTheme="minorHAnsi"/>
              </w:rPr>
            </w:pPr>
            <w:r w:rsidRPr="001C55CD">
              <w:rPr>
                <w:rFonts w:asciiTheme="minorHAnsi" w:hAnsiTheme="minorHAnsi"/>
                <w:sz w:val="20"/>
                <w:szCs w:val="20"/>
              </w:rPr>
              <w:t>Coordinated or Authorial</w:t>
            </w:r>
          </w:p>
        </w:tc>
        <w:tc>
          <w:tcPr>
            <w:tcW w:w="2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62EFA56" w14:textId="77777777" w:rsidR="00F33079" w:rsidRPr="001C55CD" w:rsidRDefault="00727381">
            <w:pPr>
              <w:rPr>
                <w:rFonts w:asciiTheme="minorHAnsi" w:hAnsiTheme="minorHAnsi"/>
              </w:rPr>
            </w:pPr>
            <w:r w:rsidRPr="001C55CD">
              <w:rPr>
                <w:rFonts w:asciiTheme="minorHAnsi" w:hAnsiTheme="minorHAnsi"/>
                <w:sz w:val="20"/>
                <w:szCs w:val="20"/>
              </w:rPr>
              <w:t>Quantified or parametric mapping functioning as an explicit modelling parameter</w:t>
            </w:r>
          </w:p>
        </w:tc>
        <w:tc>
          <w:tcPr>
            <w:tcW w:w="2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3466D37" w14:textId="77777777" w:rsidR="00F33079" w:rsidRPr="001C55CD" w:rsidRDefault="00727381">
            <w:pPr>
              <w:rPr>
                <w:rFonts w:asciiTheme="minorHAnsi" w:hAnsiTheme="minorHAnsi"/>
              </w:rPr>
            </w:pPr>
            <w:r w:rsidRPr="001C55CD">
              <w:rPr>
                <w:rFonts w:asciiTheme="minorHAnsi" w:hAnsiTheme="minorHAnsi"/>
                <w:sz w:val="20"/>
                <w:szCs w:val="20"/>
              </w:rPr>
              <w:t>Measurable variables that the group can operate on mathematically; contextual anchor reformulated as a fixed value in a modelling chain</w:t>
            </w:r>
          </w:p>
        </w:tc>
        <w:tc>
          <w:tcPr>
            <w:tcW w:w="3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FD8A4C1" w14:textId="77777777" w:rsidR="00F33079" w:rsidRPr="001C55CD" w:rsidRDefault="00727381">
            <w:pPr>
              <w:rPr>
                <w:rFonts w:asciiTheme="minorHAnsi" w:hAnsiTheme="minorHAnsi"/>
              </w:rPr>
            </w:pPr>
            <w:r w:rsidRPr="001C55CD">
              <w:rPr>
                <w:rFonts w:asciiTheme="minorHAnsi" w:hAnsiTheme="minorHAnsi"/>
                <w:sz w:val="20"/>
                <w:szCs w:val="20"/>
              </w:rPr>
              <w:t>"500 steps × 3 = 1,500 yards…" (L80)</w:t>
            </w:r>
          </w:p>
        </w:tc>
      </w:tr>
    </w:tbl>
    <w:p w14:paraId="3DE7D35C" w14:textId="77777777" w:rsidR="00F33079" w:rsidRPr="001C55CD" w:rsidRDefault="00F33079">
      <w:pPr>
        <w:spacing w:after="80"/>
        <w:rPr>
          <w:rFonts w:asciiTheme="minorHAnsi" w:hAnsiTheme="minorHAnsi"/>
        </w:rPr>
      </w:pPr>
    </w:p>
    <w:p w14:paraId="01A44F0F" w14:textId="77777777" w:rsidR="00F33079" w:rsidRPr="001C55CD" w:rsidRDefault="00727381">
      <w:pPr>
        <w:spacing w:after="160" w:line="360" w:lineRule="auto"/>
        <w:jc w:val="both"/>
        <w:rPr>
          <w:rFonts w:asciiTheme="minorHAnsi" w:hAnsiTheme="minorHAnsi"/>
        </w:rPr>
      </w:pPr>
      <w:r w:rsidRPr="001C55CD">
        <w:rPr>
          <w:rFonts w:asciiTheme="minorHAnsi" w:hAnsiTheme="minorHAnsi"/>
          <w:b/>
          <w:bCs/>
        </w:rPr>
        <w:t xml:space="preserve">Boundary rule: </w:t>
      </w:r>
      <w:r w:rsidRPr="001C55CD">
        <w:rPr>
          <w:rFonts w:asciiTheme="minorHAnsi" w:hAnsiTheme="minorHAnsi"/>
        </w:rPr>
        <w:t>Use Emerging when context is mentioned but not yet measurable or quantifiable. Use Coordinated or Authorial when the contextual reference has been reformulated as a fixed parameter that the group can operate on mathematically.</w:t>
      </w:r>
    </w:p>
    <w:p w14:paraId="333DCB7C" w14:textId="77777777" w:rsidR="00F33079" w:rsidRPr="0045450C" w:rsidRDefault="00727381">
      <w:pPr>
        <w:pStyle w:val="Heading2"/>
        <w:rPr>
          <w:rFonts w:asciiTheme="minorHAnsi" w:hAnsiTheme="minorHAnsi"/>
          <w:color w:val="002060"/>
        </w:rPr>
      </w:pPr>
      <w:r w:rsidRPr="0045450C">
        <w:rPr>
          <w:rFonts w:asciiTheme="minorHAnsi" w:hAnsiTheme="minorHAnsi"/>
          <w:color w:val="002060"/>
        </w:rPr>
        <w:t>2. Voice and Stance (VS)</w:t>
      </w:r>
    </w:p>
    <w:p w14:paraId="64B41F63" w14:textId="1A000679" w:rsidR="00F33079" w:rsidRPr="001C55CD" w:rsidRDefault="00727381">
      <w:pPr>
        <w:spacing w:after="160" w:line="360" w:lineRule="auto"/>
        <w:jc w:val="both"/>
        <w:rPr>
          <w:rFonts w:asciiTheme="minorHAnsi" w:hAnsiTheme="minorHAnsi"/>
        </w:rPr>
      </w:pPr>
      <w:r w:rsidRPr="001C55CD">
        <w:rPr>
          <w:rFonts w:asciiTheme="minorHAnsi" w:hAnsiTheme="minorHAnsi"/>
        </w:rPr>
        <w:t>Captures how learners position themselves in relation to mathematical claims, including whether they offer, defend, challenge, or justify propositions</w:t>
      </w:r>
      <w:r w:rsidR="00076E17" w:rsidRPr="001C55CD">
        <w:rPr>
          <w:rFonts w:asciiTheme="minorHAnsi" w:hAnsiTheme="minorHAnsi"/>
        </w:rPr>
        <w:t xml:space="preserve"> (Table 2)</w:t>
      </w:r>
      <w:r w:rsidRPr="001C55CD">
        <w:rPr>
          <w:rFonts w:asciiTheme="minorHAnsi" w:hAnsiTheme="minorHAnsi"/>
        </w:rPr>
        <w:t>. Movement is characterised by the shift from deferral and speculation toward authorial, warranted assertion.</w:t>
      </w:r>
    </w:p>
    <w:p w14:paraId="6D24F829" w14:textId="2CCCF17F" w:rsidR="00F33079" w:rsidRPr="001C55CD" w:rsidRDefault="00076E17" w:rsidP="0045450C">
      <w:pPr>
        <w:spacing w:after="240"/>
        <w:rPr>
          <w:rFonts w:asciiTheme="minorHAnsi" w:hAnsiTheme="minorHAnsi"/>
        </w:rPr>
      </w:pPr>
      <w:r w:rsidRPr="001C55CD">
        <w:rPr>
          <w:rFonts w:asciiTheme="minorHAnsi" w:hAnsiTheme="minorHAnsi"/>
          <w:b/>
          <w:bCs/>
        </w:rPr>
        <w:t>Table 2.</w:t>
      </w:r>
      <w:r w:rsidRPr="001C55CD">
        <w:rPr>
          <w:rFonts w:asciiTheme="minorHAnsi" w:hAnsiTheme="minorHAnsi"/>
        </w:rPr>
        <w:t xml:space="preserve"> VS: learners’ positioning in relation to mathematical claims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000"/>
        <w:gridCol w:w="2600"/>
        <w:gridCol w:w="3026"/>
      </w:tblGrid>
      <w:tr w:rsidR="00F33079" w:rsidRPr="001C55CD" w14:paraId="1CC42137" w14:textId="77777777">
        <w:tc>
          <w:tcPr>
            <w:tcW w:w="14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3E51214D" w14:textId="77777777" w:rsidR="00F33079" w:rsidRPr="001C55CD" w:rsidRDefault="00727381">
            <w:pPr>
              <w:rPr>
                <w:rFonts w:asciiTheme="minorHAnsi" w:hAnsiTheme="minorHAnsi"/>
              </w:rPr>
            </w:pPr>
            <w:r w:rsidRPr="001C55CD">
              <w:rPr>
                <w:rFonts w:asciiTheme="minorHAnsi" w:hAnsiTheme="minorHAnsi"/>
                <w:b/>
                <w:bCs/>
                <w:sz w:val="20"/>
                <w:szCs w:val="20"/>
              </w:rPr>
              <w:t>Descriptor</w:t>
            </w:r>
          </w:p>
        </w:tc>
        <w:tc>
          <w:tcPr>
            <w:tcW w:w="20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497749BC" w14:textId="77777777" w:rsidR="00F33079" w:rsidRPr="001C55CD" w:rsidRDefault="00727381">
            <w:pPr>
              <w:rPr>
                <w:rFonts w:asciiTheme="minorHAnsi" w:hAnsiTheme="minorHAnsi"/>
              </w:rPr>
            </w:pPr>
            <w:r w:rsidRPr="001C55CD">
              <w:rPr>
                <w:rFonts w:asciiTheme="minorHAnsi" w:hAnsiTheme="minorHAnsi"/>
                <w:b/>
                <w:bCs/>
                <w:sz w:val="20"/>
                <w:szCs w:val="20"/>
              </w:rPr>
              <w:t>Definition</w:t>
            </w:r>
          </w:p>
        </w:tc>
        <w:tc>
          <w:tcPr>
            <w:tcW w:w="26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00548512" w14:textId="77777777" w:rsidR="00F33079" w:rsidRPr="001C55CD" w:rsidRDefault="00727381">
            <w:pPr>
              <w:rPr>
                <w:rFonts w:asciiTheme="minorHAnsi" w:hAnsiTheme="minorHAnsi"/>
              </w:rPr>
            </w:pPr>
            <w:r w:rsidRPr="001C55CD">
              <w:rPr>
                <w:rFonts w:asciiTheme="minorHAnsi" w:hAnsiTheme="minorHAnsi"/>
                <w:b/>
                <w:bCs/>
                <w:sz w:val="20"/>
                <w:szCs w:val="20"/>
              </w:rPr>
              <w:t>Indicators</w:t>
            </w:r>
          </w:p>
        </w:tc>
        <w:tc>
          <w:tcPr>
            <w:tcW w:w="3026"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4581B9DD" w14:textId="77777777" w:rsidR="00F33079" w:rsidRPr="001C55CD" w:rsidRDefault="00727381">
            <w:pPr>
              <w:rPr>
                <w:rFonts w:asciiTheme="minorHAnsi" w:hAnsiTheme="minorHAnsi"/>
              </w:rPr>
            </w:pPr>
            <w:r w:rsidRPr="001C55CD">
              <w:rPr>
                <w:rFonts w:asciiTheme="minorHAnsi" w:hAnsiTheme="minorHAnsi"/>
                <w:b/>
                <w:bCs/>
                <w:sz w:val="20"/>
                <w:szCs w:val="20"/>
              </w:rPr>
              <w:t>Example</w:t>
            </w:r>
          </w:p>
        </w:tc>
      </w:tr>
      <w:tr w:rsidR="00F33079" w:rsidRPr="001C55CD" w14:paraId="5CFB345B" w14:textId="77777777">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3AF93F" w14:textId="77777777" w:rsidR="00F33079" w:rsidRPr="001C55CD" w:rsidRDefault="00727381">
            <w:pPr>
              <w:rPr>
                <w:rFonts w:asciiTheme="minorHAnsi" w:hAnsiTheme="minorHAnsi"/>
              </w:rPr>
            </w:pPr>
            <w:r w:rsidRPr="001C55CD">
              <w:rPr>
                <w:rFonts w:asciiTheme="minorHAnsi" w:hAnsiTheme="minorHAnsi"/>
                <w:sz w:val="20"/>
                <w:szCs w:val="20"/>
              </w:rPr>
              <w:t>Absent</w:t>
            </w:r>
          </w:p>
        </w:tc>
        <w:tc>
          <w:tcPr>
            <w:tcW w:w="2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078BD8E" w14:textId="77777777" w:rsidR="00F33079" w:rsidRPr="001C55CD" w:rsidRDefault="00727381">
            <w:pPr>
              <w:rPr>
                <w:rFonts w:asciiTheme="minorHAnsi" w:hAnsiTheme="minorHAnsi"/>
              </w:rPr>
            </w:pPr>
            <w:r w:rsidRPr="001C55CD">
              <w:rPr>
                <w:rFonts w:asciiTheme="minorHAnsi" w:hAnsiTheme="minorHAnsi"/>
                <w:sz w:val="20"/>
                <w:szCs w:val="20"/>
              </w:rPr>
              <w:t>Uncertain, deferred, or ironic stance; no claim ownership</w:t>
            </w:r>
          </w:p>
        </w:tc>
        <w:tc>
          <w:tcPr>
            <w:tcW w:w="2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30CB7FF" w14:textId="77777777" w:rsidR="00F33079" w:rsidRPr="001C55CD" w:rsidRDefault="00727381">
            <w:pPr>
              <w:rPr>
                <w:rFonts w:asciiTheme="minorHAnsi" w:hAnsiTheme="minorHAnsi"/>
              </w:rPr>
            </w:pPr>
            <w:r w:rsidRPr="001C55CD">
              <w:rPr>
                <w:rFonts w:asciiTheme="minorHAnsi" w:hAnsiTheme="minorHAnsi"/>
                <w:sz w:val="20"/>
                <w:szCs w:val="20"/>
              </w:rPr>
              <w:t>Guessing, joking, deliberate outsideness, waiting for teacher validation without any learner-initiated proposal</w:t>
            </w:r>
          </w:p>
        </w:tc>
        <w:tc>
          <w:tcPr>
            <w:tcW w:w="3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9FB6916" w14:textId="77777777" w:rsidR="00F33079" w:rsidRPr="001C55CD" w:rsidRDefault="00727381">
            <w:pPr>
              <w:rPr>
                <w:rFonts w:asciiTheme="minorHAnsi" w:hAnsiTheme="minorHAnsi"/>
              </w:rPr>
            </w:pPr>
            <w:r w:rsidRPr="001C55CD">
              <w:rPr>
                <w:rFonts w:asciiTheme="minorHAnsi" w:hAnsiTheme="minorHAnsi"/>
                <w:sz w:val="20"/>
                <w:szCs w:val="20"/>
              </w:rPr>
              <w:t>"I don’t know…" (L59); adversarial deflection “A lot better than you…" (Q5-L3)</w:t>
            </w:r>
          </w:p>
        </w:tc>
      </w:tr>
      <w:tr w:rsidR="00F33079" w:rsidRPr="001C55CD" w14:paraId="09C6868D" w14:textId="77777777">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C145CDA" w14:textId="77777777" w:rsidR="00F33079" w:rsidRPr="001C55CD" w:rsidRDefault="00727381">
            <w:pPr>
              <w:rPr>
                <w:rFonts w:asciiTheme="minorHAnsi" w:hAnsiTheme="minorHAnsi"/>
              </w:rPr>
            </w:pPr>
            <w:r w:rsidRPr="001C55CD">
              <w:rPr>
                <w:rFonts w:asciiTheme="minorHAnsi" w:hAnsiTheme="minorHAnsi"/>
                <w:sz w:val="20"/>
                <w:szCs w:val="20"/>
              </w:rPr>
              <w:t>Emerging</w:t>
            </w:r>
          </w:p>
        </w:tc>
        <w:tc>
          <w:tcPr>
            <w:tcW w:w="2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43AF036" w14:textId="77777777" w:rsidR="00F33079" w:rsidRPr="001C55CD" w:rsidRDefault="00727381">
            <w:pPr>
              <w:rPr>
                <w:rFonts w:asciiTheme="minorHAnsi" w:hAnsiTheme="minorHAnsi"/>
              </w:rPr>
            </w:pPr>
            <w:r w:rsidRPr="001C55CD">
              <w:rPr>
                <w:rFonts w:asciiTheme="minorHAnsi" w:hAnsiTheme="minorHAnsi"/>
                <w:sz w:val="20"/>
                <w:szCs w:val="20"/>
              </w:rPr>
              <w:t>Tentative claim offered without defence or justification</w:t>
            </w:r>
          </w:p>
        </w:tc>
        <w:tc>
          <w:tcPr>
            <w:tcW w:w="2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41E195E" w14:textId="77777777" w:rsidR="00F33079" w:rsidRPr="001C55CD" w:rsidRDefault="00727381">
            <w:pPr>
              <w:rPr>
                <w:rFonts w:asciiTheme="minorHAnsi" w:hAnsiTheme="minorHAnsi"/>
              </w:rPr>
            </w:pPr>
            <w:r w:rsidRPr="001C55CD">
              <w:rPr>
                <w:rFonts w:asciiTheme="minorHAnsi" w:hAnsiTheme="minorHAnsi"/>
                <w:sz w:val="20"/>
                <w:szCs w:val="20"/>
              </w:rPr>
              <w:t>Exploratory proposal, partial justification, claim put forward speculatively rather than asserted</w:t>
            </w:r>
          </w:p>
        </w:tc>
        <w:tc>
          <w:tcPr>
            <w:tcW w:w="3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1BFE525" w14:textId="77777777" w:rsidR="00F33079" w:rsidRPr="001C55CD" w:rsidRDefault="00727381">
            <w:pPr>
              <w:rPr>
                <w:rFonts w:asciiTheme="minorHAnsi" w:hAnsiTheme="minorHAnsi"/>
              </w:rPr>
            </w:pPr>
            <w:r w:rsidRPr="001C55CD">
              <w:rPr>
                <w:rFonts w:asciiTheme="minorHAnsi" w:hAnsiTheme="minorHAnsi"/>
                <w:sz w:val="20"/>
                <w:szCs w:val="20"/>
              </w:rPr>
              <w:t>"We could do it based on the average words per lines…" (Q5-L1); "Multiply that by 365…" (L69)</w:t>
            </w:r>
          </w:p>
        </w:tc>
      </w:tr>
      <w:tr w:rsidR="00F33079" w:rsidRPr="001C55CD" w14:paraId="499F134F" w14:textId="77777777">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02474FD" w14:textId="77777777" w:rsidR="00F33079" w:rsidRPr="001C55CD" w:rsidRDefault="00727381">
            <w:pPr>
              <w:rPr>
                <w:rFonts w:asciiTheme="minorHAnsi" w:hAnsiTheme="minorHAnsi"/>
              </w:rPr>
            </w:pPr>
            <w:r w:rsidRPr="001C55CD">
              <w:rPr>
                <w:rFonts w:asciiTheme="minorHAnsi" w:hAnsiTheme="minorHAnsi"/>
                <w:sz w:val="20"/>
                <w:szCs w:val="20"/>
              </w:rPr>
              <w:t>Coordinated or Authorial</w:t>
            </w:r>
          </w:p>
        </w:tc>
        <w:tc>
          <w:tcPr>
            <w:tcW w:w="2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1A8D65E" w14:textId="77777777" w:rsidR="00F33079" w:rsidRPr="001C55CD" w:rsidRDefault="00727381">
            <w:pPr>
              <w:rPr>
                <w:rFonts w:asciiTheme="minorHAnsi" w:hAnsiTheme="minorHAnsi"/>
              </w:rPr>
            </w:pPr>
            <w:r w:rsidRPr="001C55CD">
              <w:rPr>
                <w:rFonts w:asciiTheme="minorHAnsi" w:hAnsiTheme="minorHAnsi"/>
                <w:sz w:val="20"/>
                <w:szCs w:val="20"/>
              </w:rPr>
              <w:t>Defended or operationalised reasoning asserted as the learner’s own</w:t>
            </w:r>
          </w:p>
        </w:tc>
        <w:tc>
          <w:tcPr>
            <w:tcW w:w="2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534A06D" w14:textId="77777777" w:rsidR="00F33079" w:rsidRPr="001C55CD" w:rsidRDefault="00727381">
            <w:pPr>
              <w:rPr>
                <w:rFonts w:asciiTheme="minorHAnsi" w:hAnsiTheme="minorHAnsi"/>
              </w:rPr>
            </w:pPr>
            <w:r w:rsidRPr="001C55CD">
              <w:rPr>
                <w:rFonts w:asciiTheme="minorHAnsi" w:hAnsiTheme="minorHAnsi"/>
                <w:sz w:val="20"/>
                <w:szCs w:val="20"/>
              </w:rPr>
              <w:t>Claim supported by explicit warrant or derivation; learner takes ownership under challenge or without teacher prompting</w:t>
            </w:r>
          </w:p>
        </w:tc>
        <w:tc>
          <w:tcPr>
            <w:tcW w:w="3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EFB4BFE" w14:textId="77777777" w:rsidR="00F33079" w:rsidRPr="001C55CD" w:rsidRDefault="00727381">
            <w:pPr>
              <w:rPr>
                <w:rFonts w:asciiTheme="minorHAnsi" w:hAnsiTheme="minorHAnsi"/>
              </w:rPr>
            </w:pPr>
            <w:r w:rsidRPr="001C55CD">
              <w:rPr>
                <w:rFonts w:asciiTheme="minorHAnsi" w:hAnsiTheme="minorHAnsi"/>
                <w:sz w:val="20"/>
                <w:szCs w:val="20"/>
              </w:rPr>
              <w:t>"0.85 × 365 = 311 miles/year." (L81)</w:t>
            </w:r>
          </w:p>
        </w:tc>
      </w:tr>
    </w:tbl>
    <w:p w14:paraId="76B494D6" w14:textId="77777777" w:rsidR="00F33079" w:rsidRPr="001C55CD" w:rsidRDefault="00F33079">
      <w:pPr>
        <w:spacing w:after="80"/>
        <w:rPr>
          <w:rFonts w:asciiTheme="minorHAnsi" w:hAnsiTheme="minorHAnsi"/>
        </w:rPr>
      </w:pPr>
    </w:p>
    <w:p w14:paraId="08BEDF77" w14:textId="77777777" w:rsidR="00F33079" w:rsidRPr="001C55CD" w:rsidRDefault="00727381">
      <w:pPr>
        <w:spacing w:after="160" w:line="360" w:lineRule="auto"/>
        <w:jc w:val="both"/>
        <w:rPr>
          <w:rFonts w:asciiTheme="minorHAnsi" w:hAnsiTheme="minorHAnsi"/>
        </w:rPr>
      </w:pPr>
      <w:r w:rsidRPr="001C55CD">
        <w:rPr>
          <w:rFonts w:asciiTheme="minorHAnsi" w:hAnsiTheme="minorHAnsi"/>
          <w:b/>
          <w:bCs/>
        </w:rPr>
        <w:t xml:space="preserve">Boundary rule: </w:t>
      </w:r>
      <w:r w:rsidRPr="001C55CD">
        <w:rPr>
          <w:rFonts w:asciiTheme="minorHAnsi" w:hAnsiTheme="minorHAnsi"/>
        </w:rPr>
        <w:t>Coordinated or Authorial requires ownership and justification or operational use. A claim made tentatively or without defence is coded Emerging even if numerically precise. VS and EA tend to co-move in consolidating episodes; this co-movement is analytically significant rather than a coding artefact.</w:t>
      </w:r>
    </w:p>
    <w:p w14:paraId="262079BD" w14:textId="77777777" w:rsidR="00F33079" w:rsidRPr="0045450C" w:rsidRDefault="00727381">
      <w:pPr>
        <w:pStyle w:val="Heading2"/>
        <w:rPr>
          <w:rFonts w:asciiTheme="minorHAnsi" w:hAnsiTheme="minorHAnsi"/>
          <w:color w:val="002060"/>
        </w:rPr>
      </w:pPr>
      <w:r w:rsidRPr="0045450C">
        <w:rPr>
          <w:rFonts w:asciiTheme="minorHAnsi" w:hAnsiTheme="minorHAnsi"/>
          <w:color w:val="002060"/>
        </w:rPr>
        <w:t>3. Tool Appropriation (TA)</w:t>
      </w:r>
    </w:p>
    <w:p w14:paraId="46EB16DC" w14:textId="26E7C79E" w:rsidR="00F33079" w:rsidRPr="001C55CD" w:rsidRDefault="00727381">
      <w:pPr>
        <w:spacing w:after="160" w:line="360" w:lineRule="auto"/>
        <w:jc w:val="both"/>
        <w:rPr>
          <w:rFonts w:asciiTheme="minorHAnsi" w:hAnsiTheme="minorHAnsi"/>
        </w:rPr>
      </w:pPr>
      <w:r w:rsidRPr="001C55CD">
        <w:rPr>
          <w:rFonts w:asciiTheme="minorHAnsi" w:hAnsiTheme="minorHAnsi"/>
        </w:rPr>
        <w:t>Captures how learners introduce, take up, coordinate, or extend cultural tools and representational resources</w:t>
      </w:r>
      <w:r w:rsidR="00076E17" w:rsidRPr="001C55CD">
        <w:rPr>
          <w:rFonts w:asciiTheme="minorHAnsi" w:hAnsiTheme="minorHAnsi"/>
        </w:rPr>
        <w:t xml:space="preserve"> (Table 3)</w:t>
      </w:r>
      <w:r w:rsidRPr="001C55CD">
        <w:rPr>
          <w:rFonts w:asciiTheme="minorHAnsi" w:hAnsiTheme="minorHAnsi"/>
        </w:rPr>
        <w:t>. Tools include measurement systems, units, multiplicative structures, decomposition strategies, and domain-specific schemas such as pacing. Movement is characterised by the shift from absent or isolated tool use toward coordinated, generative deployment and, at the fullest extent of consolidation, unprompted extension to new cases.</w:t>
      </w:r>
    </w:p>
    <w:p w14:paraId="43D8CF89" w14:textId="4BBF2B3C" w:rsidR="00F33079" w:rsidRPr="001C55CD" w:rsidRDefault="00076E17" w:rsidP="0045450C">
      <w:pPr>
        <w:spacing w:after="240"/>
        <w:rPr>
          <w:rFonts w:asciiTheme="minorHAnsi" w:hAnsiTheme="minorHAnsi"/>
        </w:rPr>
      </w:pPr>
      <w:r w:rsidRPr="001C55CD">
        <w:rPr>
          <w:rFonts w:asciiTheme="minorHAnsi" w:hAnsiTheme="minorHAnsi"/>
          <w:b/>
          <w:bCs/>
        </w:rPr>
        <w:t>Table 3.</w:t>
      </w:r>
      <w:r w:rsidRPr="001C55CD">
        <w:rPr>
          <w:rFonts w:asciiTheme="minorHAnsi" w:hAnsiTheme="minorHAnsi"/>
        </w:rPr>
        <w:t xml:space="preserve"> TA: how learners introduce, take up, coordinate, or extend cultural tools and representational resources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000"/>
        <w:gridCol w:w="2600"/>
        <w:gridCol w:w="3026"/>
      </w:tblGrid>
      <w:tr w:rsidR="00F33079" w:rsidRPr="001C55CD" w14:paraId="228B8B99" w14:textId="77777777">
        <w:tc>
          <w:tcPr>
            <w:tcW w:w="14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6F9E9DE6" w14:textId="77777777" w:rsidR="00F33079" w:rsidRPr="001C55CD" w:rsidRDefault="00727381">
            <w:pPr>
              <w:rPr>
                <w:rFonts w:asciiTheme="minorHAnsi" w:hAnsiTheme="minorHAnsi"/>
              </w:rPr>
            </w:pPr>
            <w:r w:rsidRPr="001C55CD">
              <w:rPr>
                <w:rFonts w:asciiTheme="minorHAnsi" w:hAnsiTheme="minorHAnsi"/>
                <w:b/>
                <w:bCs/>
                <w:sz w:val="20"/>
                <w:szCs w:val="20"/>
              </w:rPr>
              <w:t>Descriptor</w:t>
            </w:r>
          </w:p>
        </w:tc>
        <w:tc>
          <w:tcPr>
            <w:tcW w:w="20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331C664F" w14:textId="77777777" w:rsidR="00F33079" w:rsidRPr="001C55CD" w:rsidRDefault="00727381">
            <w:pPr>
              <w:rPr>
                <w:rFonts w:asciiTheme="minorHAnsi" w:hAnsiTheme="minorHAnsi"/>
              </w:rPr>
            </w:pPr>
            <w:r w:rsidRPr="001C55CD">
              <w:rPr>
                <w:rFonts w:asciiTheme="minorHAnsi" w:hAnsiTheme="minorHAnsi"/>
                <w:b/>
                <w:bCs/>
                <w:sz w:val="20"/>
                <w:szCs w:val="20"/>
              </w:rPr>
              <w:t>Definition</w:t>
            </w:r>
          </w:p>
        </w:tc>
        <w:tc>
          <w:tcPr>
            <w:tcW w:w="26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638DB1F3" w14:textId="77777777" w:rsidR="00F33079" w:rsidRPr="001C55CD" w:rsidRDefault="00727381">
            <w:pPr>
              <w:rPr>
                <w:rFonts w:asciiTheme="minorHAnsi" w:hAnsiTheme="minorHAnsi"/>
              </w:rPr>
            </w:pPr>
            <w:r w:rsidRPr="001C55CD">
              <w:rPr>
                <w:rFonts w:asciiTheme="minorHAnsi" w:hAnsiTheme="minorHAnsi"/>
                <w:b/>
                <w:bCs/>
                <w:sz w:val="20"/>
                <w:szCs w:val="20"/>
              </w:rPr>
              <w:t>Indicators</w:t>
            </w:r>
          </w:p>
        </w:tc>
        <w:tc>
          <w:tcPr>
            <w:tcW w:w="3026"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4DF09B88" w14:textId="77777777" w:rsidR="00F33079" w:rsidRPr="001C55CD" w:rsidRDefault="00727381">
            <w:pPr>
              <w:rPr>
                <w:rFonts w:asciiTheme="minorHAnsi" w:hAnsiTheme="minorHAnsi"/>
              </w:rPr>
            </w:pPr>
            <w:r w:rsidRPr="001C55CD">
              <w:rPr>
                <w:rFonts w:asciiTheme="minorHAnsi" w:hAnsiTheme="minorHAnsi"/>
                <w:b/>
                <w:bCs/>
                <w:sz w:val="20"/>
                <w:szCs w:val="20"/>
              </w:rPr>
              <w:t>Example</w:t>
            </w:r>
          </w:p>
        </w:tc>
      </w:tr>
      <w:tr w:rsidR="00F33079" w:rsidRPr="001C55CD" w14:paraId="5F13E9A5" w14:textId="77777777">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E77223B" w14:textId="77777777" w:rsidR="00F33079" w:rsidRPr="001C55CD" w:rsidRDefault="00727381">
            <w:pPr>
              <w:rPr>
                <w:rFonts w:asciiTheme="minorHAnsi" w:hAnsiTheme="minorHAnsi"/>
              </w:rPr>
            </w:pPr>
            <w:r w:rsidRPr="001C55CD">
              <w:rPr>
                <w:rFonts w:asciiTheme="minorHAnsi" w:hAnsiTheme="minorHAnsi"/>
                <w:sz w:val="20"/>
                <w:szCs w:val="20"/>
              </w:rPr>
              <w:t>Absent</w:t>
            </w:r>
          </w:p>
        </w:tc>
        <w:tc>
          <w:tcPr>
            <w:tcW w:w="2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B690D60" w14:textId="77777777" w:rsidR="00F33079" w:rsidRPr="001C55CD" w:rsidRDefault="00727381">
            <w:pPr>
              <w:rPr>
                <w:rFonts w:asciiTheme="minorHAnsi" w:hAnsiTheme="minorHAnsi"/>
              </w:rPr>
            </w:pPr>
            <w:r w:rsidRPr="001C55CD">
              <w:rPr>
                <w:rFonts w:asciiTheme="minorHAnsi" w:hAnsiTheme="minorHAnsi"/>
                <w:sz w:val="20"/>
                <w:szCs w:val="20"/>
              </w:rPr>
              <w:t>No modelling tool invoked</w:t>
            </w:r>
          </w:p>
        </w:tc>
        <w:tc>
          <w:tcPr>
            <w:tcW w:w="2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832CA7B" w14:textId="77777777" w:rsidR="00F33079" w:rsidRPr="001C55CD" w:rsidRDefault="00727381">
            <w:pPr>
              <w:rPr>
                <w:rFonts w:asciiTheme="minorHAnsi" w:hAnsiTheme="minorHAnsi"/>
              </w:rPr>
            </w:pPr>
            <w:r w:rsidRPr="001C55CD">
              <w:rPr>
                <w:rFonts w:asciiTheme="minorHAnsi" w:hAnsiTheme="minorHAnsi"/>
                <w:sz w:val="20"/>
                <w:szCs w:val="20"/>
              </w:rPr>
              <w:t>Unsupported estimate or narrative; no representational structure of any kind</w:t>
            </w:r>
          </w:p>
        </w:tc>
        <w:tc>
          <w:tcPr>
            <w:tcW w:w="3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F8EA9C6" w14:textId="77777777" w:rsidR="00F33079" w:rsidRPr="001C55CD" w:rsidRDefault="00727381">
            <w:pPr>
              <w:rPr>
                <w:rFonts w:asciiTheme="minorHAnsi" w:hAnsiTheme="minorHAnsi"/>
              </w:rPr>
            </w:pPr>
            <w:r w:rsidRPr="001C55CD">
              <w:rPr>
                <w:rFonts w:asciiTheme="minorHAnsi" w:hAnsiTheme="minorHAnsi"/>
                <w:sz w:val="20"/>
                <w:szCs w:val="20"/>
              </w:rPr>
              <w:t>"10 cm!" (L62)</w:t>
            </w:r>
          </w:p>
        </w:tc>
      </w:tr>
      <w:tr w:rsidR="00F33079" w:rsidRPr="001C55CD" w14:paraId="5C1D0DC9" w14:textId="77777777">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9F73B2E" w14:textId="77777777" w:rsidR="00F33079" w:rsidRPr="001C55CD" w:rsidRDefault="00727381">
            <w:pPr>
              <w:rPr>
                <w:rFonts w:asciiTheme="minorHAnsi" w:hAnsiTheme="minorHAnsi"/>
              </w:rPr>
            </w:pPr>
            <w:r w:rsidRPr="001C55CD">
              <w:rPr>
                <w:rFonts w:asciiTheme="minorHAnsi" w:hAnsiTheme="minorHAnsi"/>
                <w:sz w:val="20"/>
                <w:szCs w:val="20"/>
              </w:rPr>
              <w:t>Emerging</w:t>
            </w:r>
          </w:p>
        </w:tc>
        <w:tc>
          <w:tcPr>
            <w:tcW w:w="2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CA61E31" w14:textId="77777777" w:rsidR="00F33079" w:rsidRPr="001C55CD" w:rsidRDefault="00727381">
            <w:pPr>
              <w:rPr>
                <w:rFonts w:asciiTheme="minorHAnsi" w:hAnsiTheme="minorHAnsi"/>
              </w:rPr>
            </w:pPr>
            <w:r w:rsidRPr="001C55CD">
              <w:rPr>
                <w:rFonts w:asciiTheme="minorHAnsi" w:hAnsiTheme="minorHAnsi"/>
                <w:sz w:val="20"/>
                <w:szCs w:val="20"/>
              </w:rPr>
              <w:t>Tool introduced or invoked but not yet integrated into a modelling chain</w:t>
            </w:r>
          </w:p>
        </w:tc>
        <w:tc>
          <w:tcPr>
            <w:tcW w:w="2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BE10668" w14:textId="77777777" w:rsidR="00F33079" w:rsidRPr="001C55CD" w:rsidRDefault="00727381">
            <w:pPr>
              <w:rPr>
                <w:rFonts w:asciiTheme="minorHAnsi" w:hAnsiTheme="minorHAnsi"/>
              </w:rPr>
            </w:pPr>
            <w:r w:rsidRPr="001C55CD">
              <w:rPr>
                <w:rFonts w:asciiTheme="minorHAnsi" w:hAnsiTheme="minorHAnsi"/>
                <w:sz w:val="20"/>
                <w:szCs w:val="20"/>
              </w:rPr>
              <w:t>Single-use analogy, isolated unit conversion, or procedure mentioned but not coordinated across steps</w:t>
            </w:r>
          </w:p>
        </w:tc>
        <w:tc>
          <w:tcPr>
            <w:tcW w:w="3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2BF9DFF" w14:textId="77777777" w:rsidR="00F33079" w:rsidRPr="001C55CD" w:rsidRDefault="00727381">
            <w:pPr>
              <w:rPr>
                <w:rFonts w:asciiTheme="minorHAnsi" w:hAnsiTheme="minorHAnsi"/>
              </w:rPr>
            </w:pPr>
            <w:r w:rsidRPr="001C55CD">
              <w:rPr>
                <w:rFonts w:asciiTheme="minorHAnsi" w:hAnsiTheme="minorHAnsi"/>
                <w:sz w:val="20"/>
                <w:szCs w:val="20"/>
              </w:rPr>
              <w:t>Pacing analogy introduced at L76 before learner use</w:t>
            </w:r>
          </w:p>
        </w:tc>
      </w:tr>
      <w:tr w:rsidR="00F33079" w:rsidRPr="001C55CD" w14:paraId="2F9D5D8C" w14:textId="77777777">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1A6C32A" w14:textId="77777777" w:rsidR="00F33079" w:rsidRPr="001C55CD" w:rsidRDefault="00727381">
            <w:pPr>
              <w:rPr>
                <w:rFonts w:asciiTheme="minorHAnsi" w:hAnsiTheme="minorHAnsi"/>
              </w:rPr>
            </w:pPr>
            <w:r w:rsidRPr="001C55CD">
              <w:rPr>
                <w:rFonts w:asciiTheme="minorHAnsi" w:hAnsiTheme="minorHAnsi"/>
                <w:sz w:val="20"/>
                <w:szCs w:val="20"/>
              </w:rPr>
              <w:t>Coordinated or Authorial</w:t>
            </w:r>
          </w:p>
        </w:tc>
        <w:tc>
          <w:tcPr>
            <w:tcW w:w="2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59A18B8" w14:textId="77777777" w:rsidR="00F33079" w:rsidRPr="001C55CD" w:rsidRDefault="00727381">
            <w:pPr>
              <w:rPr>
                <w:rFonts w:asciiTheme="minorHAnsi" w:hAnsiTheme="minorHAnsi"/>
              </w:rPr>
            </w:pPr>
            <w:r w:rsidRPr="001C55CD">
              <w:rPr>
                <w:rFonts w:asciiTheme="minorHAnsi" w:hAnsiTheme="minorHAnsi"/>
                <w:sz w:val="20"/>
                <w:szCs w:val="20"/>
              </w:rPr>
              <w:t>Tool integrated across multiple steps; used generatively or extended to new cases</w:t>
            </w:r>
          </w:p>
        </w:tc>
        <w:tc>
          <w:tcPr>
            <w:tcW w:w="2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3B32B5B" w14:textId="77777777" w:rsidR="00F33079" w:rsidRPr="001C55CD" w:rsidRDefault="00727381">
            <w:pPr>
              <w:rPr>
                <w:rFonts w:asciiTheme="minorHAnsi" w:hAnsiTheme="minorHAnsi"/>
              </w:rPr>
            </w:pPr>
            <w:r w:rsidRPr="001C55CD">
              <w:rPr>
                <w:rFonts w:asciiTheme="minorHAnsi" w:hAnsiTheme="minorHAnsi"/>
                <w:sz w:val="20"/>
                <w:szCs w:val="20"/>
              </w:rPr>
              <w:t>Multi-step modelling chain; tool applied to produce a result; unprompted generalisation to a new case is the fullest indicator</w:t>
            </w:r>
          </w:p>
        </w:tc>
        <w:tc>
          <w:tcPr>
            <w:tcW w:w="3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B92F3BC" w14:textId="77777777" w:rsidR="00F33079" w:rsidRPr="001C55CD" w:rsidRDefault="00727381">
            <w:pPr>
              <w:rPr>
                <w:rFonts w:asciiTheme="minorHAnsi" w:hAnsiTheme="minorHAnsi"/>
              </w:rPr>
            </w:pPr>
            <w:r w:rsidRPr="001C55CD">
              <w:rPr>
                <w:rFonts w:asciiTheme="minorHAnsi" w:hAnsiTheme="minorHAnsi"/>
                <w:sz w:val="20"/>
                <w:szCs w:val="20"/>
              </w:rPr>
              <w:t>Steps → yards → miles → yearly total (L80–L81)</w:t>
            </w:r>
          </w:p>
        </w:tc>
      </w:tr>
    </w:tbl>
    <w:p w14:paraId="431A8D11" w14:textId="77777777" w:rsidR="00F33079" w:rsidRPr="001C55CD" w:rsidRDefault="00F33079">
      <w:pPr>
        <w:spacing w:after="80"/>
        <w:rPr>
          <w:rFonts w:asciiTheme="minorHAnsi" w:hAnsiTheme="minorHAnsi"/>
        </w:rPr>
      </w:pPr>
    </w:p>
    <w:p w14:paraId="6CA28A68" w14:textId="2753491B" w:rsidR="00F33079" w:rsidRPr="001C55CD" w:rsidRDefault="00727381">
      <w:pPr>
        <w:spacing w:after="160" w:line="360" w:lineRule="auto"/>
        <w:jc w:val="both"/>
        <w:rPr>
          <w:rFonts w:asciiTheme="minorHAnsi" w:hAnsiTheme="minorHAnsi"/>
        </w:rPr>
      </w:pPr>
      <w:r w:rsidRPr="001C55CD">
        <w:rPr>
          <w:rFonts w:asciiTheme="minorHAnsi" w:hAnsiTheme="minorHAnsi"/>
          <w:b/>
          <w:bCs/>
        </w:rPr>
        <w:t xml:space="preserve">Boundary rule: </w:t>
      </w:r>
      <w:r w:rsidRPr="001C55CD">
        <w:rPr>
          <w:rFonts w:asciiTheme="minorHAnsi" w:hAnsiTheme="minorHAnsi"/>
        </w:rPr>
        <w:t>Coordinated or Authorial requires multi-step integration, not single use. Unprompted generalisation of a tool to a new case</w:t>
      </w:r>
      <w:r w:rsidR="0032143C" w:rsidRPr="001C55CD">
        <w:rPr>
          <w:rFonts w:asciiTheme="minorHAnsi" w:hAnsiTheme="minorHAnsi"/>
        </w:rPr>
        <w:t>,</w:t>
      </w:r>
      <w:r w:rsidRPr="001C55CD">
        <w:rPr>
          <w:rFonts w:asciiTheme="minorHAnsi" w:hAnsiTheme="minorHAnsi"/>
        </w:rPr>
        <w:t xml:space="preserve"> extending a method to a sub-problem the teacher did not specify</w:t>
      </w:r>
      <w:r w:rsidR="0032143C" w:rsidRPr="001C55CD">
        <w:rPr>
          <w:rFonts w:asciiTheme="minorHAnsi" w:hAnsiTheme="minorHAnsi"/>
        </w:rPr>
        <w:t>,</w:t>
      </w:r>
      <w:r w:rsidRPr="001C55CD">
        <w:rPr>
          <w:rFonts w:asciiTheme="minorHAnsi" w:hAnsiTheme="minorHAnsi"/>
        </w:rPr>
        <w:t xml:space="preserve"> is the fullest indicator of this descriptor in the post-dialogue phase.</w:t>
      </w:r>
    </w:p>
    <w:p w14:paraId="73419B27" w14:textId="77777777" w:rsidR="00F33079" w:rsidRPr="0045450C" w:rsidRDefault="00727381">
      <w:pPr>
        <w:pStyle w:val="Heading2"/>
        <w:rPr>
          <w:rFonts w:asciiTheme="minorHAnsi" w:hAnsiTheme="minorHAnsi"/>
          <w:color w:val="002060"/>
        </w:rPr>
      </w:pPr>
      <w:r w:rsidRPr="0045450C">
        <w:rPr>
          <w:rFonts w:asciiTheme="minorHAnsi" w:hAnsiTheme="minorHAnsi"/>
          <w:color w:val="002060"/>
        </w:rPr>
        <w:t>4. Epistemic Authority (EA)</w:t>
      </w:r>
    </w:p>
    <w:p w14:paraId="36EA2ECA" w14:textId="579C20C4" w:rsidR="00F33079" w:rsidRPr="001C55CD" w:rsidRDefault="00727381">
      <w:pPr>
        <w:spacing w:after="160" w:line="360" w:lineRule="auto"/>
        <w:jc w:val="both"/>
        <w:rPr>
          <w:rFonts w:asciiTheme="minorHAnsi" w:hAnsiTheme="minorHAnsi"/>
        </w:rPr>
      </w:pPr>
      <w:r w:rsidRPr="001C55CD">
        <w:rPr>
          <w:rFonts w:asciiTheme="minorHAnsi" w:hAnsiTheme="minorHAnsi"/>
        </w:rPr>
        <w:t>Captures how authority for knowledge claims is negotiated, distributed, or stabilised within interaction</w:t>
      </w:r>
      <w:r w:rsidR="00076E17" w:rsidRPr="001C55CD">
        <w:rPr>
          <w:rFonts w:asciiTheme="minorHAnsi" w:hAnsiTheme="minorHAnsi"/>
        </w:rPr>
        <w:t xml:space="preserve"> (Table 4)</w:t>
      </w:r>
      <w:r w:rsidRPr="001C55CD">
        <w:rPr>
          <w:rFonts w:asciiTheme="minorHAnsi" w:hAnsiTheme="minorHAnsi"/>
        </w:rPr>
        <w:t>. Movement is characterised by the shift from teacher-centred or unclaimed authority toward collectively grounded, learner-owned epistemic positioning.</w:t>
      </w:r>
    </w:p>
    <w:p w14:paraId="5111CC88" w14:textId="373FE252" w:rsidR="00F33079" w:rsidRPr="001C55CD" w:rsidRDefault="00076E17" w:rsidP="0045450C">
      <w:pPr>
        <w:spacing w:after="240"/>
        <w:rPr>
          <w:rFonts w:asciiTheme="minorHAnsi" w:hAnsiTheme="minorHAnsi"/>
        </w:rPr>
      </w:pPr>
      <w:r w:rsidRPr="001C55CD">
        <w:rPr>
          <w:rFonts w:asciiTheme="minorHAnsi" w:hAnsiTheme="minorHAnsi"/>
          <w:b/>
          <w:bCs/>
        </w:rPr>
        <w:t>Table 4.</w:t>
      </w:r>
      <w:r w:rsidRPr="001C55CD">
        <w:rPr>
          <w:rFonts w:asciiTheme="minorHAnsi" w:hAnsiTheme="minorHAnsi"/>
        </w:rPr>
        <w:t xml:space="preserve"> EA: how learners’ authority for knowledge claims is negotiated, distributed, or stabilised within interaction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000"/>
        <w:gridCol w:w="2600"/>
        <w:gridCol w:w="3026"/>
      </w:tblGrid>
      <w:tr w:rsidR="00F33079" w:rsidRPr="001C55CD" w14:paraId="1ADBE5A1" w14:textId="77777777">
        <w:tc>
          <w:tcPr>
            <w:tcW w:w="14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32E04C62" w14:textId="77777777" w:rsidR="00F33079" w:rsidRPr="001C55CD" w:rsidRDefault="00727381">
            <w:pPr>
              <w:rPr>
                <w:rFonts w:asciiTheme="minorHAnsi" w:hAnsiTheme="minorHAnsi"/>
              </w:rPr>
            </w:pPr>
            <w:r w:rsidRPr="001C55CD">
              <w:rPr>
                <w:rFonts w:asciiTheme="minorHAnsi" w:hAnsiTheme="minorHAnsi"/>
                <w:b/>
                <w:bCs/>
                <w:sz w:val="20"/>
                <w:szCs w:val="20"/>
              </w:rPr>
              <w:t>Descriptor</w:t>
            </w:r>
          </w:p>
        </w:tc>
        <w:tc>
          <w:tcPr>
            <w:tcW w:w="20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61DF104F" w14:textId="77777777" w:rsidR="00F33079" w:rsidRPr="001C55CD" w:rsidRDefault="00727381">
            <w:pPr>
              <w:rPr>
                <w:rFonts w:asciiTheme="minorHAnsi" w:hAnsiTheme="minorHAnsi"/>
              </w:rPr>
            </w:pPr>
            <w:r w:rsidRPr="001C55CD">
              <w:rPr>
                <w:rFonts w:asciiTheme="minorHAnsi" w:hAnsiTheme="minorHAnsi"/>
                <w:b/>
                <w:bCs/>
                <w:sz w:val="20"/>
                <w:szCs w:val="20"/>
              </w:rPr>
              <w:t>Definition</w:t>
            </w:r>
          </w:p>
        </w:tc>
        <w:tc>
          <w:tcPr>
            <w:tcW w:w="26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45819631" w14:textId="77777777" w:rsidR="00F33079" w:rsidRPr="001C55CD" w:rsidRDefault="00727381">
            <w:pPr>
              <w:rPr>
                <w:rFonts w:asciiTheme="minorHAnsi" w:hAnsiTheme="minorHAnsi"/>
              </w:rPr>
            </w:pPr>
            <w:r w:rsidRPr="001C55CD">
              <w:rPr>
                <w:rFonts w:asciiTheme="minorHAnsi" w:hAnsiTheme="minorHAnsi"/>
                <w:b/>
                <w:bCs/>
                <w:sz w:val="20"/>
                <w:szCs w:val="20"/>
              </w:rPr>
              <w:t>Indicators</w:t>
            </w:r>
          </w:p>
        </w:tc>
        <w:tc>
          <w:tcPr>
            <w:tcW w:w="3026"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176BBA6F" w14:textId="77777777" w:rsidR="00F33079" w:rsidRPr="001C55CD" w:rsidRDefault="00727381">
            <w:pPr>
              <w:rPr>
                <w:rFonts w:asciiTheme="minorHAnsi" w:hAnsiTheme="minorHAnsi"/>
              </w:rPr>
            </w:pPr>
            <w:r w:rsidRPr="001C55CD">
              <w:rPr>
                <w:rFonts w:asciiTheme="minorHAnsi" w:hAnsiTheme="minorHAnsi"/>
                <w:b/>
                <w:bCs/>
                <w:sz w:val="20"/>
                <w:szCs w:val="20"/>
              </w:rPr>
              <w:t>Example</w:t>
            </w:r>
          </w:p>
        </w:tc>
      </w:tr>
      <w:tr w:rsidR="00F33079" w:rsidRPr="001C55CD" w14:paraId="21A451CB" w14:textId="77777777">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10518E6" w14:textId="77777777" w:rsidR="00F33079" w:rsidRPr="001C55CD" w:rsidRDefault="00727381">
            <w:pPr>
              <w:rPr>
                <w:rFonts w:asciiTheme="minorHAnsi" w:hAnsiTheme="minorHAnsi"/>
              </w:rPr>
            </w:pPr>
            <w:r w:rsidRPr="001C55CD">
              <w:rPr>
                <w:rFonts w:asciiTheme="minorHAnsi" w:hAnsiTheme="minorHAnsi"/>
                <w:sz w:val="20"/>
                <w:szCs w:val="20"/>
              </w:rPr>
              <w:t>Absent</w:t>
            </w:r>
          </w:p>
        </w:tc>
        <w:tc>
          <w:tcPr>
            <w:tcW w:w="2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B98E701" w14:textId="77777777" w:rsidR="00F33079" w:rsidRPr="001C55CD" w:rsidRDefault="00727381">
            <w:pPr>
              <w:rPr>
                <w:rFonts w:asciiTheme="minorHAnsi" w:hAnsiTheme="minorHAnsi"/>
              </w:rPr>
            </w:pPr>
            <w:r w:rsidRPr="001C55CD">
              <w:rPr>
                <w:rFonts w:asciiTheme="minorHAnsi" w:hAnsiTheme="minorHAnsi"/>
                <w:sz w:val="20"/>
                <w:szCs w:val="20"/>
              </w:rPr>
              <w:t>External or unclaimed authority; no learner-owned claim</w:t>
            </w:r>
          </w:p>
        </w:tc>
        <w:tc>
          <w:tcPr>
            <w:tcW w:w="2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3E2D4B9" w14:textId="77777777" w:rsidR="00F33079" w:rsidRPr="001C55CD" w:rsidRDefault="00727381">
            <w:pPr>
              <w:rPr>
                <w:rFonts w:asciiTheme="minorHAnsi" w:hAnsiTheme="minorHAnsi"/>
              </w:rPr>
            </w:pPr>
            <w:r w:rsidRPr="001C55CD">
              <w:rPr>
                <w:rFonts w:asciiTheme="minorHAnsi" w:hAnsiTheme="minorHAnsi"/>
                <w:sz w:val="20"/>
                <w:szCs w:val="20"/>
              </w:rPr>
              <w:t>Guesses, humour, implicit reliance on teacher to determine correctness; no learner initiative in establishing epistemic ground</w:t>
            </w:r>
          </w:p>
        </w:tc>
        <w:tc>
          <w:tcPr>
            <w:tcW w:w="3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007ADD3" w14:textId="77777777" w:rsidR="00F33079" w:rsidRPr="001C55CD" w:rsidRDefault="00727381">
            <w:pPr>
              <w:rPr>
                <w:rFonts w:asciiTheme="minorHAnsi" w:hAnsiTheme="minorHAnsi"/>
              </w:rPr>
            </w:pPr>
            <w:r w:rsidRPr="001C55CD">
              <w:rPr>
                <w:rFonts w:asciiTheme="minorHAnsi" w:hAnsiTheme="minorHAnsi"/>
                <w:sz w:val="20"/>
                <w:szCs w:val="20"/>
              </w:rPr>
              <w:t>Early exchanges Q5-L1–Q5-L4; L58–L63</w:t>
            </w:r>
          </w:p>
        </w:tc>
      </w:tr>
      <w:tr w:rsidR="00F33079" w:rsidRPr="001C55CD" w14:paraId="3190FA5B" w14:textId="77777777">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7E29FEE" w14:textId="77777777" w:rsidR="00F33079" w:rsidRPr="001C55CD" w:rsidRDefault="00727381">
            <w:pPr>
              <w:rPr>
                <w:rFonts w:asciiTheme="minorHAnsi" w:hAnsiTheme="minorHAnsi"/>
              </w:rPr>
            </w:pPr>
            <w:r w:rsidRPr="001C55CD">
              <w:rPr>
                <w:rFonts w:asciiTheme="minorHAnsi" w:hAnsiTheme="minorHAnsi"/>
                <w:sz w:val="20"/>
                <w:szCs w:val="20"/>
              </w:rPr>
              <w:t>Emerging</w:t>
            </w:r>
          </w:p>
        </w:tc>
        <w:tc>
          <w:tcPr>
            <w:tcW w:w="2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C1E365F" w14:textId="77777777" w:rsidR="00F33079" w:rsidRPr="001C55CD" w:rsidRDefault="00727381">
            <w:pPr>
              <w:rPr>
                <w:rFonts w:asciiTheme="minorHAnsi" w:hAnsiTheme="minorHAnsi"/>
              </w:rPr>
            </w:pPr>
            <w:r w:rsidRPr="001C55CD">
              <w:rPr>
                <w:rFonts w:asciiTheme="minorHAnsi" w:hAnsiTheme="minorHAnsi"/>
                <w:sz w:val="20"/>
                <w:szCs w:val="20"/>
              </w:rPr>
              <w:t>Authority distributed across learners and teacher; peer questioning or challenge present</w:t>
            </w:r>
          </w:p>
        </w:tc>
        <w:tc>
          <w:tcPr>
            <w:tcW w:w="2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E1883DE" w14:textId="77777777" w:rsidR="00F33079" w:rsidRPr="001C55CD" w:rsidRDefault="00727381">
            <w:pPr>
              <w:rPr>
                <w:rFonts w:asciiTheme="minorHAnsi" w:hAnsiTheme="minorHAnsi"/>
              </w:rPr>
            </w:pPr>
            <w:r w:rsidRPr="001C55CD">
              <w:rPr>
                <w:rFonts w:asciiTheme="minorHAnsi" w:hAnsiTheme="minorHAnsi"/>
                <w:sz w:val="20"/>
                <w:szCs w:val="20"/>
              </w:rPr>
              <w:t>Learners question, refine, or challenge each other’s claims; authority no longer exclusively teacher-centred but not yet fully learner-owned</w:t>
            </w:r>
          </w:p>
        </w:tc>
        <w:tc>
          <w:tcPr>
            <w:tcW w:w="3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D87E60B" w14:textId="77777777" w:rsidR="00F33079" w:rsidRPr="001C55CD" w:rsidRDefault="00727381">
            <w:pPr>
              <w:rPr>
                <w:rFonts w:asciiTheme="minorHAnsi" w:hAnsiTheme="minorHAnsi"/>
              </w:rPr>
            </w:pPr>
            <w:r w:rsidRPr="001C55CD">
              <w:rPr>
                <w:rFonts w:asciiTheme="minorHAnsi" w:hAnsiTheme="minorHAnsi"/>
                <w:sz w:val="20"/>
                <w:szCs w:val="20"/>
              </w:rPr>
              <w:t>"I challenge… as the words could have been typed… handwritten…" (Q5-L5); "Does walking include running?" (L72)</w:t>
            </w:r>
          </w:p>
        </w:tc>
      </w:tr>
      <w:tr w:rsidR="00F33079" w:rsidRPr="001C55CD" w14:paraId="7C66F872" w14:textId="77777777">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1E13E0A" w14:textId="77777777" w:rsidR="00F33079" w:rsidRPr="001C55CD" w:rsidRDefault="00727381">
            <w:pPr>
              <w:rPr>
                <w:rFonts w:asciiTheme="minorHAnsi" w:hAnsiTheme="minorHAnsi"/>
              </w:rPr>
            </w:pPr>
            <w:r w:rsidRPr="001C55CD">
              <w:rPr>
                <w:rFonts w:asciiTheme="minorHAnsi" w:hAnsiTheme="minorHAnsi"/>
                <w:sz w:val="20"/>
                <w:szCs w:val="20"/>
              </w:rPr>
              <w:t>Coordinated or Authorial</w:t>
            </w:r>
          </w:p>
        </w:tc>
        <w:tc>
          <w:tcPr>
            <w:tcW w:w="2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915DC53" w14:textId="77777777" w:rsidR="00F33079" w:rsidRPr="001C55CD" w:rsidRDefault="00727381">
            <w:pPr>
              <w:rPr>
                <w:rFonts w:asciiTheme="minorHAnsi" w:hAnsiTheme="minorHAnsi"/>
              </w:rPr>
            </w:pPr>
            <w:r w:rsidRPr="001C55CD">
              <w:rPr>
                <w:rFonts w:asciiTheme="minorHAnsi" w:hAnsiTheme="minorHAnsi"/>
                <w:sz w:val="20"/>
                <w:szCs w:val="20"/>
              </w:rPr>
              <w:t>Learner-authored, collectively stabilised reasoning</w:t>
            </w:r>
          </w:p>
        </w:tc>
        <w:tc>
          <w:tcPr>
            <w:tcW w:w="26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6B23C10" w14:textId="77777777" w:rsidR="00F33079" w:rsidRPr="001C55CD" w:rsidRDefault="00727381">
            <w:pPr>
              <w:rPr>
                <w:rFonts w:asciiTheme="minorHAnsi" w:hAnsiTheme="minorHAnsi"/>
              </w:rPr>
            </w:pPr>
            <w:r w:rsidRPr="001C55CD">
              <w:rPr>
                <w:rFonts w:asciiTheme="minorHAnsi" w:hAnsiTheme="minorHAnsi"/>
                <w:sz w:val="20"/>
                <w:szCs w:val="20"/>
              </w:rPr>
              <w:t>Group holds each other’s claims to account without teacher arbitration; collective plausibility check; result accepted on group’s own terms</w:t>
            </w:r>
          </w:p>
        </w:tc>
        <w:tc>
          <w:tcPr>
            <w:tcW w:w="3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EB6F878" w14:textId="77777777" w:rsidR="00F33079" w:rsidRPr="001C55CD" w:rsidRDefault="00727381">
            <w:pPr>
              <w:rPr>
                <w:rFonts w:asciiTheme="minorHAnsi" w:hAnsiTheme="minorHAnsi"/>
              </w:rPr>
            </w:pPr>
            <w:r w:rsidRPr="001C55CD">
              <w:rPr>
                <w:rFonts w:asciiTheme="minorHAnsi" w:hAnsiTheme="minorHAnsi"/>
                <w:sz w:val="20"/>
                <w:szCs w:val="20"/>
              </w:rPr>
              <w:t>Final calculation accepted and plausibility-checked by learners (L81–L83)</w:t>
            </w:r>
          </w:p>
        </w:tc>
      </w:tr>
    </w:tbl>
    <w:p w14:paraId="233579C6" w14:textId="77777777" w:rsidR="00F33079" w:rsidRPr="001C55CD" w:rsidRDefault="00727381">
      <w:pPr>
        <w:spacing w:after="160" w:line="360" w:lineRule="auto"/>
        <w:jc w:val="both"/>
        <w:rPr>
          <w:rFonts w:asciiTheme="minorHAnsi" w:hAnsiTheme="minorHAnsi"/>
        </w:rPr>
      </w:pPr>
      <w:r w:rsidRPr="001C55CD">
        <w:rPr>
          <w:rFonts w:asciiTheme="minorHAnsi" w:hAnsiTheme="minorHAnsi"/>
          <w:b/>
          <w:bCs/>
        </w:rPr>
        <w:t xml:space="preserve">Boundary rule: </w:t>
      </w:r>
      <w:r w:rsidRPr="001C55CD">
        <w:rPr>
          <w:rFonts w:asciiTheme="minorHAnsi" w:hAnsiTheme="minorHAnsi"/>
        </w:rPr>
        <w:t>Coordinated or Authorial requires collective uptake or stabilisation grounded in the group’s own reasoning, not in teacher validation. Individual confident claims are coded Emerging unless they receive uptake from peers.</w:t>
      </w:r>
    </w:p>
    <w:p w14:paraId="2A7E84DC" w14:textId="77777777" w:rsidR="00F33079" w:rsidRPr="001C55CD" w:rsidRDefault="00727381">
      <w:pPr>
        <w:pStyle w:val="Heading2"/>
        <w:rPr>
          <w:rFonts w:asciiTheme="minorHAnsi" w:hAnsiTheme="minorHAnsi"/>
          <w:color w:val="002060"/>
        </w:rPr>
      </w:pPr>
      <w:r w:rsidRPr="001C55CD">
        <w:rPr>
          <w:rFonts w:asciiTheme="minorHAnsi" w:hAnsiTheme="minorHAnsi"/>
          <w:color w:val="002060"/>
        </w:rPr>
        <w:t>Coding Reliability</w:t>
      </w:r>
    </w:p>
    <w:p w14:paraId="52BBB2F4" w14:textId="77777777" w:rsidR="00F33079" w:rsidRPr="001C55CD" w:rsidRDefault="00727381">
      <w:pPr>
        <w:spacing w:after="160" w:line="360" w:lineRule="auto"/>
        <w:jc w:val="both"/>
        <w:rPr>
          <w:rFonts w:asciiTheme="minorHAnsi" w:hAnsiTheme="minorHAnsi"/>
        </w:rPr>
      </w:pPr>
      <w:r w:rsidRPr="001C55CD">
        <w:rPr>
          <w:rFonts w:asciiTheme="minorHAnsi" w:hAnsiTheme="minorHAnsi"/>
        </w:rPr>
        <w:t xml:space="preserve">Approximately 20% of transcript lines were </w:t>
      </w:r>
      <w:proofErr w:type="gramStart"/>
      <w:r w:rsidRPr="001C55CD">
        <w:rPr>
          <w:rFonts w:asciiTheme="minorHAnsi" w:hAnsiTheme="minorHAnsi"/>
        </w:rPr>
        <w:t>double-coded</w:t>
      </w:r>
      <w:proofErr w:type="gramEnd"/>
      <w:r w:rsidRPr="001C55CD">
        <w:rPr>
          <w:rFonts w:asciiTheme="minorHAnsi" w:hAnsiTheme="minorHAnsi"/>
        </w:rPr>
        <w:t xml:space="preserve"> by a colleague familiar with sociocultural approaches to classroom discourse. This covered lines from all four CMIs: CMI 1 (Q5 line scheme), CMIs 2, 3, and 4 (main lesson line scheme). Agreement was assessed on the qualitative descriptor assigned to each dimension at each phase. Agreement rates by dimension:</w:t>
      </w:r>
    </w:p>
    <w:p w14:paraId="28B6F76D" w14:textId="77777777" w:rsidR="00F33079" w:rsidRPr="001C55CD" w:rsidRDefault="00727381">
      <w:pPr>
        <w:pStyle w:val="ListParagraph"/>
        <w:numPr>
          <w:ilvl w:val="0"/>
          <w:numId w:val="2"/>
        </w:numPr>
        <w:spacing w:after="100" w:line="320" w:lineRule="auto"/>
        <w:rPr>
          <w:rFonts w:asciiTheme="minorHAnsi" w:hAnsiTheme="minorHAnsi"/>
        </w:rPr>
      </w:pPr>
      <w:r w:rsidRPr="001C55CD">
        <w:rPr>
          <w:rFonts w:asciiTheme="minorHAnsi" w:hAnsiTheme="minorHAnsi"/>
        </w:rPr>
        <w:t>Contextual Anchoring: 85% agreement on descriptor category</w:t>
      </w:r>
    </w:p>
    <w:p w14:paraId="0E3ECD85" w14:textId="77777777" w:rsidR="00F33079" w:rsidRPr="001C55CD" w:rsidRDefault="00727381">
      <w:pPr>
        <w:pStyle w:val="ListParagraph"/>
        <w:numPr>
          <w:ilvl w:val="0"/>
          <w:numId w:val="2"/>
        </w:numPr>
        <w:spacing w:after="100" w:line="320" w:lineRule="auto"/>
        <w:rPr>
          <w:rFonts w:asciiTheme="minorHAnsi" w:hAnsiTheme="minorHAnsi"/>
        </w:rPr>
      </w:pPr>
      <w:r w:rsidRPr="001C55CD">
        <w:rPr>
          <w:rFonts w:asciiTheme="minorHAnsi" w:hAnsiTheme="minorHAnsi"/>
        </w:rPr>
        <w:t>Voice and Stance: 82% agreement on descriptor category</w:t>
      </w:r>
    </w:p>
    <w:p w14:paraId="1A5F0E48" w14:textId="77777777" w:rsidR="00F33079" w:rsidRPr="001C55CD" w:rsidRDefault="00727381">
      <w:pPr>
        <w:pStyle w:val="ListParagraph"/>
        <w:numPr>
          <w:ilvl w:val="0"/>
          <w:numId w:val="2"/>
        </w:numPr>
        <w:spacing w:after="100" w:line="320" w:lineRule="auto"/>
        <w:rPr>
          <w:rFonts w:asciiTheme="minorHAnsi" w:hAnsiTheme="minorHAnsi"/>
        </w:rPr>
      </w:pPr>
      <w:r w:rsidRPr="001C55CD">
        <w:rPr>
          <w:rFonts w:asciiTheme="minorHAnsi" w:hAnsiTheme="minorHAnsi"/>
        </w:rPr>
        <w:t>Tool Appropriation: 78% agreement on descriptor category</w:t>
      </w:r>
    </w:p>
    <w:p w14:paraId="4BB3A504" w14:textId="77777777" w:rsidR="00F33079" w:rsidRPr="001C55CD" w:rsidRDefault="00727381">
      <w:pPr>
        <w:pStyle w:val="ListParagraph"/>
        <w:numPr>
          <w:ilvl w:val="0"/>
          <w:numId w:val="2"/>
        </w:numPr>
        <w:spacing w:after="100" w:line="320" w:lineRule="auto"/>
        <w:rPr>
          <w:rFonts w:asciiTheme="minorHAnsi" w:hAnsiTheme="minorHAnsi"/>
        </w:rPr>
      </w:pPr>
      <w:r w:rsidRPr="001C55CD">
        <w:rPr>
          <w:rFonts w:asciiTheme="minorHAnsi" w:hAnsiTheme="minorHAnsi"/>
        </w:rPr>
        <w:t>Epistemic Authority: 80% agreement on descriptor category</w:t>
      </w:r>
    </w:p>
    <w:p w14:paraId="198007B5" w14:textId="77777777" w:rsidR="00F33079" w:rsidRPr="001C55CD" w:rsidRDefault="00727381">
      <w:pPr>
        <w:spacing w:after="160" w:line="360" w:lineRule="auto"/>
        <w:jc w:val="both"/>
        <w:rPr>
          <w:rFonts w:asciiTheme="minorHAnsi" w:hAnsiTheme="minorHAnsi"/>
        </w:rPr>
      </w:pPr>
      <w:r w:rsidRPr="001C55CD">
        <w:rPr>
          <w:rFonts w:asciiTheme="minorHAnsi" w:hAnsiTheme="minorHAnsi"/>
        </w:rPr>
        <w:t>All disagreements were resolved through negotiated consensus. The resolution rationale for each discrepancy is documented in the analytic memos in Online Resource 3. Double-coding was applied to both consolidating CMIs and the counterexample using the same procedure, ensuring that the near-zero ΔΔ characterisation for CMI 4 (Media Use) was not an artefact of differential coding rigour.</w:t>
      </w:r>
    </w:p>
    <w:p w14:paraId="25593191" w14:textId="77777777" w:rsidR="00F33079" w:rsidRPr="0045450C" w:rsidRDefault="00727381">
      <w:pPr>
        <w:pStyle w:val="Heading2"/>
        <w:rPr>
          <w:rFonts w:asciiTheme="minorHAnsi" w:hAnsiTheme="minorHAnsi"/>
          <w:color w:val="002060"/>
        </w:rPr>
      </w:pPr>
      <w:r w:rsidRPr="0045450C">
        <w:rPr>
          <w:rFonts w:asciiTheme="minorHAnsi" w:hAnsiTheme="minorHAnsi"/>
          <w:color w:val="002060"/>
        </w:rPr>
        <w:t>Cross-Reference to Other Online Resources</w:t>
      </w:r>
    </w:p>
    <w:p w14:paraId="69CF3C46" w14:textId="77777777" w:rsidR="00F33079" w:rsidRPr="001C55CD" w:rsidRDefault="00727381" w:rsidP="00076E17">
      <w:pPr>
        <w:pStyle w:val="ListParagraph"/>
        <w:numPr>
          <w:ilvl w:val="0"/>
          <w:numId w:val="2"/>
        </w:numPr>
        <w:spacing w:after="100" w:line="320" w:lineRule="auto"/>
        <w:jc w:val="both"/>
        <w:rPr>
          <w:rFonts w:asciiTheme="minorHAnsi" w:hAnsiTheme="minorHAnsi"/>
        </w:rPr>
      </w:pPr>
      <w:r w:rsidRPr="001C55CD">
        <w:rPr>
          <w:rFonts w:asciiTheme="minorHAnsi" w:hAnsiTheme="minorHAnsi"/>
        </w:rPr>
        <w:t>Online Resource 2: CMI identification criteria and full audit trail showing how sixteen candidate episodes were screened to two focal CMIs (1 and 3), one non-focal coded CMI (2), and one counterexample (4).</w:t>
      </w:r>
    </w:p>
    <w:p w14:paraId="4E4836E6" w14:textId="77777777" w:rsidR="00F33079" w:rsidRPr="001C55CD" w:rsidRDefault="00727381" w:rsidP="00076E17">
      <w:pPr>
        <w:pStyle w:val="ListParagraph"/>
        <w:numPr>
          <w:ilvl w:val="0"/>
          <w:numId w:val="2"/>
        </w:numPr>
        <w:spacing w:after="100" w:line="320" w:lineRule="auto"/>
        <w:jc w:val="both"/>
        <w:rPr>
          <w:rFonts w:asciiTheme="minorHAnsi" w:hAnsiTheme="minorHAnsi"/>
        </w:rPr>
      </w:pPr>
      <w:r w:rsidRPr="001C55CD">
        <w:rPr>
          <w:rFonts w:asciiTheme="minorHAnsi" w:hAnsiTheme="minorHAnsi"/>
        </w:rPr>
        <w:t>Online Resource 3: Full coded transcript with phase segmentation, qualitative descriptor coding, interpretive warrants, and analytic memos. CMI 1 uses line numbers Q5-L1 to Q5-L20; CMIs 2, 3, and 4 use the main lesson line numbering L1–L83.</w:t>
      </w:r>
    </w:p>
    <w:sectPr w:rsidR="00F33079" w:rsidRPr="001C55CD">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EDC0F" w14:textId="77777777" w:rsidR="00C5499E" w:rsidRDefault="00C5499E" w:rsidP="00076E17">
      <w:r>
        <w:separator/>
      </w:r>
    </w:p>
  </w:endnote>
  <w:endnote w:type="continuationSeparator" w:id="0">
    <w:p w14:paraId="071A4346" w14:textId="77777777" w:rsidR="00C5499E" w:rsidRDefault="00C5499E" w:rsidP="00076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024678"/>
      <w:docPartObj>
        <w:docPartGallery w:val="Page Numbers (Bottom of Page)"/>
        <w:docPartUnique/>
      </w:docPartObj>
    </w:sdtPr>
    <w:sdtEndPr>
      <w:rPr>
        <w:noProof/>
      </w:rPr>
    </w:sdtEndPr>
    <w:sdtContent>
      <w:p w14:paraId="04049536" w14:textId="630AEFA8" w:rsidR="00076E17" w:rsidRDefault="00076E17">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6</w:t>
        </w:r>
      </w:p>
    </w:sdtContent>
  </w:sdt>
  <w:p w14:paraId="22E53FB9" w14:textId="77777777" w:rsidR="00076E17" w:rsidRDefault="00076E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BC887" w14:textId="77777777" w:rsidR="00C5499E" w:rsidRDefault="00C5499E" w:rsidP="00076E17">
      <w:r>
        <w:separator/>
      </w:r>
    </w:p>
  </w:footnote>
  <w:footnote w:type="continuationSeparator" w:id="0">
    <w:p w14:paraId="06AEE115" w14:textId="77777777" w:rsidR="00C5499E" w:rsidRDefault="00C5499E" w:rsidP="00076E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F3320"/>
    <w:multiLevelType w:val="hybridMultilevel"/>
    <w:tmpl w:val="177071C0"/>
    <w:lvl w:ilvl="0" w:tplc="646E69CC">
      <w:start w:val="1"/>
      <w:numFmt w:val="bullet"/>
      <w:lvlText w:val="●"/>
      <w:lvlJc w:val="left"/>
      <w:pPr>
        <w:ind w:left="720" w:hanging="360"/>
      </w:pPr>
    </w:lvl>
    <w:lvl w:ilvl="1" w:tplc="26EA3288">
      <w:start w:val="1"/>
      <w:numFmt w:val="bullet"/>
      <w:lvlText w:val="○"/>
      <w:lvlJc w:val="left"/>
      <w:pPr>
        <w:ind w:left="1440" w:hanging="360"/>
      </w:pPr>
    </w:lvl>
    <w:lvl w:ilvl="2" w:tplc="0E30B084">
      <w:start w:val="1"/>
      <w:numFmt w:val="bullet"/>
      <w:lvlText w:val="■"/>
      <w:lvlJc w:val="left"/>
      <w:pPr>
        <w:ind w:left="2160" w:hanging="360"/>
      </w:pPr>
    </w:lvl>
    <w:lvl w:ilvl="3" w:tplc="2D1E43AE">
      <w:start w:val="1"/>
      <w:numFmt w:val="bullet"/>
      <w:lvlText w:val="●"/>
      <w:lvlJc w:val="left"/>
      <w:pPr>
        <w:ind w:left="2880" w:hanging="360"/>
      </w:pPr>
    </w:lvl>
    <w:lvl w:ilvl="4" w:tplc="E6F84166">
      <w:start w:val="1"/>
      <w:numFmt w:val="bullet"/>
      <w:lvlText w:val="○"/>
      <w:lvlJc w:val="left"/>
      <w:pPr>
        <w:ind w:left="3600" w:hanging="360"/>
      </w:pPr>
    </w:lvl>
    <w:lvl w:ilvl="5" w:tplc="3634B62E">
      <w:start w:val="1"/>
      <w:numFmt w:val="bullet"/>
      <w:lvlText w:val="■"/>
      <w:lvlJc w:val="left"/>
      <w:pPr>
        <w:ind w:left="4320" w:hanging="360"/>
      </w:pPr>
    </w:lvl>
    <w:lvl w:ilvl="6" w:tplc="B54CDBD8">
      <w:start w:val="1"/>
      <w:numFmt w:val="bullet"/>
      <w:lvlText w:val="●"/>
      <w:lvlJc w:val="left"/>
      <w:pPr>
        <w:ind w:left="5040" w:hanging="360"/>
      </w:pPr>
    </w:lvl>
    <w:lvl w:ilvl="7" w:tplc="92B01400">
      <w:start w:val="1"/>
      <w:numFmt w:val="bullet"/>
      <w:lvlText w:val="●"/>
      <w:lvlJc w:val="left"/>
      <w:pPr>
        <w:ind w:left="5760" w:hanging="360"/>
      </w:pPr>
    </w:lvl>
    <w:lvl w:ilvl="8" w:tplc="ADBCAEAE">
      <w:start w:val="1"/>
      <w:numFmt w:val="bullet"/>
      <w:lvlText w:val="●"/>
      <w:lvlJc w:val="left"/>
      <w:pPr>
        <w:ind w:left="6480" w:hanging="360"/>
      </w:pPr>
    </w:lvl>
  </w:abstractNum>
  <w:abstractNum w:abstractNumId="1" w15:restartNumberingAfterBreak="0">
    <w:nsid w:val="31431713"/>
    <w:multiLevelType w:val="hybridMultilevel"/>
    <w:tmpl w:val="E398021A"/>
    <w:lvl w:ilvl="0" w:tplc="EC30791C">
      <w:start w:val="1"/>
      <w:numFmt w:val="bullet"/>
      <w:lvlText w:val="•"/>
      <w:lvlJc w:val="left"/>
      <w:pPr>
        <w:ind w:left="720" w:hanging="360"/>
      </w:pPr>
    </w:lvl>
    <w:lvl w:ilvl="1" w:tplc="BD6E97E8">
      <w:numFmt w:val="decimal"/>
      <w:lvlText w:val=""/>
      <w:lvlJc w:val="left"/>
    </w:lvl>
    <w:lvl w:ilvl="2" w:tplc="0A9A37EC">
      <w:numFmt w:val="decimal"/>
      <w:lvlText w:val=""/>
      <w:lvlJc w:val="left"/>
    </w:lvl>
    <w:lvl w:ilvl="3" w:tplc="E90AAE84">
      <w:numFmt w:val="decimal"/>
      <w:lvlText w:val=""/>
      <w:lvlJc w:val="left"/>
    </w:lvl>
    <w:lvl w:ilvl="4" w:tplc="780A7E78">
      <w:numFmt w:val="decimal"/>
      <w:lvlText w:val=""/>
      <w:lvlJc w:val="left"/>
    </w:lvl>
    <w:lvl w:ilvl="5" w:tplc="3D240A84">
      <w:numFmt w:val="decimal"/>
      <w:lvlText w:val=""/>
      <w:lvlJc w:val="left"/>
    </w:lvl>
    <w:lvl w:ilvl="6" w:tplc="BF5E074A">
      <w:numFmt w:val="decimal"/>
      <w:lvlText w:val=""/>
      <w:lvlJc w:val="left"/>
    </w:lvl>
    <w:lvl w:ilvl="7" w:tplc="F24C15D4">
      <w:numFmt w:val="decimal"/>
      <w:lvlText w:val=""/>
      <w:lvlJc w:val="left"/>
    </w:lvl>
    <w:lvl w:ilvl="8" w:tplc="BC9C5346">
      <w:numFmt w:val="decimal"/>
      <w:lvlText w:val=""/>
      <w:lvlJc w:val="left"/>
    </w:lvl>
  </w:abstractNum>
  <w:num w:numId="1" w16cid:durableId="1750273394">
    <w:abstractNumId w:val="0"/>
    <w:lvlOverride w:ilvl="0">
      <w:startOverride w:val="1"/>
    </w:lvlOverride>
  </w:num>
  <w:num w:numId="2" w16cid:durableId="59744725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079"/>
    <w:rsid w:val="00076E17"/>
    <w:rsid w:val="001C55CD"/>
    <w:rsid w:val="001D4104"/>
    <w:rsid w:val="00210725"/>
    <w:rsid w:val="00244F5E"/>
    <w:rsid w:val="0032143C"/>
    <w:rsid w:val="003D61AB"/>
    <w:rsid w:val="0045450C"/>
    <w:rsid w:val="00590193"/>
    <w:rsid w:val="006070F8"/>
    <w:rsid w:val="006722FD"/>
    <w:rsid w:val="00727381"/>
    <w:rsid w:val="008A62DA"/>
    <w:rsid w:val="00B55974"/>
    <w:rsid w:val="00BD70EE"/>
    <w:rsid w:val="00C5499E"/>
    <w:rsid w:val="00C60430"/>
    <w:rsid w:val="00CD564D"/>
    <w:rsid w:val="00D925FC"/>
    <w:rsid w:val="00E37504"/>
    <w:rsid w:val="00F33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47B5"/>
  <w15:docId w15:val="{4EE39ABC-D779-403C-AF49-7C9E8A5B8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000000"/>
      <w:sz w:val="28"/>
      <w:szCs w:val="28"/>
    </w:rPr>
  </w:style>
  <w:style w:type="paragraph" w:styleId="Heading2">
    <w:name w:val="heading 2"/>
    <w:uiPriority w:val="9"/>
    <w:unhideWhenUsed/>
    <w:qFormat/>
    <w:pPr>
      <w:spacing w:before="240" w:after="120"/>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76E17"/>
    <w:pPr>
      <w:tabs>
        <w:tab w:val="center" w:pos="4513"/>
        <w:tab w:val="right" w:pos="9026"/>
      </w:tabs>
    </w:pPr>
  </w:style>
  <w:style w:type="character" w:customStyle="1" w:styleId="HeaderChar">
    <w:name w:val="Header Char"/>
    <w:basedOn w:val="DefaultParagraphFont"/>
    <w:link w:val="Header"/>
    <w:uiPriority w:val="99"/>
    <w:rsid w:val="00076E17"/>
  </w:style>
  <w:style w:type="paragraph" w:styleId="Footer">
    <w:name w:val="footer"/>
    <w:basedOn w:val="Normal"/>
    <w:link w:val="FooterChar"/>
    <w:uiPriority w:val="99"/>
    <w:unhideWhenUsed/>
    <w:rsid w:val="00076E17"/>
    <w:pPr>
      <w:tabs>
        <w:tab w:val="center" w:pos="4513"/>
        <w:tab w:val="right" w:pos="9026"/>
      </w:tabs>
    </w:pPr>
  </w:style>
  <w:style w:type="character" w:customStyle="1" w:styleId="FooterChar">
    <w:name w:val="Footer Char"/>
    <w:basedOn w:val="DefaultParagraphFont"/>
    <w:link w:val="Footer"/>
    <w:uiPriority w:val="99"/>
    <w:rsid w:val="00076E17"/>
  </w:style>
  <w:style w:type="character" w:styleId="UnresolvedMention">
    <w:name w:val="Unresolved Mention"/>
    <w:basedOn w:val="DefaultParagraphFont"/>
    <w:uiPriority w:val="99"/>
    <w:semiHidden/>
    <w:unhideWhenUsed/>
    <w:rsid w:val="00210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e.omuvwie@hull.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1762</Words>
  <Characters>10044</Characters>
  <Application>Microsoft Office Word</Application>
  <DocSecurity>0</DocSecurity>
  <Lines>83</Lines>
  <Paragraphs>23</Paragraphs>
  <ScaleCrop>false</ScaleCrop>
  <Company>University of Hull</Company>
  <LinksUpToDate>false</LinksUpToDate>
  <CharactersWithSpaces>11783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Omuvwie</cp:lastModifiedBy>
  <cp:revision>16</cp:revision>
  <dcterms:created xsi:type="dcterms:W3CDTF">2026-07-03T09:24:00Z</dcterms:created>
  <dcterms:modified xsi:type="dcterms:W3CDTF">2026-08-05T10:56:00Z</dcterms:modified>
</cp:coreProperties>
</file>