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E123" w14:textId="77777777" w:rsidR="002952E6" w:rsidRPr="005F1B14" w:rsidRDefault="00C24326">
      <w:pPr>
        <w:pStyle w:val="Heading1"/>
        <w:rPr>
          <w:rFonts w:asciiTheme="minorHAnsi" w:hAnsiTheme="minorHAnsi"/>
          <w:color w:val="002060"/>
        </w:rPr>
      </w:pPr>
      <w:r w:rsidRPr="005F1B14">
        <w:rPr>
          <w:rFonts w:asciiTheme="minorHAnsi" w:hAnsiTheme="minorHAnsi"/>
          <w:color w:val="002060"/>
        </w:rPr>
        <w:t>Online Resource 3</w:t>
      </w:r>
    </w:p>
    <w:p w14:paraId="1604E124" w14:textId="77777777" w:rsidR="002952E6" w:rsidRPr="005F1B14" w:rsidRDefault="00C24326" w:rsidP="008F52F7">
      <w:pPr>
        <w:pStyle w:val="Heading1"/>
        <w:jc w:val="both"/>
        <w:rPr>
          <w:rFonts w:asciiTheme="minorHAnsi" w:hAnsiTheme="minorHAnsi"/>
        </w:rPr>
      </w:pPr>
      <w:r w:rsidRPr="005F1B14">
        <w:rPr>
          <w:rFonts w:asciiTheme="minorHAnsi" w:hAnsiTheme="minorHAnsi"/>
          <w:sz w:val="24"/>
          <w:szCs w:val="24"/>
        </w:rPr>
        <w:t>Extended Coded Transcript with Phase Segmentation, Qualitative Descriptors, and Analytic Warrants</w:t>
      </w:r>
    </w:p>
    <w:p w14:paraId="1604E125" w14:textId="2991A245" w:rsidR="002952E6" w:rsidRPr="005F1B14" w:rsidRDefault="00C24326">
      <w:pPr>
        <w:spacing w:after="160" w:line="360" w:lineRule="auto"/>
        <w:jc w:val="both"/>
        <w:rPr>
          <w:rFonts w:asciiTheme="minorHAnsi" w:hAnsiTheme="minorHAnsi"/>
        </w:rPr>
      </w:pPr>
      <w:r w:rsidRPr="005F1B14">
        <w:rPr>
          <w:rFonts w:asciiTheme="minorHAnsi" w:hAnsiTheme="minorHAnsi"/>
          <w:i/>
          <w:iCs/>
        </w:rPr>
        <w:t xml:space="preserve">Core Mathematics </w:t>
      </w:r>
      <w:r w:rsidR="006A6EDA" w:rsidRPr="005F1B14">
        <w:rPr>
          <w:rFonts w:asciiTheme="minorHAnsi" w:hAnsiTheme="minorHAnsi"/>
          <w:i/>
          <w:iCs/>
        </w:rPr>
        <w:t>–</w:t>
      </w:r>
      <w:r w:rsidRPr="005F1B14">
        <w:rPr>
          <w:rFonts w:asciiTheme="minorHAnsi" w:hAnsiTheme="minorHAnsi"/>
          <w:i/>
          <w:iCs/>
        </w:rPr>
        <w:t xml:space="preserve"> Fermi Estimation Lesson</w:t>
      </w:r>
    </w:p>
    <w:p w14:paraId="1604E127" w14:textId="77777777" w:rsidR="002952E6" w:rsidRPr="005F1B14" w:rsidRDefault="00C24326">
      <w:pPr>
        <w:spacing w:after="160" w:line="360" w:lineRule="auto"/>
        <w:jc w:val="both"/>
        <w:rPr>
          <w:rFonts w:asciiTheme="minorHAnsi" w:hAnsiTheme="minorHAnsi"/>
          <w:color w:val="002060"/>
        </w:rPr>
      </w:pPr>
      <w:r w:rsidRPr="005F1B14">
        <w:rPr>
          <w:rFonts w:asciiTheme="minorHAnsi" w:hAnsiTheme="minorHAnsi"/>
          <w:b/>
          <w:bCs/>
          <w:color w:val="002060"/>
        </w:rPr>
        <w:t>Article Title</w:t>
      </w:r>
    </w:p>
    <w:p w14:paraId="1604E128" w14:textId="77777777" w:rsidR="002952E6" w:rsidRPr="005F1B14" w:rsidRDefault="00C24326" w:rsidP="00EB138E">
      <w:pPr>
        <w:spacing w:line="360" w:lineRule="auto"/>
        <w:jc w:val="both"/>
        <w:rPr>
          <w:rFonts w:asciiTheme="minorHAnsi" w:hAnsiTheme="minorHAnsi"/>
        </w:rPr>
      </w:pPr>
      <w:r w:rsidRPr="005F1B14">
        <w:rPr>
          <w:rFonts w:asciiTheme="minorHAnsi" w:hAnsiTheme="minorHAnsi"/>
          <w:i/>
          <w:iCs/>
        </w:rPr>
        <w:t>Dialogic Developmental Movement in Mathematical Modelling: A Bakhtinian Vygotskian Analysis of Consolidation in Fermi Estimation</w:t>
      </w:r>
    </w:p>
    <w:p w14:paraId="1604E129" w14:textId="77777777" w:rsidR="002952E6" w:rsidRPr="005F1B14" w:rsidRDefault="002952E6">
      <w:pPr>
        <w:spacing w:after="80"/>
        <w:rPr>
          <w:rFonts w:asciiTheme="minorHAnsi" w:hAnsiTheme="minorHAnsi"/>
        </w:rPr>
      </w:pPr>
    </w:p>
    <w:p w14:paraId="1604E12A" w14:textId="77777777" w:rsidR="002952E6" w:rsidRPr="005F1B14" w:rsidRDefault="00C24326">
      <w:pPr>
        <w:spacing w:after="160" w:line="360" w:lineRule="auto"/>
        <w:jc w:val="both"/>
        <w:rPr>
          <w:rFonts w:asciiTheme="minorHAnsi" w:hAnsiTheme="minorHAnsi"/>
          <w:color w:val="002060"/>
        </w:rPr>
      </w:pPr>
      <w:r w:rsidRPr="005F1B14">
        <w:rPr>
          <w:rFonts w:asciiTheme="minorHAnsi" w:hAnsiTheme="minorHAnsi"/>
          <w:b/>
          <w:bCs/>
          <w:color w:val="002060"/>
        </w:rPr>
        <w:t>Author</w:t>
      </w:r>
    </w:p>
    <w:p w14:paraId="1604E12B" w14:textId="77777777" w:rsidR="002952E6" w:rsidRPr="005F1B14" w:rsidRDefault="00C24326">
      <w:pPr>
        <w:spacing w:after="160" w:line="360" w:lineRule="auto"/>
        <w:jc w:val="both"/>
        <w:rPr>
          <w:rFonts w:asciiTheme="minorHAnsi" w:hAnsiTheme="minorHAnsi"/>
        </w:rPr>
      </w:pPr>
      <w:r w:rsidRPr="005F1B14">
        <w:rPr>
          <w:rFonts w:asciiTheme="minorHAnsi" w:hAnsiTheme="minorHAnsi"/>
          <w:b/>
          <w:bCs/>
        </w:rPr>
        <w:t>Michael Erotoma Omuvwie</w:t>
      </w:r>
      <w:r w:rsidRPr="005F1B14">
        <w:rPr>
          <w:rFonts w:asciiTheme="minorHAnsi" w:hAnsiTheme="minorHAnsi"/>
        </w:rPr>
        <w:t>, University of Hull</w:t>
      </w:r>
    </w:p>
    <w:p w14:paraId="1604E12C" w14:textId="313F8AC4" w:rsidR="002952E6" w:rsidRPr="005F1B14" w:rsidRDefault="00C24326">
      <w:pPr>
        <w:spacing w:after="160" w:line="360" w:lineRule="auto"/>
        <w:jc w:val="both"/>
        <w:rPr>
          <w:rFonts w:asciiTheme="minorHAnsi" w:hAnsiTheme="minorHAnsi"/>
        </w:rPr>
      </w:pPr>
      <w:r w:rsidRPr="005F1B14">
        <w:rPr>
          <w:rFonts w:asciiTheme="minorHAnsi" w:hAnsiTheme="minorHAnsi"/>
        </w:rPr>
        <w:t xml:space="preserve">Email: </w:t>
      </w:r>
      <w:hyperlink r:id="rId7" w:history="1">
        <w:r w:rsidR="007C57F5" w:rsidRPr="005F1B14">
          <w:rPr>
            <w:rStyle w:val="Hyperlink"/>
            <w:rFonts w:asciiTheme="minorHAnsi" w:hAnsiTheme="minorHAnsi"/>
          </w:rPr>
          <w:t>m.e.omuvwie@hull.ac.uk</w:t>
        </w:r>
      </w:hyperlink>
      <w:r w:rsidR="007C57F5" w:rsidRPr="005F1B14">
        <w:rPr>
          <w:rFonts w:asciiTheme="minorHAnsi" w:hAnsiTheme="minorHAnsi"/>
        </w:rPr>
        <w:t xml:space="preserve"> </w:t>
      </w:r>
    </w:p>
    <w:p w14:paraId="1604E12E" w14:textId="77777777" w:rsidR="002952E6" w:rsidRPr="005F1B14" w:rsidRDefault="00C24326">
      <w:pPr>
        <w:spacing w:after="160" w:line="360" w:lineRule="auto"/>
        <w:jc w:val="both"/>
        <w:rPr>
          <w:rFonts w:asciiTheme="minorHAnsi" w:hAnsiTheme="minorHAnsi"/>
          <w:color w:val="002060"/>
        </w:rPr>
      </w:pPr>
      <w:r w:rsidRPr="005F1B14">
        <w:rPr>
          <w:rFonts w:asciiTheme="minorHAnsi" w:hAnsiTheme="minorHAnsi"/>
          <w:b/>
          <w:bCs/>
          <w:color w:val="002060"/>
        </w:rPr>
        <w:t>Ethics Approval</w:t>
      </w:r>
    </w:p>
    <w:p w14:paraId="1604E12F" w14:textId="77777777" w:rsidR="002952E6" w:rsidRPr="005F1B14" w:rsidRDefault="00C24326">
      <w:pPr>
        <w:spacing w:after="160" w:line="360" w:lineRule="auto"/>
        <w:jc w:val="both"/>
        <w:rPr>
          <w:rFonts w:asciiTheme="minorHAnsi" w:hAnsiTheme="minorHAnsi"/>
        </w:rPr>
      </w:pPr>
      <w:r w:rsidRPr="005F1B14">
        <w:rPr>
          <w:rFonts w:asciiTheme="minorHAnsi" w:hAnsiTheme="minorHAnsi"/>
        </w:rPr>
        <w:t>University of Manchester Research Ethics Committee, ID 2064918.</w:t>
      </w:r>
    </w:p>
    <w:p w14:paraId="1604E131" w14:textId="77777777" w:rsidR="002952E6" w:rsidRPr="005F1B14" w:rsidRDefault="00C24326">
      <w:pPr>
        <w:pStyle w:val="Heading2"/>
        <w:rPr>
          <w:rFonts w:asciiTheme="minorHAnsi" w:hAnsiTheme="minorHAnsi"/>
          <w:color w:val="002060"/>
        </w:rPr>
      </w:pPr>
      <w:r w:rsidRPr="005F1B14">
        <w:rPr>
          <w:rFonts w:asciiTheme="minorHAnsi" w:hAnsiTheme="minorHAnsi"/>
          <w:color w:val="002060"/>
        </w:rPr>
        <w:t>Description and Scope</w:t>
      </w:r>
    </w:p>
    <w:p w14:paraId="1604E132" w14:textId="77777777" w:rsidR="002952E6" w:rsidRPr="005F1B14" w:rsidRDefault="00C24326">
      <w:pPr>
        <w:spacing w:after="160" w:line="360" w:lineRule="auto"/>
        <w:jc w:val="both"/>
        <w:rPr>
          <w:rFonts w:asciiTheme="minorHAnsi" w:hAnsiTheme="minorHAnsi"/>
        </w:rPr>
      </w:pPr>
      <w:r w:rsidRPr="005F1B14">
        <w:rPr>
          <w:rFonts w:asciiTheme="minorHAnsi" w:hAnsiTheme="minorHAnsi"/>
        </w:rPr>
        <w:t xml:space="preserve">This resource contains the extended transcript segments for CMIs 1, 2, 3, and 4, with pre-dialogue, in-dialogue, and post-dialogue phases marked and characterised using the qualitative descriptor scheme in </w:t>
      </w:r>
      <w:r w:rsidRPr="005F1B14">
        <w:rPr>
          <w:rFonts w:asciiTheme="minorHAnsi" w:hAnsiTheme="minorHAnsi"/>
          <w:i/>
          <w:iCs/>
        </w:rPr>
        <w:t>Online Resource 1</w:t>
      </w:r>
      <w:r w:rsidRPr="005F1B14">
        <w:rPr>
          <w:rFonts w:asciiTheme="minorHAnsi" w:hAnsiTheme="minorHAnsi"/>
        </w:rPr>
        <w:t>. Each line is accompanied by an interpretive warrant explaining the coding decision. Analytic memos following each CMI summarise the ΔΔ characterisation and its analytic significance.</w:t>
      </w:r>
    </w:p>
    <w:p w14:paraId="1604E133" w14:textId="4E9A11AC" w:rsidR="002952E6" w:rsidRPr="005F1B14" w:rsidRDefault="00C24326">
      <w:pPr>
        <w:spacing w:after="160" w:line="360" w:lineRule="auto"/>
        <w:jc w:val="both"/>
        <w:rPr>
          <w:rFonts w:asciiTheme="minorHAnsi" w:hAnsiTheme="minorHAnsi"/>
        </w:rPr>
      </w:pPr>
      <w:r w:rsidRPr="005F1B14">
        <w:rPr>
          <w:rFonts w:asciiTheme="minorHAnsi" w:hAnsiTheme="minorHAnsi"/>
        </w:rPr>
        <w:t>All 83 transcript lines (L1–L83) are covered. Lines belonging to the four CMIs are annotated at full resolution. Lines outside CMI boundaries are included with lighter annotation for context. The transcript was lightly edited for readability</w:t>
      </w:r>
      <w:r w:rsidR="00236B78" w:rsidRPr="005F1B14">
        <w:rPr>
          <w:rFonts w:asciiTheme="minorHAnsi" w:hAnsiTheme="minorHAnsi"/>
        </w:rPr>
        <w:t xml:space="preserve">, </w:t>
      </w:r>
      <w:r w:rsidRPr="005F1B14">
        <w:rPr>
          <w:rFonts w:asciiTheme="minorHAnsi" w:hAnsiTheme="minorHAnsi"/>
        </w:rPr>
        <w:t>false starts and non-lexical fillers removed where they do not affect analytic interpretation</w:t>
      </w:r>
      <w:r w:rsidR="00236B78" w:rsidRPr="005F1B14">
        <w:rPr>
          <w:rFonts w:asciiTheme="minorHAnsi" w:hAnsiTheme="minorHAnsi"/>
        </w:rPr>
        <w:t>,</w:t>
      </w:r>
      <w:r w:rsidRPr="005F1B14">
        <w:rPr>
          <w:rFonts w:asciiTheme="minorHAnsi" w:hAnsiTheme="minorHAnsi"/>
        </w:rPr>
        <w:t xml:space="preserve"> but CMI identification and phase boundary determination were made from the full unedited transcript prior to editing. Edited excerpts are representative of the reasoning observable across each phase as a whole.</w:t>
      </w:r>
    </w:p>
    <w:p w14:paraId="1604E134" w14:textId="77777777" w:rsidR="002952E6" w:rsidRPr="005F1B14" w:rsidRDefault="00C24326">
      <w:pPr>
        <w:spacing w:after="160" w:line="360" w:lineRule="auto"/>
        <w:jc w:val="both"/>
        <w:rPr>
          <w:rFonts w:asciiTheme="minorHAnsi" w:hAnsiTheme="minorHAnsi"/>
        </w:rPr>
      </w:pPr>
      <w:r w:rsidRPr="005F1B14">
        <w:rPr>
          <w:rFonts w:asciiTheme="minorHAnsi" w:hAnsiTheme="minorHAnsi"/>
        </w:rPr>
        <w:lastRenderedPageBreak/>
        <w:t>Participants are referred to by pseudonym throughout: Callum, Jane, and Jack. The teacher is referred to as Teacher.</w:t>
      </w:r>
    </w:p>
    <w:p w14:paraId="1604E136" w14:textId="77777777" w:rsidR="002952E6" w:rsidRPr="005F1B14" w:rsidRDefault="00C24326">
      <w:pPr>
        <w:pStyle w:val="Heading2"/>
        <w:rPr>
          <w:rFonts w:asciiTheme="minorHAnsi" w:hAnsiTheme="minorHAnsi"/>
          <w:color w:val="002060"/>
        </w:rPr>
      </w:pPr>
      <w:r w:rsidRPr="005F1B14">
        <w:rPr>
          <w:rFonts w:asciiTheme="minorHAnsi" w:hAnsiTheme="minorHAnsi"/>
          <w:color w:val="002060"/>
        </w:rPr>
        <w:t>Legend</w:t>
      </w:r>
    </w:p>
    <w:p w14:paraId="1604E137" w14:textId="77777777" w:rsidR="002952E6" w:rsidRPr="005F1B14" w:rsidRDefault="00C24326">
      <w:pPr>
        <w:spacing w:after="160" w:line="360" w:lineRule="auto"/>
        <w:jc w:val="both"/>
        <w:rPr>
          <w:rFonts w:asciiTheme="minorHAnsi" w:hAnsiTheme="minorHAnsi"/>
        </w:rPr>
      </w:pPr>
      <w:r w:rsidRPr="005F1B14">
        <w:rPr>
          <w:rFonts w:asciiTheme="minorHAnsi" w:hAnsiTheme="minorHAnsi"/>
          <w:b/>
          <w:bCs/>
        </w:rPr>
        <w:t>Analytic dimensions:</w:t>
      </w:r>
    </w:p>
    <w:p w14:paraId="1604E138" w14:textId="1BDE9955" w:rsidR="002952E6" w:rsidRPr="005F1B14" w:rsidRDefault="00C24326" w:rsidP="00B24C83">
      <w:pPr>
        <w:pStyle w:val="ListParagraph"/>
        <w:numPr>
          <w:ilvl w:val="0"/>
          <w:numId w:val="2"/>
        </w:numPr>
        <w:spacing w:after="100" w:line="320" w:lineRule="auto"/>
        <w:ind w:right="521"/>
        <w:jc w:val="both"/>
        <w:rPr>
          <w:rFonts w:asciiTheme="minorHAnsi" w:hAnsiTheme="minorHAnsi"/>
        </w:rPr>
      </w:pPr>
      <w:r w:rsidRPr="005F1B14">
        <w:rPr>
          <w:rFonts w:asciiTheme="minorHAnsi" w:hAnsiTheme="minorHAnsi"/>
          <w:b/>
          <w:bCs/>
        </w:rPr>
        <w:t xml:space="preserve">CA </w:t>
      </w:r>
      <w:proofErr w:type="gramStart"/>
      <w:r w:rsidR="007C1766" w:rsidRPr="005F1B14">
        <w:rPr>
          <w:rFonts w:asciiTheme="minorHAnsi" w:hAnsiTheme="minorHAnsi"/>
        </w:rPr>
        <w:t xml:space="preserve">–  </w:t>
      </w:r>
      <w:r w:rsidRPr="005F1B14">
        <w:rPr>
          <w:rFonts w:asciiTheme="minorHAnsi" w:hAnsiTheme="minorHAnsi"/>
        </w:rPr>
        <w:t>Contextual</w:t>
      </w:r>
      <w:proofErr w:type="gramEnd"/>
      <w:r w:rsidRPr="005F1B14">
        <w:rPr>
          <w:rFonts w:asciiTheme="minorHAnsi" w:hAnsiTheme="minorHAnsi"/>
        </w:rPr>
        <w:t xml:space="preserve"> Anchoring: how learners draw on contexts to ground modelling assumptions</w:t>
      </w:r>
    </w:p>
    <w:p w14:paraId="1604E139" w14:textId="6B3276AB" w:rsidR="002952E6" w:rsidRPr="005F1B14" w:rsidRDefault="00C24326" w:rsidP="00B24C83">
      <w:pPr>
        <w:pStyle w:val="ListParagraph"/>
        <w:numPr>
          <w:ilvl w:val="0"/>
          <w:numId w:val="2"/>
        </w:numPr>
        <w:spacing w:after="100" w:line="320" w:lineRule="auto"/>
        <w:ind w:right="521"/>
        <w:jc w:val="both"/>
        <w:rPr>
          <w:rFonts w:asciiTheme="minorHAnsi" w:hAnsiTheme="minorHAnsi"/>
        </w:rPr>
      </w:pPr>
      <w:r w:rsidRPr="005F1B14">
        <w:rPr>
          <w:rFonts w:asciiTheme="minorHAnsi" w:hAnsiTheme="minorHAnsi"/>
          <w:b/>
          <w:bCs/>
        </w:rPr>
        <w:t xml:space="preserve">VS </w:t>
      </w:r>
      <w:r w:rsidR="00261C89" w:rsidRPr="005F1B14">
        <w:rPr>
          <w:rFonts w:asciiTheme="minorHAnsi" w:hAnsiTheme="minorHAnsi"/>
        </w:rPr>
        <w:t xml:space="preserve">– </w:t>
      </w:r>
      <w:r w:rsidRPr="005F1B14">
        <w:rPr>
          <w:rFonts w:asciiTheme="minorHAnsi" w:hAnsiTheme="minorHAnsi"/>
        </w:rPr>
        <w:t>Voice and Stance: how learners position themselves toward mathematical claims</w:t>
      </w:r>
    </w:p>
    <w:p w14:paraId="1604E13A" w14:textId="7D712108" w:rsidR="002952E6" w:rsidRPr="005F1B14" w:rsidRDefault="00C24326" w:rsidP="00B24C83">
      <w:pPr>
        <w:pStyle w:val="ListParagraph"/>
        <w:numPr>
          <w:ilvl w:val="0"/>
          <w:numId w:val="2"/>
        </w:numPr>
        <w:spacing w:after="100" w:line="320" w:lineRule="auto"/>
        <w:ind w:right="521"/>
        <w:jc w:val="both"/>
        <w:rPr>
          <w:rFonts w:asciiTheme="minorHAnsi" w:hAnsiTheme="minorHAnsi"/>
        </w:rPr>
      </w:pPr>
      <w:r w:rsidRPr="005F1B14">
        <w:rPr>
          <w:rFonts w:asciiTheme="minorHAnsi" w:hAnsiTheme="minorHAnsi"/>
          <w:b/>
          <w:bCs/>
        </w:rPr>
        <w:t xml:space="preserve">TA </w:t>
      </w:r>
      <w:r w:rsidR="002B54D0" w:rsidRPr="005F1B14">
        <w:rPr>
          <w:rFonts w:asciiTheme="minorHAnsi" w:hAnsiTheme="minorHAnsi"/>
        </w:rPr>
        <w:t xml:space="preserve">– </w:t>
      </w:r>
      <w:r w:rsidRPr="005F1B14">
        <w:rPr>
          <w:rFonts w:asciiTheme="minorHAnsi" w:hAnsiTheme="minorHAnsi"/>
        </w:rPr>
        <w:t>Tool Appropriation: how learners introduce, coordinate, or extend cultural tools</w:t>
      </w:r>
    </w:p>
    <w:p w14:paraId="1604E13B" w14:textId="5DB8E33C" w:rsidR="002952E6" w:rsidRPr="005F1B14" w:rsidRDefault="00C24326" w:rsidP="00B24C83">
      <w:pPr>
        <w:pStyle w:val="ListParagraph"/>
        <w:numPr>
          <w:ilvl w:val="0"/>
          <w:numId w:val="2"/>
        </w:numPr>
        <w:spacing w:after="100" w:line="320" w:lineRule="auto"/>
        <w:ind w:right="521"/>
        <w:jc w:val="both"/>
        <w:rPr>
          <w:rFonts w:asciiTheme="minorHAnsi" w:hAnsiTheme="minorHAnsi"/>
        </w:rPr>
      </w:pPr>
      <w:r w:rsidRPr="005F1B14">
        <w:rPr>
          <w:rFonts w:asciiTheme="minorHAnsi" w:hAnsiTheme="minorHAnsi"/>
          <w:b/>
          <w:bCs/>
        </w:rPr>
        <w:t xml:space="preserve">EA </w:t>
      </w:r>
      <w:r w:rsidR="002B54D0" w:rsidRPr="005F1B14">
        <w:rPr>
          <w:rFonts w:asciiTheme="minorHAnsi" w:hAnsiTheme="minorHAnsi"/>
        </w:rPr>
        <w:t>–</w:t>
      </w:r>
      <w:r w:rsidRPr="005F1B14">
        <w:rPr>
          <w:rFonts w:asciiTheme="minorHAnsi" w:hAnsiTheme="minorHAnsi"/>
        </w:rPr>
        <w:t xml:space="preserve"> Epistemic Authority: how authority for knowledge claims is negotiated and stabilised</w:t>
      </w:r>
    </w:p>
    <w:p w14:paraId="1604E13C" w14:textId="77777777" w:rsidR="002952E6" w:rsidRPr="005F1B14" w:rsidRDefault="002952E6">
      <w:pPr>
        <w:spacing w:after="80"/>
        <w:rPr>
          <w:rFonts w:asciiTheme="minorHAnsi" w:hAnsiTheme="minorHAnsi"/>
        </w:rPr>
      </w:pPr>
    </w:p>
    <w:p w14:paraId="1604E13D" w14:textId="3F589DBA" w:rsidR="002952E6" w:rsidRPr="005F1B14" w:rsidRDefault="00C24326">
      <w:pPr>
        <w:spacing w:after="160" w:line="360" w:lineRule="auto"/>
        <w:jc w:val="both"/>
        <w:rPr>
          <w:rFonts w:asciiTheme="minorHAnsi" w:hAnsiTheme="minorHAnsi"/>
        </w:rPr>
      </w:pPr>
      <w:r w:rsidRPr="005F1B14">
        <w:rPr>
          <w:rFonts w:asciiTheme="minorHAnsi" w:hAnsiTheme="minorHAnsi"/>
          <w:b/>
          <w:bCs/>
        </w:rPr>
        <w:t xml:space="preserve">Qualitative descriptors: </w:t>
      </w:r>
      <w:r w:rsidRPr="005F1B14">
        <w:rPr>
          <w:rFonts w:asciiTheme="minorHAnsi" w:hAnsiTheme="minorHAnsi"/>
          <w:i/>
          <w:iCs/>
        </w:rPr>
        <w:t xml:space="preserve">Absent </w:t>
      </w:r>
      <w:r w:rsidR="00632181" w:rsidRPr="005F1B14">
        <w:rPr>
          <w:rFonts w:asciiTheme="minorHAnsi" w:hAnsiTheme="minorHAnsi"/>
          <w:i/>
          <w:iCs/>
        </w:rPr>
        <w:t>–</w:t>
      </w:r>
      <w:r w:rsidRPr="005F1B14">
        <w:rPr>
          <w:rFonts w:asciiTheme="minorHAnsi" w:hAnsiTheme="minorHAnsi"/>
          <w:i/>
          <w:iCs/>
        </w:rPr>
        <w:t xml:space="preserve"> Emerging</w:t>
      </w:r>
      <w:r w:rsidR="00632181" w:rsidRPr="005F1B14">
        <w:rPr>
          <w:rFonts w:asciiTheme="minorHAnsi" w:hAnsiTheme="minorHAnsi"/>
          <w:i/>
          <w:iCs/>
        </w:rPr>
        <w:t xml:space="preserve"> –</w:t>
      </w:r>
      <w:r w:rsidRPr="005F1B14">
        <w:rPr>
          <w:rFonts w:asciiTheme="minorHAnsi" w:hAnsiTheme="minorHAnsi"/>
          <w:i/>
          <w:iCs/>
        </w:rPr>
        <w:t xml:space="preserve"> Coordinated or Authorial</w:t>
      </w:r>
    </w:p>
    <w:p w14:paraId="1604E13E" w14:textId="77777777" w:rsidR="002952E6" w:rsidRPr="005F1B14" w:rsidRDefault="00C24326">
      <w:pPr>
        <w:spacing w:after="160" w:line="360" w:lineRule="auto"/>
        <w:jc w:val="both"/>
        <w:rPr>
          <w:rFonts w:asciiTheme="minorHAnsi" w:hAnsiTheme="minorHAnsi"/>
        </w:rPr>
      </w:pPr>
      <w:r w:rsidRPr="005F1B14">
        <w:rPr>
          <w:rFonts w:asciiTheme="minorHAnsi" w:hAnsiTheme="minorHAnsi"/>
          <w:b/>
          <w:bCs/>
        </w:rPr>
        <w:t xml:space="preserve">Phase labels: </w:t>
      </w:r>
      <w:r w:rsidRPr="005F1B14">
        <w:rPr>
          <w:rFonts w:asciiTheme="minorHAnsi" w:hAnsiTheme="minorHAnsi"/>
        </w:rPr>
        <w:t>Pre = pre-dialogue; In = in-dialogue; Post = post-dialogue</w:t>
      </w:r>
    </w:p>
    <w:p w14:paraId="1604E13F" w14:textId="77777777" w:rsidR="002952E6" w:rsidRPr="005F1B14" w:rsidRDefault="00C24326">
      <w:pPr>
        <w:spacing w:after="160" w:line="360" w:lineRule="auto"/>
        <w:jc w:val="both"/>
        <w:rPr>
          <w:rFonts w:asciiTheme="minorHAnsi" w:hAnsiTheme="minorHAnsi"/>
        </w:rPr>
      </w:pPr>
      <w:r w:rsidRPr="005F1B14">
        <w:rPr>
          <w:rFonts w:asciiTheme="minorHAnsi" w:hAnsiTheme="minorHAnsi"/>
          <w:b/>
          <w:bCs/>
        </w:rPr>
        <w:t xml:space="preserve">Important: </w:t>
      </w:r>
      <w:r w:rsidRPr="005F1B14">
        <w:rPr>
          <w:rFonts w:asciiTheme="minorHAnsi" w:hAnsiTheme="minorHAnsi"/>
        </w:rPr>
        <w:t>Descriptors are qualitative interpretive characterisations grounded in transcript evidence, not ordinal scores to be arithmetically combined. ΔΔ is an interpretive contrast between the qualitative characterisation of activation and that of consolidation, not a computed score.</w:t>
      </w:r>
    </w:p>
    <w:p w14:paraId="1604E141" w14:textId="0A72B39A" w:rsidR="002952E6" w:rsidRPr="005F1B14" w:rsidRDefault="00C24326">
      <w:pPr>
        <w:pStyle w:val="Heading2"/>
        <w:rPr>
          <w:rFonts w:asciiTheme="minorHAnsi" w:hAnsiTheme="minorHAnsi"/>
          <w:color w:val="002060"/>
        </w:rPr>
      </w:pPr>
      <w:r w:rsidRPr="005F1B14">
        <w:rPr>
          <w:rFonts w:asciiTheme="minorHAnsi" w:hAnsiTheme="minorHAnsi"/>
          <w:color w:val="002060"/>
        </w:rPr>
        <w:t xml:space="preserve">Non-CMI Worked Example </w:t>
      </w:r>
      <w:r w:rsidR="00236B78" w:rsidRPr="005F1B14">
        <w:rPr>
          <w:rFonts w:asciiTheme="minorHAnsi" w:hAnsiTheme="minorHAnsi"/>
          <w:color w:val="002060"/>
        </w:rPr>
        <w:t>–</w:t>
      </w:r>
      <w:r w:rsidRPr="005F1B14">
        <w:rPr>
          <w:rFonts w:asciiTheme="minorHAnsi" w:hAnsiTheme="minorHAnsi"/>
          <w:color w:val="002060"/>
        </w:rPr>
        <w:t xml:space="preserve"> Food Estimation (Q1)</w:t>
      </w:r>
    </w:p>
    <w:p w14:paraId="1604E142" w14:textId="43D844B9" w:rsidR="002952E6" w:rsidRPr="005F1B14" w:rsidRDefault="00C24326">
      <w:pPr>
        <w:spacing w:after="160" w:line="360" w:lineRule="auto"/>
        <w:jc w:val="both"/>
        <w:rPr>
          <w:rFonts w:asciiTheme="minorHAnsi" w:hAnsiTheme="minorHAnsi"/>
          <w:i/>
          <w:iCs/>
        </w:rPr>
      </w:pPr>
      <w:r w:rsidRPr="005F1B14">
        <w:rPr>
          <w:rFonts w:asciiTheme="minorHAnsi" w:hAnsiTheme="minorHAnsi"/>
          <w:i/>
          <w:iCs/>
        </w:rPr>
        <w:t>Included solely to demonstrate how the BV framework and ΔΔ characterisation are applied</w:t>
      </w:r>
      <w:r w:rsidR="003D6052" w:rsidRPr="005F1B14">
        <w:rPr>
          <w:rFonts w:asciiTheme="minorHAnsi" w:hAnsiTheme="minorHAnsi"/>
          <w:i/>
          <w:iCs/>
        </w:rPr>
        <w:t xml:space="preserve"> (Table 1)</w:t>
      </w:r>
      <w:r w:rsidRPr="005F1B14">
        <w:rPr>
          <w:rFonts w:asciiTheme="minorHAnsi" w:hAnsiTheme="minorHAnsi"/>
          <w:i/>
          <w:iCs/>
        </w:rPr>
        <w:t>. This exchange is not a CMI and is not analysed in the main manuscript.</w:t>
      </w:r>
    </w:p>
    <w:p w14:paraId="529CFE75" w14:textId="6113415F" w:rsidR="00636D8A" w:rsidRPr="005F1B14" w:rsidRDefault="00636D8A" w:rsidP="00304BC3">
      <w:pPr>
        <w:spacing w:after="160" w:line="360" w:lineRule="auto"/>
        <w:rPr>
          <w:rFonts w:asciiTheme="minorHAnsi" w:hAnsiTheme="minorHAnsi"/>
        </w:rPr>
      </w:pPr>
      <w:r w:rsidRPr="005F1B14">
        <w:rPr>
          <w:rFonts w:asciiTheme="minorHAnsi" w:hAnsiTheme="minorHAnsi"/>
          <w:b/>
          <w:bCs/>
        </w:rPr>
        <w:t>Table 1.</w:t>
      </w:r>
      <w:r w:rsidRPr="005F1B14">
        <w:rPr>
          <w:rFonts w:asciiTheme="minorHAnsi" w:hAnsiTheme="minorHAnsi"/>
        </w:rPr>
        <w:t xml:space="preserve"> </w:t>
      </w:r>
      <w:r w:rsidR="0021662A" w:rsidRPr="005F1B14">
        <w:rPr>
          <w:rFonts w:asciiTheme="minorHAnsi" w:hAnsiTheme="minorHAnsi"/>
        </w:rPr>
        <w:t>Non-CMI</w:t>
      </w:r>
      <w:r w:rsidR="00797307" w:rsidRPr="005F1B14">
        <w:rPr>
          <w:rFonts w:asciiTheme="minorHAnsi" w:hAnsiTheme="minorHAnsi"/>
        </w:rPr>
        <w:t xml:space="preserve"> demonstration</w:t>
      </w:r>
      <w:r w:rsidR="006E68CA" w:rsidRPr="005F1B14">
        <w:rPr>
          <w:rFonts w:asciiTheme="minorHAnsi" w:hAnsiTheme="minorHAnsi"/>
        </w:rPr>
        <w:t xml:space="preserve"> of</w:t>
      </w:r>
      <w:r w:rsidR="00797307" w:rsidRPr="005F1B14">
        <w:rPr>
          <w:rFonts w:asciiTheme="minorHAnsi" w:hAnsiTheme="minorHAnsi"/>
        </w:rPr>
        <w:t xml:space="preserve"> the BV framework and ΔΔ characterisation </w:t>
      </w:r>
      <w:r w:rsidR="006E68CA" w:rsidRPr="005F1B14">
        <w:rPr>
          <w:rFonts w:asciiTheme="minorHAnsi" w:hAnsiTheme="minorHAnsi"/>
        </w:rPr>
        <w:t>application</w:t>
      </w:r>
    </w:p>
    <w:tbl>
      <w:tblPr>
        <w:tblStyle w:val="GridTable1Light"/>
        <w:tblW w:w="9026" w:type="dxa"/>
        <w:tblLook w:val="04A0" w:firstRow="1" w:lastRow="0" w:firstColumn="1" w:lastColumn="0" w:noHBand="0" w:noVBand="1"/>
      </w:tblPr>
      <w:tblGrid>
        <w:gridCol w:w="605"/>
        <w:gridCol w:w="2593"/>
        <w:gridCol w:w="778"/>
        <w:gridCol w:w="1193"/>
        <w:gridCol w:w="3857"/>
      </w:tblGrid>
      <w:tr w:rsidR="002952E6" w:rsidRPr="005F1B14" w14:paraId="1604E14C" w14:textId="77777777" w:rsidTr="00E060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5" w:type="dxa"/>
            <w:shd w:val="clear" w:color="auto" w:fill="D9D9D9" w:themeFill="background1" w:themeFillShade="D9"/>
          </w:tcPr>
          <w:p w14:paraId="1604E144" w14:textId="3B566CEA" w:rsidR="002952E6" w:rsidRPr="005F1B14" w:rsidRDefault="00C24326">
            <w:pPr>
              <w:rPr>
                <w:rFonts w:asciiTheme="minorHAnsi" w:hAnsiTheme="minorHAnsi"/>
              </w:rPr>
            </w:pPr>
            <w:r w:rsidRPr="005F1B14">
              <w:rPr>
                <w:rFonts w:asciiTheme="minorHAnsi" w:hAnsiTheme="minorHAnsi"/>
                <w:sz w:val="20"/>
                <w:szCs w:val="20"/>
              </w:rPr>
              <w:t>Line</w:t>
            </w:r>
          </w:p>
        </w:tc>
        <w:tc>
          <w:tcPr>
            <w:tcW w:w="2617" w:type="dxa"/>
            <w:shd w:val="clear" w:color="auto" w:fill="D9D9D9" w:themeFill="background1" w:themeFillShade="D9"/>
          </w:tcPr>
          <w:p w14:paraId="1604E145"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Transcript</w:t>
            </w:r>
          </w:p>
        </w:tc>
        <w:tc>
          <w:tcPr>
            <w:tcW w:w="716" w:type="dxa"/>
            <w:shd w:val="clear" w:color="auto" w:fill="D9D9D9" w:themeFill="background1" w:themeFillShade="D9"/>
          </w:tcPr>
          <w:p w14:paraId="1604E146"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Phase</w:t>
            </w:r>
          </w:p>
        </w:tc>
        <w:tc>
          <w:tcPr>
            <w:tcW w:w="1190" w:type="dxa"/>
            <w:shd w:val="clear" w:color="auto" w:fill="D9D9D9" w:themeFill="background1" w:themeFillShade="D9"/>
          </w:tcPr>
          <w:p w14:paraId="1604E147"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CA</w:t>
            </w:r>
          </w:p>
          <w:p w14:paraId="1604E148"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VS</w:t>
            </w:r>
          </w:p>
          <w:p w14:paraId="1604E149"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TA</w:t>
            </w:r>
          </w:p>
          <w:p w14:paraId="1604E14A"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EA</w:t>
            </w:r>
          </w:p>
        </w:tc>
        <w:tc>
          <w:tcPr>
            <w:tcW w:w="3898" w:type="dxa"/>
            <w:shd w:val="clear" w:color="auto" w:fill="D9D9D9" w:themeFill="background1" w:themeFillShade="D9"/>
          </w:tcPr>
          <w:p w14:paraId="1604E14B"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Interpretive Warrant</w:t>
            </w:r>
          </w:p>
        </w:tc>
      </w:tr>
      <w:tr w:rsidR="002952E6" w:rsidRPr="005F1B14" w14:paraId="1604E155"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4D" w14:textId="77777777" w:rsidR="002952E6" w:rsidRPr="005F1B14" w:rsidRDefault="00C24326">
            <w:pPr>
              <w:rPr>
                <w:rFonts w:asciiTheme="minorHAnsi" w:hAnsiTheme="minorHAnsi"/>
              </w:rPr>
            </w:pPr>
            <w:r w:rsidRPr="005F1B14">
              <w:rPr>
                <w:rFonts w:asciiTheme="minorHAnsi" w:hAnsiTheme="minorHAnsi"/>
                <w:sz w:val="18"/>
                <w:szCs w:val="18"/>
              </w:rPr>
              <w:t>L5</w:t>
            </w:r>
          </w:p>
        </w:tc>
        <w:tc>
          <w:tcPr>
            <w:tcW w:w="2617" w:type="dxa"/>
          </w:tcPr>
          <w:p w14:paraId="1604E14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“What’s the difference between estimation and guessing then?”</w:t>
            </w:r>
          </w:p>
        </w:tc>
        <w:tc>
          <w:tcPr>
            <w:tcW w:w="716" w:type="dxa"/>
          </w:tcPr>
          <w:p w14:paraId="1604E14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190" w:type="dxa"/>
          </w:tcPr>
          <w:p w14:paraId="1604E150"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51"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5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5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tc>
        <w:tc>
          <w:tcPr>
            <w:tcW w:w="3898" w:type="dxa"/>
          </w:tcPr>
          <w:p w14:paraId="1604E15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Opens conceptual space; no contextual anchoring, tool use, or claim ownership yet</w:t>
            </w:r>
          </w:p>
        </w:tc>
      </w:tr>
      <w:tr w:rsidR="002952E6" w:rsidRPr="005F1B14" w14:paraId="1604E15E"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56" w14:textId="77777777" w:rsidR="002952E6" w:rsidRPr="005F1B14" w:rsidRDefault="00C24326">
            <w:pPr>
              <w:rPr>
                <w:rFonts w:asciiTheme="minorHAnsi" w:hAnsiTheme="minorHAnsi"/>
              </w:rPr>
            </w:pPr>
            <w:r w:rsidRPr="005F1B14">
              <w:rPr>
                <w:rFonts w:asciiTheme="minorHAnsi" w:hAnsiTheme="minorHAnsi"/>
                <w:sz w:val="18"/>
                <w:szCs w:val="18"/>
              </w:rPr>
              <w:t>L6</w:t>
            </w:r>
          </w:p>
        </w:tc>
        <w:tc>
          <w:tcPr>
            <w:tcW w:w="2617" w:type="dxa"/>
          </w:tcPr>
          <w:p w14:paraId="1604E15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“Estimation involves logic; guessing is random.”</w:t>
            </w:r>
          </w:p>
        </w:tc>
        <w:tc>
          <w:tcPr>
            <w:tcW w:w="716" w:type="dxa"/>
          </w:tcPr>
          <w:p w14:paraId="1604E15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90" w:type="dxa"/>
          </w:tcPr>
          <w:p w14:paraId="1604E159"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5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5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5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898" w:type="dxa"/>
          </w:tcPr>
          <w:p w14:paraId="1604E15D"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Provides shared definitional criteria; stance tentatively accountable; authority beginning to distribute</w:t>
            </w:r>
          </w:p>
        </w:tc>
      </w:tr>
      <w:tr w:rsidR="002952E6" w:rsidRPr="005F1B14" w14:paraId="1604E167"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5F" w14:textId="77777777" w:rsidR="002952E6" w:rsidRPr="005F1B14" w:rsidRDefault="00C24326">
            <w:pPr>
              <w:rPr>
                <w:rFonts w:asciiTheme="minorHAnsi" w:hAnsiTheme="minorHAnsi"/>
              </w:rPr>
            </w:pPr>
            <w:r w:rsidRPr="005F1B14">
              <w:rPr>
                <w:rFonts w:asciiTheme="minorHAnsi" w:hAnsiTheme="minorHAnsi"/>
                <w:sz w:val="18"/>
                <w:szCs w:val="18"/>
              </w:rPr>
              <w:t>L7</w:t>
            </w:r>
          </w:p>
        </w:tc>
        <w:tc>
          <w:tcPr>
            <w:tcW w:w="2617" w:type="dxa"/>
          </w:tcPr>
          <w:p w14:paraId="1604E16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Teacher: “Estimation is using what you know, maybe doing research, applying logic.”</w:t>
            </w:r>
          </w:p>
        </w:tc>
        <w:tc>
          <w:tcPr>
            <w:tcW w:w="716" w:type="dxa"/>
          </w:tcPr>
          <w:p w14:paraId="1604E16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Post</w:t>
            </w:r>
          </w:p>
        </w:tc>
        <w:tc>
          <w:tcPr>
            <w:tcW w:w="1190" w:type="dxa"/>
          </w:tcPr>
          <w:p w14:paraId="1604E16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6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6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6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3898" w:type="dxa"/>
          </w:tcPr>
          <w:p w14:paraId="1604E16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Revoices and stabilises learner definition; introduces structured criteria; epistemic authority shifts to teacher-grounded collective understanding</w:t>
            </w:r>
          </w:p>
        </w:tc>
      </w:tr>
    </w:tbl>
    <w:p w14:paraId="1604E169" w14:textId="36AD4C08" w:rsidR="002952E6" w:rsidRPr="00323DA6" w:rsidRDefault="00C24326" w:rsidP="00B24C83">
      <w:pPr>
        <w:spacing w:before="60" w:after="60"/>
        <w:ind w:left="360" w:right="521"/>
        <w:jc w:val="both"/>
        <w:rPr>
          <w:rFonts w:asciiTheme="minorHAnsi" w:hAnsiTheme="minorHAnsi"/>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pre to in): modest activation </w:t>
      </w:r>
      <w:r w:rsidR="00B24C83" w:rsidRPr="005F1B14">
        <w:rPr>
          <w:rFonts w:asciiTheme="minorHAnsi" w:hAnsiTheme="minorHAnsi"/>
          <w:b/>
          <w:bCs/>
          <w:sz w:val="22"/>
          <w:szCs w:val="22"/>
        </w:rPr>
        <w:t>–</w:t>
      </w:r>
      <w:r w:rsidRPr="005F1B14">
        <w:rPr>
          <w:rFonts w:asciiTheme="minorHAnsi" w:hAnsiTheme="minorHAnsi"/>
          <w:b/>
          <w:bCs/>
          <w:sz w:val="22"/>
          <w:szCs w:val="22"/>
        </w:rPr>
        <w:t xml:space="preserve"> </w:t>
      </w:r>
      <w:r w:rsidRPr="00323DA6">
        <w:rPr>
          <w:rFonts w:asciiTheme="minorHAnsi" w:hAnsiTheme="minorHAnsi"/>
          <w:sz w:val="22"/>
          <w:szCs w:val="22"/>
        </w:rPr>
        <w:t>CA, VS, and EA move from Absent to Emerging; TA remains Absent</w:t>
      </w:r>
      <w:r w:rsidR="004444F4" w:rsidRPr="00323DA6">
        <w:rPr>
          <w:rFonts w:asciiTheme="minorHAnsi" w:hAnsiTheme="minorHAnsi"/>
          <w:sz w:val="22"/>
          <w:szCs w:val="22"/>
        </w:rPr>
        <w:t>.</w:t>
      </w:r>
    </w:p>
    <w:p w14:paraId="0E9C145F" w14:textId="77777777" w:rsidR="004444F4" w:rsidRPr="005F1B14" w:rsidRDefault="004444F4" w:rsidP="004444F4">
      <w:pPr>
        <w:ind w:left="360" w:right="521"/>
        <w:jc w:val="both"/>
        <w:rPr>
          <w:rFonts w:asciiTheme="minorHAnsi" w:hAnsiTheme="minorHAnsi"/>
        </w:rPr>
      </w:pPr>
    </w:p>
    <w:p w14:paraId="1604E16A" w14:textId="314AAC0B" w:rsidR="002952E6" w:rsidRPr="00323DA6" w:rsidRDefault="00C24326" w:rsidP="00B24C83">
      <w:pPr>
        <w:spacing w:before="60" w:after="60"/>
        <w:ind w:left="360" w:right="521"/>
        <w:jc w:val="both"/>
        <w:rPr>
          <w:rFonts w:asciiTheme="minorHAnsi" w:hAnsiTheme="minorHAnsi"/>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in to post): partial consolidation </w:t>
      </w:r>
      <w:r w:rsidR="00B24C83" w:rsidRPr="005F1B14">
        <w:rPr>
          <w:rFonts w:asciiTheme="minorHAnsi" w:hAnsiTheme="minorHAnsi"/>
          <w:b/>
          <w:bCs/>
          <w:sz w:val="22"/>
          <w:szCs w:val="22"/>
        </w:rPr>
        <w:t xml:space="preserve">– </w:t>
      </w:r>
      <w:r w:rsidRPr="00323DA6">
        <w:rPr>
          <w:rFonts w:asciiTheme="minorHAnsi" w:hAnsiTheme="minorHAnsi"/>
          <w:sz w:val="22"/>
          <w:szCs w:val="22"/>
        </w:rPr>
        <w:t>TA moves to Emerging; EA reaches Coordinated or Authorial through teacher revoicing</w:t>
      </w:r>
      <w:r w:rsidR="004444F4" w:rsidRPr="00323DA6">
        <w:rPr>
          <w:rFonts w:asciiTheme="minorHAnsi" w:hAnsiTheme="minorHAnsi"/>
          <w:sz w:val="22"/>
          <w:szCs w:val="22"/>
        </w:rPr>
        <w:t>.</w:t>
      </w:r>
    </w:p>
    <w:p w14:paraId="150CC855" w14:textId="77777777" w:rsidR="004444F4" w:rsidRPr="005F1B14" w:rsidRDefault="004444F4" w:rsidP="004444F4">
      <w:pPr>
        <w:ind w:left="360" w:right="521"/>
        <w:jc w:val="both"/>
        <w:rPr>
          <w:rFonts w:asciiTheme="minorHAnsi" w:hAnsiTheme="minorHAnsi"/>
        </w:rPr>
      </w:pPr>
    </w:p>
    <w:p w14:paraId="1604E16B" w14:textId="18B6F35F" w:rsidR="002952E6" w:rsidRPr="00323DA6" w:rsidRDefault="00C24326" w:rsidP="00B24C83">
      <w:pPr>
        <w:spacing w:before="60" w:after="60"/>
        <w:ind w:left="360" w:right="521"/>
        <w:jc w:val="both"/>
        <w:rPr>
          <w:rFonts w:asciiTheme="minorHAnsi" w:hAnsiTheme="minorHAnsi"/>
        </w:rPr>
      </w:pPr>
      <w:r w:rsidRPr="005F1B14">
        <w:rPr>
          <w:rFonts w:asciiTheme="minorHAnsi" w:hAnsiTheme="minorHAnsi"/>
          <w:b/>
          <w:bCs/>
          <w:sz w:val="22"/>
          <w:szCs w:val="22"/>
        </w:rPr>
        <w:t xml:space="preserve">ΔΔ: positive but teacher-driven </w:t>
      </w:r>
      <w:r w:rsidR="00B24C83" w:rsidRPr="005F1B14">
        <w:rPr>
          <w:rFonts w:asciiTheme="minorHAnsi" w:hAnsiTheme="minorHAnsi"/>
          <w:b/>
          <w:bCs/>
          <w:sz w:val="22"/>
          <w:szCs w:val="22"/>
        </w:rPr>
        <w:t>–</w:t>
      </w:r>
      <w:r w:rsidRPr="005F1B14">
        <w:rPr>
          <w:rFonts w:asciiTheme="minorHAnsi" w:hAnsiTheme="minorHAnsi"/>
          <w:b/>
          <w:bCs/>
          <w:sz w:val="22"/>
          <w:szCs w:val="22"/>
        </w:rPr>
        <w:t xml:space="preserve"> </w:t>
      </w:r>
      <w:r w:rsidRPr="00323DA6">
        <w:rPr>
          <w:rFonts w:asciiTheme="minorHAnsi" w:hAnsiTheme="minorHAnsi"/>
          <w:sz w:val="22"/>
          <w:szCs w:val="22"/>
        </w:rPr>
        <w:t>stabilisation through teacher authority rather than learner-owned consolidation</w:t>
      </w:r>
      <w:r w:rsidR="004444F4" w:rsidRPr="00323DA6">
        <w:rPr>
          <w:rFonts w:asciiTheme="minorHAnsi" w:hAnsiTheme="minorHAnsi"/>
          <w:sz w:val="22"/>
          <w:szCs w:val="22"/>
        </w:rPr>
        <w:t>.</w:t>
      </w:r>
    </w:p>
    <w:p w14:paraId="1604E16C" w14:textId="77777777" w:rsidR="002952E6" w:rsidRPr="005F1B14" w:rsidRDefault="002952E6">
      <w:pPr>
        <w:spacing w:after="80"/>
        <w:rPr>
          <w:rFonts w:asciiTheme="minorHAnsi" w:hAnsiTheme="minorHAnsi"/>
        </w:rPr>
      </w:pPr>
    </w:p>
    <w:p w14:paraId="1604E16D" w14:textId="77777777" w:rsidR="002952E6" w:rsidRPr="005F1B14" w:rsidRDefault="00C24326" w:rsidP="00323DA6">
      <w:pPr>
        <w:spacing w:before="120" w:after="240"/>
        <w:ind w:left="360" w:right="-46"/>
        <w:rPr>
          <w:rFonts w:asciiTheme="minorHAnsi" w:hAnsiTheme="minorHAnsi"/>
        </w:rPr>
      </w:pPr>
      <w:r w:rsidRPr="005F1B14">
        <w:rPr>
          <w:rFonts w:asciiTheme="minorHAnsi" w:hAnsiTheme="minorHAnsi"/>
          <w:b/>
          <w:bCs/>
          <w:sz w:val="22"/>
          <w:szCs w:val="22"/>
        </w:rPr>
        <w:t>Analytic memo:</w:t>
      </w:r>
    </w:p>
    <w:p w14:paraId="1604E16E" w14:textId="77777777" w:rsidR="002952E6" w:rsidRPr="005F1B14" w:rsidRDefault="00C24326" w:rsidP="004444F4">
      <w:pPr>
        <w:spacing w:after="160" w:line="320" w:lineRule="auto"/>
        <w:ind w:left="360" w:right="-46"/>
        <w:jc w:val="both"/>
        <w:rPr>
          <w:rFonts w:asciiTheme="minorHAnsi" w:hAnsiTheme="minorHAnsi"/>
        </w:rPr>
      </w:pPr>
      <w:r w:rsidRPr="005F1B14">
        <w:rPr>
          <w:rFonts w:asciiTheme="minorHAnsi" w:hAnsiTheme="minorHAnsi"/>
          <w:i/>
          <w:iCs/>
          <w:sz w:val="22"/>
          <w:szCs w:val="22"/>
        </w:rPr>
        <w:t>This brief exchange illustrates how contextual anchoring, stance, and epistemic authority shift during early conceptual clarification. It is not a modelling chain and does not constitute a CMI. It is included solely to demonstrate how the BV framework is applied across the three phases and how the ΔΔ characterisation is derived from the interpreted pattern of qualitative descriptors rather than from arithmetic on codes.</w:t>
      </w:r>
    </w:p>
    <w:p w14:paraId="1604E170" w14:textId="29B62274" w:rsidR="002952E6" w:rsidRPr="005F1B14" w:rsidRDefault="00C24326" w:rsidP="00D3718D">
      <w:pPr>
        <w:pStyle w:val="Heading2"/>
        <w:jc w:val="both"/>
        <w:rPr>
          <w:rFonts w:asciiTheme="minorHAnsi" w:hAnsiTheme="minorHAnsi"/>
          <w:color w:val="002060"/>
        </w:rPr>
      </w:pPr>
      <w:r w:rsidRPr="005F1B14">
        <w:rPr>
          <w:rFonts w:asciiTheme="minorHAnsi" w:hAnsiTheme="minorHAnsi"/>
          <w:color w:val="002060"/>
        </w:rPr>
        <w:t xml:space="preserve">CMI 1 </w:t>
      </w:r>
      <w:r w:rsidR="00B24C83" w:rsidRPr="005F1B14">
        <w:rPr>
          <w:rFonts w:asciiTheme="minorHAnsi" w:hAnsiTheme="minorHAnsi"/>
          <w:color w:val="002060"/>
        </w:rPr>
        <w:t>–</w:t>
      </w:r>
      <w:r w:rsidRPr="005F1B14">
        <w:rPr>
          <w:rFonts w:asciiTheme="minorHAnsi" w:hAnsiTheme="minorHAnsi"/>
          <w:color w:val="002060"/>
        </w:rPr>
        <w:t xml:space="preserve"> A4 Pages (Q5): From Competing Definitions to a Self-Corrected Modelling Chain</w:t>
      </w:r>
    </w:p>
    <w:p w14:paraId="1604E171" w14:textId="57D519C2" w:rsidR="002952E6" w:rsidRPr="005F1B14" w:rsidRDefault="00C24326">
      <w:pPr>
        <w:spacing w:after="160" w:line="360" w:lineRule="auto"/>
        <w:jc w:val="both"/>
        <w:rPr>
          <w:rFonts w:asciiTheme="minorHAnsi" w:hAnsiTheme="minorHAnsi"/>
        </w:rPr>
      </w:pPr>
      <w:r w:rsidRPr="005F1B14">
        <w:rPr>
          <w:rFonts w:asciiTheme="minorHAnsi" w:hAnsiTheme="minorHAnsi"/>
          <w:i/>
          <w:iCs/>
        </w:rPr>
        <w:t>Phase sequence: pre-dialogue/early in-dialogue → in-dialogue → post-dialogue. Line numbering for this CMI (Q5-L1 to Q5-L20) is independent of the main lesson numbering (L1–L83) used for CMIs 2, 3, and 4, as Q5 is a separate task block</w:t>
      </w:r>
      <w:r w:rsidR="008F24A9" w:rsidRPr="005F1B14">
        <w:rPr>
          <w:rFonts w:asciiTheme="minorHAnsi" w:hAnsiTheme="minorHAnsi"/>
          <w:i/>
          <w:iCs/>
        </w:rPr>
        <w:t xml:space="preserve"> (Table 2)</w:t>
      </w:r>
      <w:r w:rsidRPr="005F1B14">
        <w:rPr>
          <w:rFonts w:asciiTheme="minorHAnsi" w:hAnsiTheme="minorHAnsi"/>
          <w:i/>
          <w:iCs/>
        </w:rPr>
        <w:t>. The post-dialogue phase of this CMI is evidenced by a photographed written artefact (Figure 1, below) rather than transcribed dialogue; the verbal record ends at the point the group begins counting, and the calculation itself is documented only in the group’s notebook working.</w:t>
      </w:r>
    </w:p>
    <w:p w14:paraId="1604E172" w14:textId="379B20B6" w:rsidR="007C5777" w:rsidRPr="005F1B14" w:rsidRDefault="007C5777">
      <w:pPr>
        <w:rPr>
          <w:rFonts w:asciiTheme="minorHAnsi" w:hAnsiTheme="minorHAnsi"/>
        </w:rPr>
      </w:pPr>
      <w:r w:rsidRPr="005F1B14">
        <w:rPr>
          <w:rFonts w:asciiTheme="minorHAnsi" w:hAnsiTheme="minorHAnsi"/>
        </w:rPr>
        <w:br w:type="page"/>
      </w:r>
    </w:p>
    <w:p w14:paraId="1604E173" w14:textId="4FBC5DDC" w:rsidR="002952E6" w:rsidRPr="005F1B14" w:rsidRDefault="00636D8A" w:rsidP="0090522E">
      <w:pPr>
        <w:pStyle w:val="Heading3"/>
        <w:rPr>
          <w:rFonts w:asciiTheme="minorHAnsi" w:hAnsiTheme="minorHAnsi"/>
          <w:b w:val="0"/>
          <w:bCs w:val="0"/>
          <w:i w:val="0"/>
          <w:iCs w:val="0"/>
        </w:rPr>
      </w:pPr>
      <w:r w:rsidRPr="005F1B14">
        <w:rPr>
          <w:rFonts w:asciiTheme="minorHAnsi" w:hAnsiTheme="minorHAnsi"/>
          <w:i w:val="0"/>
          <w:iCs w:val="0"/>
        </w:rPr>
        <w:t xml:space="preserve">Table 2. </w:t>
      </w:r>
      <w:r w:rsidR="00C24326" w:rsidRPr="005F1B14">
        <w:rPr>
          <w:rFonts w:asciiTheme="minorHAnsi" w:hAnsiTheme="minorHAnsi"/>
          <w:b w:val="0"/>
          <w:bCs w:val="0"/>
          <w:i w:val="0"/>
          <w:iCs w:val="0"/>
        </w:rPr>
        <w:t>Pre-dialogue and early in-dialogue (Q5-L1–Q5-L7): Heteroglossic dispute over what counts as “average”</w:t>
      </w:r>
    </w:p>
    <w:tbl>
      <w:tblPr>
        <w:tblStyle w:val="GridTable1Light"/>
        <w:tblW w:w="9072" w:type="dxa"/>
        <w:tblLook w:val="04A0" w:firstRow="1" w:lastRow="0" w:firstColumn="1" w:lastColumn="0" w:noHBand="0" w:noVBand="1"/>
      </w:tblPr>
      <w:tblGrid>
        <w:gridCol w:w="606"/>
        <w:gridCol w:w="2819"/>
        <w:gridCol w:w="778"/>
        <w:gridCol w:w="1170"/>
        <w:gridCol w:w="3699"/>
      </w:tblGrid>
      <w:tr w:rsidR="002952E6" w:rsidRPr="005F1B14" w14:paraId="1604E17C" w14:textId="77777777" w:rsidTr="00E060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5" w:type="dxa"/>
            <w:shd w:val="clear" w:color="auto" w:fill="D9D9D9" w:themeFill="background1" w:themeFillShade="D9"/>
          </w:tcPr>
          <w:p w14:paraId="1604E174" w14:textId="77777777" w:rsidR="002952E6" w:rsidRPr="005F1B14" w:rsidRDefault="00C24326">
            <w:pPr>
              <w:rPr>
                <w:rFonts w:asciiTheme="minorHAnsi" w:hAnsiTheme="minorHAnsi"/>
              </w:rPr>
            </w:pPr>
            <w:r w:rsidRPr="005F1B14">
              <w:rPr>
                <w:rFonts w:asciiTheme="minorHAnsi" w:hAnsiTheme="minorHAnsi"/>
                <w:sz w:val="20"/>
                <w:szCs w:val="20"/>
              </w:rPr>
              <w:t>Line</w:t>
            </w:r>
          </w:p>
        </w:tc>
        <w:tc>
          <w:tcPr>
            <w:tcW w:w="2842" w:type="dxa"/>
            <w:shd w:val="clear" w:color="auto" w:fill="D9D9D9" w:themeFill="background1" w:themeFillShade="D9"/>
          </w:tcPr>
          <w:p w14:paraId="1604E175"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Transcript</w:t>
            </w:r>
          </w:p>
        </w:tc>
        <w:tc>
          <w:tcPr>
            <w:tcW w:w="716" w:type="dxa"/>
            <w:shd w:val="clear" w:color="auto" w:fill="D9D9D9" w:themeFill="background1" w:themeFillShade="D9"/>
          </w:tcPr>
          <w:p w14:paraId="1604E176"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Phase</w:t>
            </w:r>
          </w:p>
        </w:tc>
        <w:tc>
          <w:tcPr>
            <w:tcW w:w="1174" w:type="dxa"/>
            <w:shd w:val="clear" w:color="auto" w:fill="D9D9D9" w:themeFill="background1" w:themeFillShade="D9"/>
          </w:tcPr>
          <w:p w14:paraId="1604E177"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CA</w:t>
            </w:r>
          </w:p>
          <w:p w14:paraId="1604E178"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VS</w:t>
            </w:r>
          </w:p>
          <w:p w14:paraId="1604E179"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TA</w:t>
            </w:r>
          </w:p>
          <w:p w14:paraId="1604E17A"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EA</w:t>
            </w:r>
          </w:p>
        </w:tc>
        <w:tc>
          <w:tcPr>
            <w:tcW w:w="3735" w:type="dxa"/>
            <w:shd w:val="clear" w:color="auto" w:fill="D9D9D9" w:themeFill="background1" w:themeFillShade="D9"/>
          </w:tcPr>
          <w:p w14:paraId="1604E17B"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Interpretive Warrant</w:t>
            </w:r>
          </w:p>
        </w:tc>
      </w:tr>
      <w:tr w:rsidR="002952E6" w:rsidRPr="005F1B14" w14:paraId="1604E185"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7D" w14:textId="77777777" w:rsidR="002952E6" w:rsidRPr="005F1B14" w:rsidRDefault="00C24326">
            <w:pPr>
              <w:rPr>
                <w:rFonts w:asciiTheme="minorHAnsi" w:hAnsiTheme="minorHAnsi"/>
              </w:rPr>
            </w:pPr>
            <w:r w:rsidRPr="005F1B14">
              <w:rPr>
                <w:rFonts w:asciiTheme="minorHAnsi" w:hAnsiTheme="minorHAnsi"/>
                <w:sz w:val="18"/>
                <w:szCs w:val="18"/>
              </w:rPr>
              <w:t>Q5-L1</w:t>
            </w:r>
          </w:p>
        </w:tc>
        <w:tc>
          <w:tcPr>
            <w:tcW w:w="2842" w:type="dxa"/>
          </w:tcPr>
          <w:p w14:paraId="1604E17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“We could do it based on the average words per lines.”</w:t>
            </w:r>
          </w:p>
        </w:tc>
        <w:tc>
          <w:tcPr>
            <w:tcW w:w="716" w:type="dxa"/>
          </w:tcPr>
          <w:p w14:paraId="1604E17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174" w:type="dxa"/>
          </w:tcPr>
          <w:p w14:paraId="1604E180"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81"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8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8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35" w:type="dxa"/>
          </w:tcPr>
          <w:p w14:paraId="1604E18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Proposes a basis for estimation; contextual anchor not yet defined; stance tentative but assertive</w:t>
            </w:r>
          </w:p>
        </w:tc>
      </w:tr>
      <w:tr w:rsidR="002952E6" w:rsidRPr="005F1B14" w14:paraId="1604E18E"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86" w14:textId="77777777" w:rsidR="002952E6" w:rsidRPr="005F1B14" w:rsidRDefault="00C24326">
            <w:pPr>
              <w:rPr>
                <w:rFonts w:asciiTheme="minorHAnsi" w:hAnsiTheme="minorHAnsi"/>
              </w:rPr>
            </w:pPr>
            <w:r w:rsidRPr="005F1B14">
              <w:rPr>
                <w:rFonts w:asciiTheme="minorHAnsi" w:hAnsiTheme="minorHAnsi"/>
                <w:sz w:val="18"/>
                <w:szCs w:val="18"/>
              </w:rPr>
              <w:t>Q5-L2</w:t>
            </w:r>
          </w:p>
        </w:tc>
        <w:tc>
          <w:tcPr>
            <w:tcW w:w="2842" w:type="dxa"/>
          </w:tcPr>
          <w:p w14:paraId="1604E18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“Define average…”</w:t>
            </w:r>
          </w:p>
        </w:tc>
        <w:tc>
          <w:tcPr>
            <w:tcW w:w="716" w:type="dxa"/>
          </w:tcPr>
          <w:p w14:paraId="1604E18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174" w:type="dxa"/>
          </w:tcPr>
          <w:p w14:paraId="1604E189"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8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8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8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35" w:type="dxa"/>
          </w:tcPr>
          <w:p w14:paraId="1604E18D"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Challenges the definitional basis of Jane’s proposal; heteroglossic tension begins; no resolution yet</w:t>
            </w:r>
          </w:p>
        </w:tc>
      </w:tr>
      <w:tr w:rsidR="002952E6" w:rsidRPr="005F1B14" w14:paraId="1604E197"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8F" w14:textId="77777777" w:rsidR="002952E6" w:rsidRPr="005F1B14" w:rsidRDefault="00C24326">
            <w:pPr>
              <w:rPr>
                <w:rFonts w:asciiTheme="minorHAnsi" w:hAnsiTheme="minorHAnsi"/>
              </w:rPr>
            </w:pPr>
            <w:r w:rsidRPr="005F1B14">
              <w:rPr>
                <w:rFonts w:asciiTheme="minorHAnsi" w:hAnsiTheme="minorHAnsi"/>
                <w:sz w:val="18"/>
                <w:szCs w:val="18"/>
              </w:rPr>
              <w:t>Q5-L3</w:t>
            </w:r>
          </w:p>
        </w:tc>
        <w:tc>
          <w:tcPr>
            <w:tcW w:w="2842" w:type="dxa"/>
          </w:tcPr>
          <w:p w14:paraId="1604E19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“A lot better than you…” [Laugh]</w:t>
            </w:r>
          </w:p>
        </w:tc>
        <w:tc>
          <w:tcPr>
            <w:tcW w:w="716" w:type="dxa"/>
          </w:tcPr>
          <w:p w14:paraId="1604E19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174" w:type="dxa"/>
          </w:tcPr>
          <w:p w14:paraId="1604E19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9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9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9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35" w:type="dxa"/>
          </w:tcPr>
          <w:p w14:paraId="1604E19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Adversarial stance; humour masks genuine definitional dispute; authority contested between speakers</w:t>
            </w:r>
          </w:p>
        </w:tc>
      </w:tr>
      <w:tr w:rsidR="002952E6" w:rsidRPr="005F1B14" w14:paraId="1604E1A0"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98" w14:textId="77777777" w:rsidR="002952E6" w:rsidRPr="005F1B14" w:rsidRDefault="00C24326">
            <w:pPr>
              <w:rPr>
                <w:rFonts w:asciiTheme="minorHAnsi" w:hAnsiTheme="minorHAnsi"/>
              </w:rPr>
            </w:pPr>
            <w:r w:rsidRPr="005F1B14">
              <w:rPr>
                <w:rFonts w:asciiTheme="minorHAnsi" w:hAnsiTheme="minorHAnsi"/>
                <w:sz w:val="18"/>
                <w:szCs w:val="18"/>
              </w:rPr>
              <w:t>Q5-L4</w:t>
            </w:r>
          </w:p>
        </w:tc>
        <w:tc>
          <w:tcPr>
            <w:tcW w:w="2842" w:type="dxa"/>
          </w:tcPr>
          <w:p w14:paraId="1604E19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“Define a lot then…”</w:t>
            </w:r>
          </w:p>
        </w:tc>
        <w:tc>
          <w:tcPr>
            <w:tcW w:w="716" w:type="dxa"/>
          </w:tcPr>
          <w:p w14:paraId="1604E19A"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174" w:type="dxa"/>
          </w:tcPr>
          <w:p w14:paraId="1604E19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9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9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19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35" w:type="dxa"/>
          </w:tcPr>
          <w:p w14:paraId="1604E19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Sustains the challenge; dispute remains unresolved; no contextual anchor or tool yet established</w:t>
            </w:r>
          </w:p>
        </w:tc>
      </w:tr>
      <w:tr w:rsidR="002952E6" w:rsidRPr="005F1B14" w14:paraId="1604E1A9"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A1" w14:textId="77777777" w:rsidR="002952E6" w:rsidRPr="005F1B14" w:rsidRDefault="00C24326">
            <w:pPr>
              <w:rPr>
                <w:rFonts w:asciiTheme="minorHAnsi" w:hAnsiTheme="minorHAnsi"/>
              </w:rPr>
            </w:pPr>
            <w:r w:rsidRPr="005F1B14">
              <w:rPr>
                <w:rFonts w:asciiTheme="minorHAnsi" w:hAnsiTheme="minorHAnsi"/>
                <w:sz w:val="18"/>
                <w:szCs w:val="18"/>
              </w:rPr>
              <w:t>Q5-L5</w:t>
            </w:r>
          </w:p>
        </w:tc>
        <w:tc>
          <w:tcPr>
            <w:tcW w:w="2842" w:type="dxa"/>
          </w:tcPr>
          <w:p w14:paraId="1604E1A2"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Jack: “I challenge… about the average number of pages… as the words could have been typed… handwritten…”</w:t>
            </w:r>
          </w:p>
        </w:tc>
        <w:tc>
          <w:tcPr>
            <w:tcW w:w="716" w:type="dxa"/>
          </w:tcPr>
          <w:p w14:paraId="1604E1A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74" w:type="dxa"/>
          </w:tcPr>
          <w:p w14:paraId="1604E1A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A5"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A6"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A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35" w:type="dxa"/>
          </w:tcPr>
          <w:p w14:paraId="1604E1A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Escalates dispute productively: introduces a genuine confound (format) not yet considered; activation begins across all dimensions</w:t>
            </w:r>
          </w:p>
        </w:tc>
      </w:tr>
      <w:tr w:rsidR="002952E6" w:rsidRPr="005F1B14" w14:paraId="1604E1B2"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AA" w14:textId="77777777" w:rsidR="002952E6" w:rsidRPr="005F1B14" w:rsidRDefault="00C24326">
            <w:pPr>
              <w:rPr>
                <w:rFonts w:asciiTheme="minorHAnsi" w:hAnsiTheme="minorHAnsi"/>
              </w:rPr>
            </w:pPr>
            <w:r w:rsidRPr="005F1B14">
              <w:rPr>
                <w:rFonts w:asciiTheme="minorHAnsi" w:hAnsiTheme="minorHAnsi"/>
                <w:sz w:val="18"/>
                <w:szCs w:val="18"/>
              </w:rPr>
              <w:t>Q5-L6</w:t>
            </w:r>
          </w:p>
        </w:tc>
        <w:tc>
          <w:tcPr>
            <w:tcW w:w="2842" w:type="dxa"/>
          </w:tcPr>
          <w:p w14:paraId="1604E1A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“Even with typing, it depends on the type of font and size as well…”</w:t>
            </w:r>
          </w:p>
        </w:tc>
        <w:tc>
          <w:tcPr>
            <w:tcW w:w="716" w:type="dxa"/>
          </w:tcPr>
          <w:p w14:paraId="1604E1A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74" w:type="dxa"/>
          </w:tcPr>
          <w:p w14:paraId="1604E1A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AE"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AF"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B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35" w:type="dxa"/>
          </w:tcPr>
          <w:p w14:paraId="1604E1B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Extends Jack’s confound; multiple candidate variables now surfaced but not yet coordinated</w:t>
            </w:r>
          </w:p>
        </w:tc>
      </w:tr>
      <w:tr w:rsidR="002952E6" w:rsidRPr="005F1B14" w14:paraId="1604E1BB"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B3" w14:textId="77777777" w:rsidR="002952E6" w:rsidRPr="005F1B14" w:rsidRDefault="00C24326">
            <w:pPr>
              <w:rPr>
                <w:rFonts w:asciiTheme="minorHAnsi" w:hAnsiTheme="minorHAnsi"/>
              </w:rPr>
            </w:pPr>
            <w:r w:rsidRPr="005F1B14">
              <w:rPr>
                <w:rFonts w:asciiTheme="minorHAnsi" w:hAnsiTheme="minorHAnsi"/>
                <w:sz w:val="18"/>
                <w:szCs w:val="18"/>
              </w:rPr>
              <w:t>Q5-L7</w:t>
            </w:r>
          </w:p>
        </w:tc>
        <w:tc>
          <w:tcPr>
            <w:tcW w:w="2842" w:type="dxa"/>
          </w:tcPr>
          <w:p w14:paraId="1604E1B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“How about if the text is in bold?”</w:t>
            </w:r>
          </w:p>
        </w:tc>
        <w:tc>
          <w:tcPr>
            <w:tcW w:w="716" w:type="dxa"/>
          </w:tcPr>
          <w:p w14:paraId="1604E1B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74" w:type="dxa"/>
          </w:tcPr>
          <w:p w14:paraId="1604E1B6"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B7"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B8"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B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35" w:type="dxa"/>
          </w:tcPr>
          <w:p w14:paraId="1604E1BA"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Further variable added; group collectively discovering the problem is underspecified; no single voice dominates framing (EA distributed)</w:t>
            </w:r>
          </w:p>
        </w:tc>
      </w:tr>
    </w:tbl>
    <w:p w14:paraId="1604E1BC" w14:textId="77777777" w:rsidR="002952E6" w:rsidRPr="005F1B14" w:rsidRDefault="002952E6">
      <w:pPr>
        <w:spacing w:after="80"/>
        <w:rPr>
          <w:rFonts w:asciiTheme="minorHAnsi" w:hAnsiTheme="minorHAnsi"/>
        </w:rPr>
      </w:pPr>
    </w:p>
    <w:p w14:paraId="1604E1BD" w14:textId="13F64811" w:rsidR="002952E6" w:rsidRPr="005F1B14" w:rsidRDefault="00304BC3" w:rsidP="00304BC3">
      <w:pPr>
        <w:pStyle w:val="Heading3"/>
        <w:rPr>
          <w:rFonts w:asciiTheme="minorHAnsi" w:hAnsiTheme="minorHAnsi"/>
          <w:b w:val="0"/>
          <w:bCs w:val="0"/>
          <w:i w:val="0"/>
          <w:iCs w:val="0"/>
        </w:rPr>
      </w:pPr>
      <w:r w:rsidRPr="005F1B14">
        <w:rPr>
          <w:rFonts w:asciiTheme="minorHAnsi" w:hAnsiTheme="minorHAnsi"/>
          <w:i w:val="0"/>
          <w:iCs w:val="0"/>
        </w:rPr>
        <w:t xml:space="preserve">Table 3. </w:t>
      </w:r>
      <w:r w:rsidR="00C24326" w:rsidRPr="005F1B14">
        <w:rPr>
          <w:rFonts w:asciiTheme="minorHAnsi" w:hAnsiTheme="minorHAnsi"/>
          <w:b w:val="0"/>
          <w:bCs w:val="0"/>
          <w:i w:val="0"/>
          <w:iCs w:val="0"/>
        </w:rPr>
        <w:t>In-dialogue (Q5-L8–Q5-L20): From recollection to contested calculation to empirical pivot</w:t>
      </w:r>
    </w:p>
    <w:tbl>
      <w:tblPr>
        <w:tblStyle w:val="GridTable1Light"/>
        <w:tblW w:w="9071" w:type="dxa"/>
        <w:tblLook w:val="04A0" w:firstRow="1" w:lastRow="0" w:firstColumn="1" w:lastColumn="0" w:noHBand="0" w:noVBand="1"/>
      </w:tblPr>
      <w:tblGrid>
        <w:gridCol w:w="605"/>
        <w:gridCol w:w="2810"/>
        <w:gridCol w:w="778"/>
        <w:gridCol w:w="1193"/>
        <w:gridCol w:w="3685"/>
      </w:tblGrid>
      <w:tr w:rsidR="002952E6" w:rsidRPr="005F1B14" w14:paraId="1604E1C6" w14:textId="77777777" w:rsidTr="00E060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5" w:type="dxa"/>
            <w:shd w:val="clear" w:color="auto" w:fill="D9D9D9" w:themeFill="background1" w:themeFillShade="D9"/>
          </w:tcPr>
          <w:p w14:paraId="1604E1BE" w14:textId="77777777" w:rsidR="002952E6" w:rsidRPr="005F1B14" w:rsidRDefault="00C24326">
            <w:pPr>
              <w:rPr>
                <w:rFonts w:asciiTheme="minorHAnsi" w:hAnsiTheme="minorHAnsi"/>
              </w:rPr>
            </w:pPr>
            <w:r w:rsidRPr="005F1B14">
              <w:rPr>
                <w:rFonts w:asciiTheme="minorHAnsi" w:hAnsiTheme="minorHAnsi"/>
                <w:sz w:val="20"/>
                <w:szCs w:val="20"/>
              </w:rPr>
              <w:t>Line</w:t>
            </w:r>
          </w:p>
        </w:tc>
        <w:tc>
          <w:tcPr>
            <w:tcW w:w="2836" w:type="dxa"/>
            <w:shd w:val="clear" w:color="auto" w:fill="D9D9D9" w:themeFill="background1" w:themeFillShade="D9"/>
          </w:tcPr>
          <w:p w14:paraId="1604E1BF"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Transcript</w:t>
            </w:r>
          </w:p>
        </w:tc>
        <w:tc>
          <w:tcPr>
            <w:tcW w:w="716" w:type="dxa"/>
            <w:shd w:val="clear" w:color="auto" w:fill="D9D9D9" w:themeFill="background1" w:themeFillShade="D9"/>
          </w:tcPr>
          <w:p w14:paraId="1604E1C0"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Phase</w:t>
            </w:r>
          </w:p>
        </w:tc>
        <w:tc>
          <w:tcPr>
            <w:tcW w:w="1189" w:type="dxa"/>
            <w:shd w:val="clear" w:color="auto" w:fill="D9D9D9" w:themeFill="background1" w:themeFillShade="D9"/>
          </w:tcPr>
          <w:p w14:paraId="1604E1C1"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CA</w:t>
            </w:r>
          </w:p>
          <w:p w14:paraId="1604E1C2"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VS</w:t>
            </w:r>
          </w:p>
          <w:p w14:paraId="1604E1C3"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TA</w:t>
            </w:r>
          </w:p>
          <w:p w14:paraId="1604E1C4"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EA</w:t>
            </w:r>
          </w:p>
        </w:tc>
        <w:tc>
          <w:tcPr>
            <w:tcW w:w="3725" w:type="dxa"/>
            <w:shd w:val="clear" w:color="auto" w:fill="D9D9D9" w:themeFill="background1" w:themeFillShade="D9"/>
          </w:tcPr>
          <w:p w14:paraId="1604E1C5"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Interpretive Warrant</w:t>
            </w:r>
          </w:p>
        </w:tc>
      </w:tr>
      <w:tr w:rsidR="002952E6" w:rsidRPr="005F1B14" w14:paraId="1604E1CF"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C7" w14:textId="77777777" w:rsidR="002952E6" w:rsidRPr="005F1B14" w:rsidRDefault="00C24326">
            <w:pPr>
              <w:rPr>
                <w:rFonts w:asciiTheme="minorHAnsi" w:hAnsiTheme="minorHAnsi"/>
              </w:rPr>
            </w:pPr>
            <w:r w:rsidRPr="005F1B14">
              <w:rPr>
                <w:rFonts w:asciiTheme="minorHAnsi" w:hAnsiTheme="minorHAnsi"/>
                <w:sz w:val="18"/>
                <w:szCs w:val="18"/>
              </w:rPr>
              <w:t>Q5-L8</w:t>
            </w:r>
          </w:p>
        </w:tc>
        <w:tc>
          <w:tcPr>
            <w:tcW w:w="2836" w:type="dxa"/>
          </w:tcPr>
          <w:p w14:paraId="1604E1C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“I have kind of written 30,000 words before and that was 26, 27 pages… that was typing though, in Times New Roman…”</w:t>
            </w:r>
          </w:p>
        </w:tc>
        <w:tc>
          <w:tcPr>
            <w:tcW w:w="716" w:type="dxa"/>
          </w:tcPr>
          <w:p w14:paraId="1604E1C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1C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C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C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CD"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25" w:type="dxa"/>
          </w:tcPr>
          <w:p w14:paraId="1604E1C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Experiential anchor offered; narrative grounding rather than empirical measurement at this point</w:t>
            </w:r>
          </w:p>
        </w:tc>
      </w:tr>
      <w:tr w:rsidR="002952E6" w:rsidRPr="005F1B14" w14:paraId="1604E1D8"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D0" w14:textId="77777777" w:rsidR="002952E6" w:rsidRPr="005F1B14" w:rsidRDefault="00C24326">
            <w:pPr>
              <w:rPr>
                <w:rFonts w:asciiTheme="minorHAnsi" w:hAnsiTheme="minorHAnsi"/>
              </w:rPr>
            </w:pPr>
            <w:r w:rsidRPr="005F1B14">
              <w:rPr>
                <w:rFonts w:asciiTheme="minorHAnsi" w:hAnsiTheme="minorHAnsi"/>
                <w:sz w:val="18"/>
                <w:szCs w:val="18"/>
              </w:rPr>
              <w:t>Q5-L9</w:t>
            </w:r>
          </w:p>
        </w:tc>
        <w:tc>
          <w:tcPr>
            <w:tcW w:w="2836" w:type="dxa"/>
          </w:tcPr>
          <w:p w14:paraId="1604E1D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“…that will make it over a 1000 words per page roughly… that’s a lot… maybe a bit more…”</w:t>
            </w:r>
          </w:p>
        </w:tc>
        <w:tc>
          <w:tcPr>
            <w:tcW w:w="716" w:type="dxa"/>
          </w:tcPr>
          <w:p w14:paraId="1604E1D2"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1D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D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D5"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D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25" w:type="dxa"/>
          </w:tcPr>
          <w:p w14:paraId="1604E1D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Plausibility check against Jane’s figure; mutual correction begins; reasoning becomes more accountable</w:t>
            </w:r>
          </w:p>
        </w:tc>
      </w:tr>
      <w:tr w:rsidR="002952E6" w:rsidRPr="005F1B14" w14:paraId="1604E1E1"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D9" w14:textId="77777777" w:rsidR="002952E6" w:rsidRPr="005F1B14" w:rsidRDefault="00C24326">
            <w:pPr>
              <w:rPr>
                <w:rFonts w:asciiTheme="minorHAnsi" w:hAnsiTheme="minorHAnsi"/>
              </w:rPr>
            </w:pPr>
            <w:r w:rsidRPr="005F1B14">
              <w:rPr>
                <w:rFonts w:asciiTheme="minorHAnsi" w:hAnsiTheme="minorHAnsi"/>
                <w:sz w:val="18"/>
                <w:szCs w:val="18"/>
              </w:rPr>
              <w:t>Q5-L10</w:t>
            </w:r>
          </w:p>
        </w:tc>
        <w:tc>
          <w:tcPr>
            <w:tcW w:w="2836" w:type="dxa"/>
          </w:tcPr>
          <w:p w14:paraId="1604E1DA"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“mmm… you’re right there… maybe it’s even twice that number of pages… am not too sure though… but could be nearer 57 pages.”</w:t>
            </w:r>
          </w:p>
        </w:tc>
        <w:tc>
          <w:tcPr>
            <w:tcW w:w="716" w:type="dxa"/>
          </w:tcPr>
          <w:p w14:paraId="1604E1D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1D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D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DE"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D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25" w:type="dxa"/>
          </w:tcPr>
          <w:p w14:paraId="1604E1E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Stance revised in direct response to challenge; real-time mutual correction; contextual accountability operating without an agreed tool</w:t>
            </w:r>
          </w:p>
        </w:tc>
      </w:tr>
      <w:tr w:rsidR="002952E6" w:rsidRPr="005F1B14" w14:paraId="1604E1EA"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E2" w14:textId="77777777" w:rsidR="002952E6" w:rsidRPr="005F1B14" w:rsidRDefault="00C24326">
            <w:pPr>
              <w:rPr>
                <w:rFonts w:asciiTheme="minorHAnsi" w:hAnsiTheme="minorHAnsi"/>
              </w:rPr>
            </w:pPr>
            <w:r w:rsidRPr="005F1B14">
              <w:rPr>
                <w:rFonts w:asciiTheme="minorHAnsi" w:hAnsiTheme="minorHAnsi"/>
                <w:sz w:val="18"/>
                <w:szCs w:val="18"/>
              </w:rPr>
              <w:t>Q5-L11</w:t>
            </w:r>
          </w:p>
        </w:tc>
        <w:tc>
          <w:tcPr>
            <w:tcW w:w="2836" w:type="dxa"/>
          </w:tcPr>
          <w:p w14:paraId="1604E1E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Jack: “if it is typed and using font Calibri with size 12… then it’s how many words on a line… we will be looking at… which could be 15 may be 17?”</w:t>
            </w:r>
          </w:p>
        </w:tc>
        <w:tc>
          <w:tcPr>
            <w:tcW w:w="716" w:type="dxa"/>
          </w:tcPr>
          <w:p w14:paraId="1604E1E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1E5"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E6"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E7"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E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25" w:type="dxa"/>
          </w:tcPr>
          <w:p w14:paraId="1604E1E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Proposes a font-based calculation; tool emerging but still contested and not yet agreed by the group</w:t>
            </w:r>
          </w:p>
        </w:tc>
      </w:tr>
      <w:tr w:rsidR="002952E6" w:rsidRPr="005F1B14" w14:paraId="1604E1F3"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EB" w14:textId="77777777" w:rsidR="002952E6" w:rsidRPr="005F1B14" w:rsidRDefault="00C24326">
            <w:pPr>
              <w:rPr>
                <w:rFonts w:asciiTheme="minorHAnsi" w:hAnsiTheme="minorHAnsi"/>
              </w:rPr>
            </w:pPr>
            <w:r w:rsidRPr="005F1B14">
              <w:rPr>
                <w:rFonts w:asciiTheme="minorHAnsi" w:hAnsiTheme="minorHAnsi"/>
                <w:sz w:val="18"/>
                <w:szCs w:val="18"/>
              </w:rPr>
              <w:t>Q5-L12</w:t>
            </w:r>
          </w:p>
        </w:tc>
        <w:tc>
          <w:tcPr>
            <w:tcW w:w="2836" w:type="dxa"/>
          </w:tcPr>
          <w:p w14:paraId="1604E1E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“What about the margins? Wide or the standard one could affect the number of words…?”</w:t>
            </w:r>
          </w:p>
        </w:tc>
        <w:tc>
          <w:tcPr>
            <w:tcW w:w="716" w:type="dxa"/>
          </w:tcPr>
          <w:p w14:paraId="1604E1ED"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1EE"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EF"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F0"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1F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25" w:type="dxa"/>
          </w:tcPr>
          <w:p w14:paraId="1604E1F2"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Raises a further confound; the font-based approach is destabilised before it can be operationalised</w:t>
            </w:r>
          </w:p>
        </w:tc>
      </w:tr>
      <w:tr w:rsidR="002952E6" w:rsidRPr="005F1B14" w14:paraId="1604E1FC"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F4" w14:textId="77777777" w:rsidR="002952E6" w:rsidRPr="005F1B14" w:rsidRDefault="00C24326">
            <w:pPr>
              <w:rPr>
                <w:rFonts w:asciiTheme="minorHAnsi" w:hAnsiTheme="minorHAnsi"/>
              </w:rPr>
            </w:pPr>
            <w:r w:rsidRPr="005F1B14">
              <w:rPr>
                <w:rFonts w:asciiTheme="minorHAnsi" w:hAnsiTheme="minorHAnsi"/>
                <w:sz w:val="18"/>
                <w:szCs w:val="18"/>
              </w:rPr>
              <w:t>Q5-L13</w:t>
            </w:r>
          </w:p>
        </w:tc>
        <w:tc>
          <w:tcPr>
            <w:tcW w:w="2836" w:type="dxa"/>
          </w:tcPr>
          <w:p w14:paraId="1604E1F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“All this could affect how accurate our estimates will be… why don’t we do it… handwritten instead? We could use our notebooks here to make it as realistic as possible…”</w:t>
            </w:r>
          </w:p>
        </w:tc>
        <w:tc>
          <w:tcPr>
            <w:tcW w:w="716" w:type="dxa"/>
          </w:tcPr>
          <w:p w14:paraId="1604E1F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1F7"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1F8"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1F9"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1FA"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3725" w:type="dxa"/>
          </w:tcPr>
          <w:p w14:paraId="1604E1F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 xml:space="preserve">Pivotal tool-appropriation </w:t>
            </w:r>
            <w:proofErr w:type="gramStart"/>
            <w:r w:rsidRPr="005F1B14">
              <w:rPr>
                <w:rFonts w:asciiTheme="minorHAnsi" w:hAnsiTheme="minorHAnsi"/>
                <w:sz w:val="18"/>
                <w:szCs w:val="18"/>
              </w:rPr>
              <w:t>move:</w:t>
            </w:r>
            <w:proofErr w:type="gramEnd"/>
            <w:r w:rsidRPr="005F1B14">
              <w:rPr>
                <w:rFonts w:asciiTheme="minorHAnsi" w:hAnsiTheme="minorHAnsi"/>
                <w:sz w:val="18"/>
                <w:szCs w:val="18"/>
              </w:rPr>
              <w:t xml:space="preserve"> abandons contested abstraction in favour of an agreed empirical procedure; CA, VS, and TA shift sharply</w:t>
            </w:r>
          </w:p>
        </w:tc>
      </w:tr>
      <w:tr w:rsidR="002952E6" w:rsidRPr="005F1B14" w14:paraId="1604E205"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1FD" w14:textId="77777777" w:rsidR="002952E6" w:rsidRPr="005F1B14" w:rsidRDefault="00C24326">
            <w:pPr>
              <w:rPr>
                <w:rFonts w:asciiTheme="minorHAnsi" w:hAnsiTheme="minorHAnsi"/>
              </w:rPr>
            </w:pPr>
            <w:r w:rsidRPr="005F1B14">
              <w:rPr>
                <w:rFonts w:asciiTheme="minorHAnsi" w:hAnsiTheme="minorHAnsi"/>
                <w:sz w:val="18"/>
                <w:szCs w:val="18"/>
              </w:rPr>
              <w:t>Q5-L14</w:t>
            </w:r>
          </w:p>
        </w:tc>
        <w:tc>
          <w:tcPr>
            <w:tcW w:w="2836" w:type="dxa"/>
          </w:tcPr>
          <w:p w14:paraId="1604E1F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“Yeah… good idea…” / Jack: “Yep…”</w:t>
            </w:r>
          </w:p>
        </w:tc>
        <w:tc>
          <w:tcPr>
            <w:tcW w:w="716" w:type="dxa"/>
          </w:tcPr>
          <w:p w14:paraId="1604E1F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200"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01"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0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0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3725" w:type="dxa"/>
          </w:tcPr>
          <w:p w14:paraId="1604E20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Immediate uptake from both peers confirms the proposal as a collective decision; authority becomes fully shared</w:t>
            </w:r>
          </w:p>
        </w:tc>
      </w:tr>
      <w:tr w:rsidR="002952E6" w:rsidRPr="005F1B14" w14:paraId="1604E20E"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206" w14:textId="77777777" w:rsidR="002952E6" w:rsidRPr="005F1B14" w:rsidRDefault="00C24326">
            <w:pPr>
              <w:rPr>
                <w:rFonts w:asciiTheme="minorHAnsi" w:hAnsiTheme="minorHAnsi"/>
              </w:rPr>
            </w:pPr>
            <w:r w:rsidRPr="005F1B14">
              <w:rPr>
                <w:rFonts w:asciiTheme="minorHAnsi" w:hAnsiTheme="minorHAnsi"/>
                <w:sz w:val="18"/>
                <w:szCs w:val="18"/>
              </w:rPr>
              <w:t>Q5-L15</w:t>
            </w:r>
          </w:p>
        </w:tc>
        <w:tc>
          <w:tcPr>
            <w:tcW w:w="2836" w:type="dxa"/>
          </w:tcPr>
          <w:p w14:paraId="1604E20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“Ok… if we count mine… mine is about 11…”</w:t>
            </w:r>
          </w:p>
        </w:tc>
        <w:tc>
          <w:tcPr>
            <w:tcW w:w="716" w:type="dxa"/>
          </w:tcPr>
          <w:p w14:paraId="1604E20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209"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0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0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0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3725" w:type="dxa"/>
          </w:tcPr>
          <w:p w14:paraId="1604E20D"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Empirical measurement begins; words-per-line count from Jane’s own handwriting</w:t>
            </w:r>
          </w:p>
        </w:tc>
      </w:tr>
      <w:tr w:rsidR="002952E6" w:rsidRPr="005F1B14" w14:paraId="1604E217"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20F" w14:textId="77777777" w:rsidR="002952E6" w:rsidRPr="005F1B14" w:rsidRDefault="00C24326">
            <w:pPr>
              <w:rPr>
                <w:rFonts w:asciiTheme="minorHAnsi" w:hAnsiTheme="minorHAnsi"/>
              </w:rPr>
            </w:pPr>
            <w:r w:rsidRPr="005F1B14">
              <w:rPr>
                <w:rFonts w:asciiTheme="minorHAnsi" w:hAnsiTheme="minorHAnsi"/>
                <w:sz w:val="18"/>
                <w:szCs w:val="18"/>
              </w:rPr>
              <w:t>Q5-L16</w:t>
            </w:r>
          </w:p>
        </w:tc>
        <w:tc>
          <w:tcPr>
            <w:tcW w:w="2836" w:type="dxa"/>
          </w:tcPr>
          <w:p w14:paraId="1604E21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“Mine is about 8, 9…”</w:t>
            </w:r>
          </w:p>
        </w:tc>
        <w:tc>
          <w:tcPr>
            <w:tcW w:w="716" w:type="dxa"/>
          </w:tcPr>
          <w:p w14:paraId="1604E21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21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1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1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1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3725" w:type="dxa"/>
          </w:tcPr>
          <w:p w14:paraId="1604E21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Second data point contributed; group is triangulating across individual handwriting samples</w:t>
            </w:r>
          </w:p>
        </w:tc>
      </w:tr>
      <w:tr w:rsidR="002952E6" w:rsidRPr="005F1B14" w14:paraId="1604E220"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218" w14:textId="77777777" w:rsidR="002952E6" w:rsidRPr="005F1B14" w:rsidRDefault="00C24326">
            <w:pPr>
              <w:rPr>
                <w:rFonts w:asciiTheme="minorHAnsi" w:hAnsiTheme="minorHAnsi"/>
              </w:rPr>
            </w:pPr>
            <w:r w:rsidRPr="005F1B14">
              <w:rPr>
                <w:rFonts w:asciiTheme="minorHAnsi" w:hAnsiTheme="minorHAnsi"/>
                <w:sz w:val="18"/>
                <w:szCs w:val="18"/>
              </w:rPr>
              <w:t>Q5-L17</w:t>
            </w:r>
          </w:p>
        </w:tc>
        <w:tc>
          <w:tcPr>
            <w:tcW w:w="2836" w:type="dxa"/>
          </w:tcPr>
          <w:p w14:paraId="1604E21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Jack: “His giant handwriting…” [Laugh]; “If we count the lines on this notebook we get… say 32…”</w:t>
            </w:r>
          </w:p>
        </w:tc>
        <w:tc>
          <w:tcPr>
            <w:tcW w:w="716" w:type="dxa"/>
          </w:tcPr>
          <w:p w14:paraId="1604E21A"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21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1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1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1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3725" w:type="dxa"/>
          </w:tcPr>
          <w:p w14:paraId="1604E21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Humour alongside continued empirical measurement; lines-per-page count begins</w:t>
            </w:r>
          </w:p>
        </w:tc>
      </w:tr>
      <w:tr w:rsidR="002952E6" w:rsidRPr="005F1B14" w14:paraId="1604E229"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221" w14:textId="77777777" w:rsidR="002952E6" w:rsidRPr="005F1B14" w:rsidRDefault="00C24326">
            <w:pPr>
              <w:rPr>
                <w:rFonts w:asciiTheme="minorHAnsi" w:hAnsiTheme="minorHAnsi"/>
              </w:rPr>
            </w:pPr>
            <w:r w:rsidRPr="005F1B14">
              <w:rPr>
                <w:rFonts w:asciiTheme="minorHAnsi" w:hAnsiTheme="minorHAnsi"/>
                <w:sz w:val="18"/>
                <w:szCs w:val="18"/>
              </w:rPr>
              <w:t>Q5-L18</w:t>
            </w:r>
          </w:p>
        </w:tc>
        <w:tc>
          <w:tcPr>
            <w:tcW w:w="2836" w:type="dxa"/>
          </w:tcPr>
          <w:p w14:paraId="1604E222"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“…but you could get a bit more on an A4 sheet… a couple more?”</w:t>
            </w:r>
          </w:p>
        </w:tc>
        <w:tc>
          <w:tcPr>
            <w:tcW w:w="716" w:type="dxa"/>
          </w:tcPr>
          <w:p w14:paraId="1604E22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22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25"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26"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2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3725" w:type="dxa"/>
          </w:tcPr>
          <w:p w14:paraId="1604E22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Refines the lines-per-page estimate collaboratively; group converges on 35 lines</w:t>
            </w:r>
          </w:p>
        </w:tc>
      </w:tr>
      <w:tr w:rsidR="002952E6" w:rsidRPr="005F1B14" w14:paraId="1604E232"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22A" w14:textId="77777777" w:rsidR="002952E6" w:rsidRPr="005F1B14" w:rsidRDefault="00C24326">
            <w:pPr>
              <w:rPr>
                <w:rFonts w:asciiTheme="minorHAnsi" w:hAnsiTheme="minorHAnsi"/>
              </w:rPr>
            </w:pPr>
            <w:r w:rsidRPr="005F1B14">
              <w:rPr>
                <w:rFonts w:asciiTheme="minorHAnsi" w:hAnsiTheme="minorHAnsi"/>
                <w:sz w:val="18"/>
                <w:szCs w:val="18"/>
              </w:rPr>
              <w:t>Q5-L19</w:t>
            </w:r>
          </w:p>
        </w:tc>
        <w:tc>
          <w:tcPr>
            <w:tcW w:w="2836" w:type="dxa"/>
          </w:tcPr>
          <w:p w14:paraId="1604E22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Jack: “So 35 is about right…”</w:t>
            </w:r>
          </w:p>
        </w:tc>
        <w:tc>
          <w:tcPr>
            <w:tcW w:w="716" w:type="dxa"/>
          </w:tcPr>
          <w:p w14:paraId="1604E22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22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2E"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2F"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3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3725" w:type="dxa"/>
          </w:tcPr>
          <w:p w14:paraId="1604E23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Confirms the agreed parameter; group has now collectively established both words-per-line and lines-per-page</w:t>
            </w:r>
          </w:p>
        </w:tc>
      </w:tr>
      <w:tr w:rsidR="002952E6" w:rsidRPr="005F1B14" w14:paraId="1604E23B" w14:textId="77777777" w:rsidTr="00E060B0">
        <w:tc>
          <w:tcPr>
            <w:cnfStyle w:val="001000000000" w:firstRow="0" w:lastRow="0" w:firstColumn="1" w:lastColumn="0" w:oddVBand="0" w:evenVBand="0" w:oddHBand="0" w:evenHBand="0" w:firstRowFirstColumn="0" w:firstRowLastColumn="0" w:lastRowFirstColumn="0" w:lastRowLastColumn="0"/>
            <w:tcW w:w="605" w:type="dxa"/>
          </w:tcPr>
          <w:p w14:paraId="1604E233" w14:textId="77777777" w:rsidR="002952E6" w:rsidRPr="005F1B14" w:rsidRDefault="00C24326">
            <w:pPr>
              <w:rPr>
                <w:rFonts w:asciiTheme="minorHAnsi" w:hAnsiTheme="minorHAnsi"/>
              </w:rPr>
            </w:pPr>
            <w:r w:rsidRPr="005F1B14">
              <w:rPr>
                <w:rFonts w:asciiTheme="minorHAnsi" w:hAnsiTheme="minorHAnsi"/>
                <w:sz w:val="18"/>
                <w:szCs w:val="18"/>
              </w:rPr>
              <w:t>Q5-L20</w:t>
            </w:r>
          </w:p>
        </w:tc>
        <w:tc>
          <w:tcPr>
            <w:tcW w:w="2836" w:type="dxa"/>
          </w:tcPr>
          <w:p w14:paraId="1604E23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“So we work with 9–11 words/line and 35 lines on a page… let’s work it out.”</w:t>
            </w:r>
          </w:p>
        </w:tc>
        <w:tc>
          <w:tcPr>
            <w:tcW w:w="716" w:type="dxa"/>
          </w:tcPr>
          <w:p w14:paraId="1604E23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189" w:type="dxa"/>
          </w:tcPr>
          <w:p w14:paraId="1604E236"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37"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38"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3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3725" w:type="dxa"/>
          </w:tcPr>
          <w:p w14:paraId="1604E23A"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Closes the in-dialogue phase by stating the agreed working parameters explicitly; group moves to written calculation</w:t>
            </w:r>
          </w:p>
        </w:tc>
      </w:tr>
    </w:tbl>
    <w:p w14:paraId="1604E23C" w14:textId="77777777" w:rsidR="002952E6" w:rsidRPr="005F1B14" w:rsidRDefault="002952E6">
      <w:pPr>
        <w:spacing w:after="80"/>
        <w:rPr>
          <w:rFonts w:asciiTheme="minorHAnsi" w:hAnsiTheme="minorHAnsi"/>
        </w:rPr>
      </w:pPr>
    </w:p>
    <w:p w14:paraId="1604E23D" w14:textId="77777777" w:rsidR="002952E6" w:rsidRPr="005F1B14" w:rsidRDefault="00C24326">
      <w:pPr>
        <w:pStyle w:val="Heading3"/>
        <w:rPr>
          <w:rFonts w:asciiTheme="minorHAnsi" w:hAnsiTheme="minorHAnsi"/>
          <w:i w:val="0"/>
          <w:iCs w:val="0"/>
          <w:color w:val="002060"/>
        </w:rPr>
      </w:pPr>
      <w:r w:rsidRPr="005F1B14">
        <w:rPr>
          <w:rFonts w:asciiTheme="minorHAnsi" w:hAnsiTheme="minorHAnsi"/>
          <w:i w:val="0"/>
          <w:iCs w:val="0"/>
          <w:color w:val="002060"/>
        </w:rPr>
        <w:t>Post-dialogue: Collective written working (Figure 1)</w:t>
      </w:r>
    </w:p>
    <w:p w14:paraId="1604E23E" w14:textId="692573C2" w:rsidR="002952E6" w:rsidRPr="005F1B14" w:rsidRDefault="00C24326" w:rsidP="00403436">
      <w:pPr>
        <w:spacing w:before="240" w:after="160" w:line="360" w:lineRule="auto"/>
        <w:jc w:val="both"/>
        <w:rPr>
          <w:rFonts w:asciiTheme="minorHAnsi" w:hAnsiTheme="minorHAnsi"/>
        </w:rPr>
      </w:pPr>
      <w:r w:rsidRPr="005F1B14">
        <w:rPr>
          <w:rFonts w:asciiTheme="minorHAnsi" w:hAnsiTheme="minorHAnsi"/>
          <w:b/>
          <w:bCs/>
        </w:rPr>
        <w:t>Fig</w:t>
      </w:r>
      <w:r w:rsidR="005F1B14" w:rsidRPr="005F1B14">
        <w:rPr>
          <w:rFonts w:asciiTheme="minorHAnsi" w:hAnsiTheme="minorHAnsi"/>
          <w:b/>
          <w:bCs/>
        </w:rPr>
        <w:t>.</w:t>
      </w:r>
      <w:r w:rsidRPr="005F1B14">
        <w:rPr>
          <w:rFonts w:asciiTheme="minorHAnsi" w:hAnsiTheme="minorHAnsi"/>
          <w:b/>
          <w:bCs/>
        </w:rPr>
        <w:t xml:space="preserve"> 1 </w:t>
      </w:r>
      <w:r w:rsidRPr="005F1B14">
        <w:rPr>
          <w:rFonts w:asciiTheme="minorHAnsi" w:hAnsiTheme="minorHAnsi"/>
        </w:rPr>
        <w:t>Group one’s written working on Q5 (A4 Pages), photographed by the researcher during the lesson as field evidence. Produced collectively by the group; no teacher involvement.</w:t>
      </w:r>
    </w:p>
    <w:p w14:paraId="1604E23F" w14:textId="77777777" w:rsidR="002952E6" w:rsidRPr="005F1B14" w:rsidRDefault="00C24326" w:rsidP="00A8709F">
      <w:pPr>
        <w:spacing w:after="160"/>
        <w:jc w:val="center"/>
        <w:rPr>
          <w:rFonts w:asciiTheme="minorHAnsi" w:hAnsiTheme="minorHAnsi"/>
        </w:rPr>
      </w:pPr>
      <w:r w:rsidRPr="005F1B14">
        <w:rPr>
          <w:rFonts w:asciiTheme="minorHAnsi" w:hAnsiTheme="minorHAnsi"/>
          <w:noProof/>
        </w:rPr>
        <w:drawing>
          <wp:inline distT="0" distB="0" distL="0" distR="0" wp14:anchorId="1604E376" wp14:editId="38F797F5">
            <wp:extent cx="5280672" cy="35332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b="49860"/>
                    <a:stretch>
                      <a:fillRect/>
                    </a:stretch>
                  </pic:blipFill>
                  <pic:spPr bwMode="auto">
                    <a:xfrm>
                      <a:off x="0" y="0"/>
                      <a:ext cx="5296309" cy="3543705"/>
                    </a:xfrm>
                    <a:prstGeom prst="rect">
                      <a:avLst/>
                    </a:prstGeom>
                    <a:ln>
                      <a:noFill/>
                    </a:ln>
                    <a:extLst>
                      <a:ext uri="{53640926-AAD7-44D8-BBD7-CCE9431645EC}">
                        <a14:shadowObscured xmlns:a14="http://schemas.microsoft.com/office/drawing/2010/main"/>
                      </a:ext>
                    </a:extLst>
                  </pic:spPr>
                </pic:pic>
              </a:graphicData>
            </a:graphic>
          </wp:inline>
        </w:drawing>
      </w:r>
    </w:p>
    <w:p w14:paraId="7A9BC43C" w14:textId="4407225F" w:rsidR="005C5EC3" w:rsidRPr="005F1B14" w:rsidRDefault="005C5EC3" w:rsidP="005C5EC3">
      <w:pPr>
        <w:spacing w:after="160" w:line="360" w:lineRule="auto"/>
        <w:jc w:val="center"/>
        <w:rPr>
          <w:rFonts w:asciiTheme="minorHAnsi" w:hAnsiTheme="minorHAnsi"/>
          <w:i/>
          <w:iCs/>
        </w:rPr>
      </w:pPr>
      <w:r w:rsidRPr="005F1B14">
        <w:rPr>
          <w:rFonts w:asciiTheme="minorHAnsi" w:hAnsiTheme="minorHAnsi"/>
          <w:b/>
          <w:bCs/>
        </w:rPr>
        <w:t>Fig</w:t>
      </w:r>
      <w:r w:rsidR="005F1B14" w:rsidRPr="005F1B14">
        <w:rPr>
          <w:rFonts w:asciiTheme="minorHAnsi" w:hAnsiTheme="minorHAnsi"/>
          <w:b/>
          <w:bCs/>
        </w:rPr>
        <w:t>.</w:t>
      </w:r>
      <w:r w:rsidRPr="005F1B14">
        <w:rPr>
          <w:rFonts w:asciiTheme="minorHAnsi" w:hAnsiTheme="minorHAnsi"/>
          <w:b/>
          <w:bCs/>
        </w:rPr>
        <w:t xml:space="preserve"> 1.</w:t>
      </w:r>
      <w:r w:rsidRPr="005F1B14">
        <w:rPr>
          <w:rFonts w:asciiTheme="minorHAnsi" w:hAnsiTheme="minorHAnsi"/>
          <w:b/>
          <w:bCs/>
          <w:i/>
          <w:iCs/>
        </w:rPr>
        <w:t xml:space="preserve"> </w:t>
      </w:r>
      <w:r w:rsidRPr="005F1B14">
        <w:rPr>
          <w:rFonts w:asciiTheme="minorHAnsi" w:hAnsiTheme="minorHAnsi"/>
        </w:rPr>
        <w:t>Group one’s written working on Q5 (A4 Pages)</w:t>
      </w:r>
    </w:p>
    <w:p w14:paraId="1604E241" w14:textId="72DFDAAF" w:rsidR="002952E6" w:rsidRPr="005F1B14" w:rsidRDefault="00C24326">
      <w:pPr>
        <w:spacing w:after="160" w:line="360" w:lineRule="auto"/>
        <w:jc w:val="both"/>
        <w:rPr>
          <w:rFonts w:asciiTheme="minorHAnsi" w:hAnsiTheme="minorHAnsi"/>
        </w:rPr>
      </w:pPr>
      <w:r w:rsidRPr="005F1B14">
        <w:rPr>
          <w:rFonts w:asciiTheme="minorHAnsi" w:hAnsiTheme="minorHAnsi"/>
          <w:i/>
          <w:iCs/>
        </w:rPr>
        <w:t>Transcription of Figure 1:</w:t>
      </w:r>
    </w:p>
    <w:p w14:paraId="1604E242" w14:textId="62A021ED" w:rsidR="002952E6" w:rsidRPr="005F1B14" w:rsidRDefault="003A7B63" w:rsidP="00BB1039">
      <w:pPr>
        <w:spacing w:after="160"/>
        <w:jc w:val="both"/>
        <w:rPr>
          <w:rFonts w:asciiTheme="minorHAnsi" w:hAnsiTheme="minorHAnsi"/>
        </w:rPr>
      </w:pPr>
      <w:r w:rsidRPr="005F1B14">
        <w:rPr>
          <w:rFonts w:asciiTheme="minorHAnsi" w:hAnsiTheme="minorHAnsi"/>
        </w:rPr>
        <w:t xml:space="preserve">    </w:t>
      </w:r>
      <w:r w:rsidR="00C24326" w:rsidRPr="005F1B14">
        <w:rPr>
          <w:rFonts w:asciiTheme="minorHAnsi" w:hAnsiTheme="minorHAnsi"/>
        </w:rPr>
        <w:t>"1) How many pages is a 30,000-word essay (A4)</w:t>
      </w:r>
    </w:p>
    <w:p w14:paraId="1604E243" w14:textId="4A692126" w:rsidR="002952E6" w:rsidRPr="005F1B14" w:rsidRDefault="003A7B63" w:rsidP="00BB1039">
      <w:pPr>
        <w:spacing w:after="160"/>
        <w:jc w:val="both"/>
        <w:rPr>
          <w:rFonts w:asciiTheme="minorHAnsi" w:hAnsiTheme="minorHAnsi"/>
        </w:rPr>
      </w:pPr>
      <w:r w:rsidRPr="005F1B14">
        <w:rPr>
          <w:rFonts w:asciiTheme="minorHAnsi" w:hAnsiTheme="minorHAnsi"/>
        </w:rPr>
        <w:t xml:space="preserve">     </w:t>
      </w:r>
      <w:r w:rsidR="00C24326" w:rsidRPr="005F1B14">
        <w:rPr>
          <w:rFonts w:asciiTheme="minorHAnsi" w:hAnsiTheme="minorHAnsi"/>
        </w:rPr>
        <w:t>Answer: 9,450,000 – 11,550,000 [crossed out] – 95.24 – 77.92</w:t>
      </w:r>
    </w:p>
    <w:p w14:paraId="1604E244" w14:textId="77777777" w:rsidR="002952E6" w:rsidRPr="005F1B14" w:rsidRDefault="00C24326">
      <w:pPr>
        <w:spacing w:after="160" w:line="360" w:lineRule="auto"/>
        <w:jc w:val="both"/>
        <w:rPr>
          <w:rFonts w:asciiTheme="minorHAnsi" w:hAnsiTheme="minorHAnsi"/>
        </w:rPr>
      </w:pPr>
      <w:r w:rsidRPr="005F1B14">
        <w:rPr>
          <w:rFonts w:asciiTheme="minorHAnsi" w:hAnsiTheme="minorHAnsi"/>
        </w:rPr>
        <w:t>Estimations</w:t>
      </w:r>
    </w:p>
    <w:p w14:paraId="1604E245" w14:textId="74DEE0A0" w:rsidR="002952E6" w:rsidRPr="005F1B14" w:rsidRDefault="003A7B63" w:rsidP="00BB1039">
      <w:pPr>
        <w:spacing w:after="160"/>
        <w:jc w:val="both"/>
        <w:rPr>
          <w:rFonts w:asciiTheme="minorHAnsi" w:hAnsiTheme="minorHAnsi"/>
        </w:rPr>
      </w:pPr>
      <w:r w:rsidRPr="005F1B14">
        <w:rPr>
          <w:rFonts w:asciiTheme="minorHAnsi" w:hAnsiTheme="minorHAnsi"/>
        </w:rPr>
        <w:t xml:space="preserve">    </w:t>
      </w:r>
      <w:r w:rsidR="00C24326" w:rsidRPr="005F1B14">
        <w:rPr>
          <w:rFonts w:asciiTheme="minorHAnsi" w:hAnsiTheme="minorHAnsi"/>
        </w:rPr>
        <w:t>9–11 words in one line, written by hand</w:t>
      </w:r>
    </w:p>
    <w:p w14:paraId="1604E246" w14:textId="6C006F36" w:rsidR="002952E6" w:rsidRPr="005F1B14" w:rsidRDefault="003A7B63" w:rsidP="00BB1039">
      <w:pPr>
        <w:spacing w:after="160"/>
        <w:jc w:val="both"/>
        <w:rPr>
          <w:rFonts w:asciiTheme="minorHAnsi" w:hAnsiTheme="minorHAnsi"/>
        </w:rPr>
      </w:pPr>
      <w:r w:rsidRPr="005F1B14">
        <w:rPr>
          <w:rFonts w:asciiTheme="minorHAnsi" w:hAnsiTheme="minorHAnsi"/>
        </w:rPr>
        <w:t xml:space="preserve">    </w:t>
      </w:r>
      <w:r w:rsidR="00C24326" w:rsidRPr="005F1B14">
        <w:rPr>
          <w:rFonts w:asciiTheme="minorHAnsi" w:hAnsiTheme="minorHAnsi"/>
        </w:rPr>
        <w:t>35 lines in one A4 sheet</w:t>
      </w:r>
    </w:p>
    <w:p w14:paraId="1604E247" w14:textId="77777777" w:rsidR="002952E6" w:rsidRPr="005F1B14" w:rsidRDefault="00C24326">
      <w:pPr>
        <w:spacing w:after="160" w:line="360" w:lineRule="auto"/>
        <w:jc w:val="both"/>
        <w:rPr>
          <w:rFonts w:asciiTheme="minorHAnsi" w:hAnsiTheme="minorHAnsi"/>
        </w:rPr>
      </w:pPr>
      <w:r w:rsidRPr="005F1B14">
        <w:rPr>
          <w:rFonts w:asciiTheme="minorHAnsi" w:hAnsiTheme="minorHAnsi"/>
        </w:rPr>
        <w:t>[partially struck through] 8 lines missed on average</w:t>
      </w:r>
    </w:p>
    <w:p w14:paraId="1604E248" w14:textId="5F1F19C3" w:rsidR="002952E6" w:rsidRPr="005F1B14" w:rsidRDefault="003A7B63">
      <w:pPr>
        <w:spacing w:after="160" w:line="360" w:lineRule="auto"/>
        <w:jc w:val="both"/>
        <w:rPr>
          <w:rFonts w:asciiTheme="minorHAnsi" w:hAnsiTheme="minorHAnsi"/>
        </w:rPr>
      </w:pPr>
      <w:r w:rsidRPr="005F1B14">
        <w:rPr>
          <w:rFonts w:asciiTheme="minorHAnsi" w:hAnsiTheme="minorHAnsi"/>
        </w:rPr>
        <w:t xml:space="preserve">    </w:t>
      </w:r>
      <w:r w:rsidR="00C24326" w:rsidRPr="005F1B14">
        <w:rPr>
          <w:rFonts w:asciiTheme="minorHAnsi" w:hAnsiTheme="minorHAnsi"/>
        </w:rPr>
        <w:t xml:space="preserve">315 per page </w:t>
      </w:r>
      <w:r w:rsidR="00F04034" w:rsidRPr="005F1B14">
        <w:rPr>
          <w:rFonts w:asciiTheme="minorHAnsi" w:hAnsiTheme="minorHAnsi"/>
        </w:rPr>
        <w:t>–</w:t>
      </w:r>
      <w:r w:rsidR="00C24326" w:rsidRPr="005F1B14">
        <w:rPr>
          <w:rFonts w:asciiTheme="minorHAnsi" w:hAnsiTheme="minorHAnsi"/>
        </w:rPr>
        <w:t xml:space="preserve"> 385 words per page</w:t>
      </w:r>
    </w:p>
    <w:p w14:paraId="1604E249" w14:textId="77777777" w:rsidR="002952E6" w:rsidRPr="005F1B14" w:rsidRDefault="00C24326">
      <w:pPr>
        <w:spacing w:after="160" w:line="360" w:lineRule="auto"/>
        <w:jc w:val="both"/>
        <w:rPr>
          <w:rFonts w:asciiTheme="minorHAnsi" w:hAnsiTheme="minorHAnsi"/>
        </w:rPr>
      </w:pPr>
      <w:r w:rsidRPr="005F1B14">
        <w:rPr>
          <w:rFonts w:asciiTheme="minorHAnsi" w:hAnsiTheme="minorHAnsi"/>
        </w:rPr>
        <w:t>[crossed out: 385 × 9,450,000]</w:t>
      </w:r>
    </w:p>
    <w:p w14:paraId="1604E24A" w14:textId="65B8C160" w:rsidR="002952E6" w:rsidRPr="005F1B14" w:rsidRDefault="00F04034" w:rsidP="00BB1039">
      <w:pPr>
        <w:spacing w:after="160"/>
        <w:jc w:val="both"/>
        <w:rPr>
          <w:rFonts w:asciiTheme="minorHAnsi" w:hAnsiTheme="minorHAnsi"/>
        </w:rPr>
      </w:pPr>
      <w:r w:rsidRPr="005F1B14">
        <w:rPr>
          <w:rFonts w:asciiTheme="minorHAnsi" w:hAnsiTheme="minorHAnsi"/>
        </w:rPr>
        <w:t xml:space="preserve">    </w:t>
      </w:r>
      <w:r w:rsidR="00C24326" w:rsidRPr="005F1B14">
        <w:rPr>
          <w:rFonts w:asciiTheme="minorHAnsi" w:hAnsiTheme="minorHAnsi"/>
        </w:rPr>
        <w:t>315 × 30,000 = 9,450,000 w/p/p</w:t>
      </w:r>
    </w:p>
    <w:p w14:paraId="1604E24B" w14:textId="56D48595" w:rsidR="002952E6" w:rsidRPr="005F1B14" w:rsidRDefault="00F04034" w:rsidP="00BB1039">
      <w:pPr>
        <w:spacing w:after="160"/>
        <w:jc w:val="both"/>
        <w:rPr>
          <w:rFonts w:asciiTheme="minorHAnsi" w:hAnsiTheme="minorHAnsi"/>
        </w:rPr>
      </w:pPr>
      <w:r w:rsidRPr="005F1B14">
        <w:rPr>
          <w:rFonts w:asciiTheme="minorHAnsi" w:hAnsiTheme="minorHAnsi"/>
        </w:rPr>
        <w:t xml:space="preserve">    </w:t>
      </w:r>
      <w:r w:rsidR="00C24326" w:rsidRPr="005F1B14">
        <w:rPr>
          <w:rFonts w:asciiTheme="minorHAnsi" w:hAnsiTheme="minorHAnsi"/>
        </w:rPr>
        <w:t>385 × 30,000 = 11,550,000 w/p/p</w:t>
      </w:r>
    </w:p>
    <w:p w14:paraId="1604E24C" w14:textId="321595F9" w:rsidR="002952E6" w:rsidRPr="005F1B14" w:rsidRDefault="00F04034" w:rsidP="00BB1039">
      <w:pPr>
        <w:spacing w:after="160"/>
        <w:jc w:val="both"/>
        <w:rPr>
          <w:rFonts w:asciiTheme="minorHAnsi" w:hAnsiTheme="minorHAnsi"/>
        </w:rPr>
      </w:pPr>
      <w:r w:rsidRPr="005F1B14">
        <w:rPr>
          <w:rFonts w:asciiTheme="minorHAnsi" w:hAnsiTheme="minorHAnsi"/>
        </w:rPr>
        <w:t xml:space="preserve">    </w:t>
      </w:r>
      <w:r w:rsidR="00C24326" w:rsidRPr="005F1B14">
        <w:rPr>
          <w:rFonts w:asciiTheme="minorHAnsi" w:hAnsiTheme="minorHAnsi"/>
        </w:rPr>
        <w:t>30,000 / (315–385) = 95.24–77.92"</w:t>
      </w:r>
    </w:p>
    <w:p w14:paraId="1604E24E" w14:textId="6E95F80B" w:rsidR="002952E6" w:rsidRPr="005F1B14" w:rsidRDefault="00C24326" w:rsidP="00BB1039">
      <w:pPr>
        <w:spacing w:before="240" w:after="160" w:line="360" w:lineRule="auto"/>
        <w:jc w:val="both"/>
        <w:rPr>
          <w:rFonts w:asciiTheme="minorHAnsi" w:hAnsiTheme="minorHAnsi"/>
        </w:rPr>
      </w:pPr>
      <w:r w:rsidRPr="005F1B14">
        <w:rPr>
          <w:rFonts w:asciiTheme="minorHAnsi" w:hAnsiTheme="minorHAnsi"/>
          <w:b/>
          <w:bCs/>
        </w:rPr>
        <w:t xml:space="preserve">Interpretive warrant: </w:t>
      </w:r>
      <w:r w:rsidRPr="005F1B14">
        <w:rPr>
          <w:rFonts w:asciiTheme="minorHAnsi" w:hAnsiTheme="minorHAnsi"/>
        </w:rPr>
        <w:t>The working documents the group’s agreed parameters from Q5-L20 (9</w:t>
      </w:r>
      <w:r w:rsidR="008A5AE7" w:rsidRPr="005F1B14">
        <w:rPr>
          <w:rFonts w:asciiTheme="minorHAnsi" w:hAnsiTheme="minorHAnsi"/>
        </w:rPr>
        <w:t>-</w:t>
      </w:r>
      <w:r w:rsidRPr="005F1B14">
        <w:rPr>
          <w:rFonts w:asciiTheme="minorHAnsi" w:hAnsiTheme="minorHAnsi"/>
        </w:rPr>
        <w:t xml:space="preserve">11 words/line, 35 lines/page) carried forward, with an adjustment of 8 lines “missed on average” to account for partially filled lines, yielding a words-per-page range of 315–385. The first calculation step (315 × 30,000 and 385 × 30,000) is a unit error: multiplying words-per-page by total words does not yield pages. </w:t>
      </w:r>
      <w:r w:rsidR="00F04034" w:rsidRPr="005F1B14">
        <w:rPr>
          <w:rFonts w:asciiTheme="minorHAnsi" w:hAnsiTheme="minorHAnsi"/>
        </w:rPr>
        <w:t>A further line</w:t>
      </w:r>
      <w:r w:rsidRPr="005F1B14">
        <w:rPr>
          <w:rFonts w:asciiTheme="minorHAnsi" w:hAnsiTheme="minorHAnsi"/>
        </w:rPr>
        <w:t xml:space="preserve"> partially crossed out (“385 × 9,450,000”), shows the group beginning a second erroneous step before abandoning it. The group then performs the dimensionally correct operation</w:t>
      </w:r>
      <w:r w:rsidR="008A5AE7" w:rsidRPr="005F1B14">
        <w:rPr>
          <w:rFonts w:asciiTheme="minorHAnsi" w:hAnsiTheme="minorHAnsi"/>
        </w:rPr>
        <w:t>,</w:t>
      </w:r>
      <w:r w:rsidRPr="005F1B14">
        <w:rPr>
          <w:rFonts w:asciiTheme="minorHAnsi" w:hAnsiTheme="minorHAnsi"/>
        </w:rPr>
        <w:t xml:space="preserve"> 30,000 ÷ 315 and 30,000 ÷ 385</w:t>
      </w:r>
      <w:r w:rsidR="008A5AE7" w:rsidRPr="005F1B14">
        <w:rPr>
          <w:rFonts w:asciiTheme="minorHAnsi" w:hAnsiTheme="minorHAnsi"/>
        </w:rPr>
        <w:t>,</w:t>
      </w:r>
      <w:r w:rsidRPr="005F1B14">
        <w:rPr>
          <w:rFonts w:asciiTheme="minorHAnsi" w:hAnsiTheme="minorHAnsi"/>
        </w:rPr>
        <w:t xml:space="preserve"> yielding a final range of approximately 77.92 to 95.24 pages. CA: fully parametric and empirically derived. VS: authorial, expressed as a defensible range rather than false precision. TA: coordinated and self-correcting</w:t>
      </w:r>
      <w:r w:rsidR="008A5AE7" w:rsidRPr="005F1B14">
        <w:rPr>
          <w:rFonts w:asciiTheme="minorHAnsi" w:hAnsiTheme="minorHAnsi"/>
        </w:rPr>
        <w:t>,</w:t>
      </w:r>
      <w:r w:rsidRPr="005F1B14">
        <w:rPr>
          <w:rFonts w:asciiTheme="minorHAnsi" w:hAnsiTheme="minorHAnsi"/>
        </w:rPr>
        <w:t xml:space="preserve"> the group identifies and replaces an erroneous operation within its own modelling chain. EA: fully learner-owned; no teacher input appears anywhere in this artefact or the preceding dialogue.</w:t>
      </w:r>
    </w:p>
    <w:p w14:paraId="1604E250" w14:textId="7BB23F48" w:rsidR="002952E6" w:rsidRPr="005F1B14" w:rsidRDefault="00C24326" w:rsidP="00094C40">
      <w:pPr>
        <w:spacing w:before="60" w:after="60"/>
        <w:ind w:left="360" w:right="521"/>
        <w:jc w:val="both"/>
        <w:rPr>
          <w:rFonts w:asciiTheme="minorHAnsi" w:hAnsiTheme="minorHAnsi"/>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pre to in): </w:t>
      </w:r>
      <w:r w:rsidRPr="005F1B14">
        <w:rPr>
          <w:rFonts w:asciiTheme="minorHAnsi" w:hAnsiTheme="minorHAnsi"/>
          <w:sz w:val="22"/>
          <w:szCs w:val="22"/>
        </w:rPr>
        <w:t xml:space="preserve">substantial activation </w:t>
      </w:r>
      <w:r w:rsidR="00AD7633" w:rsidRPr="005F1B14">
        <w:rPr>
          <w:rFonts w:asciiTheme="minorHAnsi" w:hAnsiTheme="minorHAnsi"/>
          <w:sz w:val="22"/>
          <w:szCs w:val="22"/>
        </w:rPr>
        <w:t>–</w:t>
      </w:r>
      <w:r w:rsidRPr="005F1B14">
        <w:rPr>
          <w:rFonts w:asciiTheme="minorHAnsi" w:hAnsiTheme="minorHAnsi"/>
          <w:sz w:val="22"/>
          <w:szCs w:val="22"/>
        </w:rPr>
        <w:t xml:space="preserve"> the dispute over “average” generates competing framings; CA moves from Absent to Emerging through experiential anchoring; TA moves from Absent to an agreed empirical procedure by Q5-L13–L14</w:t>
      </w:r>
      <w:r w:rsidR="005C170D" w:rsidRPr="005F1B14">
        <w:rPr>
          <w:rFonts w:asciiTheme="minorHAnsi" w:hAnsiTheme="minorHAnsi"/>
          <w:sz w:val="22"/>
          <w:szCs w:val="22"/>
        </w:rPr>
        <w:t>.</w:t>
      </w:r>
    </w:p>
    <w:p w14:paraId="5490CAE5" w14:textId="77777777" w:rsidR="004444F4" w:rsidRPr="005F1B14" w:rsidRDefault="004444F4" w:rsidP="004444F4">
      <w:pPr>
        <w:ind w:left="360" w:right="521"/>
        <w:jc w:val="both"/>
        <w:rPr>
          <w:rFonts w:asciiTheme="minorHAnsi" w:hAnsiTheme="minorHAnsi"/>
        </w:rPr>
      </w:pPr>
    </w:p>
    <w:p w14:paraId="1604E251" w14:textId="0032B707" w:rsidR="002952E6" w:rsidRPr="005F1B14" w:rsidRDefault="00C24326" w:rsidP="00094C40">
      <w:pPr>
        <w:spacing w:before="60" w:after="60"/>
        <w:ind w:left="360" w:right="521"/>
        <w:jc w:val="both"/>
        <w:rPr>
          <w:rFonts w:asciiTheme="minorHAnsi" w:hAnsiTheme="minorHAnsi"/>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in to post): </w:t>
      </w:r>
      <w:r w:rsidRPr="005F1B14">
        <w:rPr>
          <w:rFonts w:asciiTheme="minorHAnsi" w:hAnsiTheme="minorHAnsi"/>
          <w:sz w:val="22"/>
          <w:szCs w:val="22"/>
        </w:rPr>
        <w:t xml:space="preserve">strong consolidation </w:t>
      </w:r>
      <w:r w:rsidR="00AD7633" w:rsidRPr="005F1B14">
        <w:rPr>
          <w:rFonts w:asciiTheme="minorHAnsi" w:hAnsiTheme="minorHAnsi"/>
          <w:sz w:val="22"/>
          <w:szCs w:val="22"/>
        </w:rPr>
        <w:t>–</w:t>
      </w:r>
      <w:r w:rsidRPr="005F1B14">
        <w:rPr>
          <w:rFonts w:asciiTheme="minorHAnsi" w:hAnsiTheme="minorHAnsi"/>
          <w:sz w:val="22"/>
          <w:szCs w:val="22"/>
        </w:rPr>
        <w:t xml:space="preserve"> all four dimensions reach Coordinated or Authorial; the written working shows the group constructing and then self-correcting a complete multiplicative chain with no teacher involvement</w:t>
      </w:r>
      <w:r w:rsidR="005C170D" w:rsidRPr="005F1B14">
        <w:rPr>
          <w:rFonts w:asciiTheme="minorHAnsi" w:hAnsiTheme="minorHAnsi"/>
          <w:sz w:val="22"/>
          <w:szCs w:val="22"/>
        </w:rPr>
        <w:t>.</w:t>
      </w:r>
    </w:p>
    <w:p w14:paraId="7F687AC9" w14:textId="77777777" w:rsidR="004444F4" w:rsidRPr="005F1B14" w:rsidRDefault="004444F4" w:rsidP="004444F4">
      <w:pPr>
        <w:ind w:left="360" w:right="521"/>
        <w:jc w:val="both"/>
        <w:rPr>
          <w:rFonts w:asciiTheme="minorHAnsi" w:hAnsiTheme="minorHAnsi"/>
        </w:rPr>
      </w:pPr>
    </w:p>
    <w:p w14:paraId="1604E252" w14:textId="34A44369" w:rsidR="002952E6" w:rsidRPr="005F1B14" w:rsidRDefault="00C24326" w:rsidP="00094C40">
      <w:pPr>
        <w:spacing w:before="60" w:after="60"/>
        <w:ind w:left="360" w:right="521"/>
        <w:jc w:val="both"/>
        <w:rPr>
          <w:rFonts w:asciiTheme="minorHAnsi" w:hAnsiTheme="minorHAnsi"/>
        </w:rPr>
      </w:pPr>
      <w:r w:rsidRPr="005F1B14">
        <w:rPr>
          <w:rFonts w:asciiTheme="minorHAnsi" w:hAnsiTheme="minorHAnsi"/>
          <w:b/>
          <w:bCs/>
          <w:sz w:val="22"/>
          <w:szCs w:val="22"/>
        </w:rPr>
        <w:t xml:space="preserve">ΔΔ: positive; </w:t>
      </w:r>
      <w:r w:rsidRPr="005F1B14">
        <w:rPr>
          <w:rFonts w:asciiTheme="minorHAnsi" w:hAnsiTheme="minorHAnsi"/>
          <w:sz w:val="22"/>
          <w:szCs w:val="22"/>
        </w:rPr>
        <w:t>mechanism is learner-driven resolution of heteroglossic tension culminating in a self-monitoring, empirically grounded modelling chain</w:t>
      </w:r>
      <w:r w:rsidR="005C170D" w:rsidRPr="005F1B14">
        <w:rPr>
          <w:rFonts w:asciiTheme="minorHAnsi" w:hAnsiTheme="minorHAnsi"/>
          <w:sz w:val="22"/>
          <w:szCs w:val="22"/>
        </w:rPr>
        <w:t>.</w:t>
      </w:r>
    </w:p>
    <w:p w14:paraId="1604E253" w14:textId="77777777" w:rsidR="002952E6" w:rsidRPr="005F1B14" w:rsidRDefault="002952E6">
      <w:pPr>
        <w:spacing w:after="80"/>
        <w:rPr>
          <w:rFonts w:asciiTheme="minorHAnsi" w:hAnsiTheme="minorHAnsi"/>
        </w:rPr>
      </w:pPr>
    </w:p>
    <w:p w14:paraId="1604E254" w14:textId="77777777" w:rsidR="002952E6" w:rsidRPr="005F1B14" w:rsidRDefault="00C24326">
      <w:pPr>
        <w:spacing w:before="120" w:after="40"/>
        <w:ind w:left="360"/>
        <w:rPr>
          <w:rFonts w:asciiTheme="minorHAnsi" w:hAnsiTheme="minorHAnsi"/>
        </w:rPr>
      </w:pPr>
      <w:r w:rsidRPr="005F1B14">
        <w:rPr>
          <w:rFonts w:asciiTheme="minorHAnsi" w:hAnsiTheme="minorHAnsi"/>
          <w:b/>
          <w:bCs/>
          <w:sz w:val="22"/>
          <w:szCs w:val="22"/>
        </w:rPr>
        <w:t>Analytic memo:</w:t>
      </w:r>
    </w:p>
    <w:p w14:paraId="1604E255" w14:textId="2899A16D" w:rsidR="002952E6" w:rsidRPr="005F1B14" w:rsidRDefault="00C24326" w:rsidP="005F1B14">
      <w:pPr>
        <w:spacing w:before="240" w:after="160" w:line="320" w:lineRule="auto"/>
        <w:ind w:left="360"/>
        <w:jc w:val="both"/>
        <w:rPr>
          <w:rFonts w:asciiTheme="minorHAnsi" w:hAnsiTheme="minorHAnsi"/>
        </w:rPr>
      </w:pPr>
      <w:r w:rsidRPr="005F1B14">
        <w:rPr>
          <w:rFonts w:asciiTheme="minorHAnsi" w:hAnsiTheme="minorHAnsi"/>
          <w:i/>
          <w:iCs/>
          <w:sz w:val="22"/>
          <w:szCs w:val="22"/>
        </w:rPr>
        <w:t xml:space="preserve">The in-dialogue phase of CMI 1 is characterised by the activation of contextual and representational resources through heteroglossic negotiation </w:t>
      </w:r>
      <w:r w:rsidR="008115B7" w:rsidRPr="005F1B14">
        <w:rPr>
          <w:rFonts w:asciiTheme="minorHAnsi" w:hAnsiTheme="minorHAnsi"/>
          <w:i/>
          <w:iCs/>
          <w:sz w:val="22"/>
          <w:szCs w:val="22"/>
        </w:rPr>
        <w:t xml:space="preserve">– </w:t>
      </w:r>
      <w:r w:rsidRPr="005F1B14">
        <w:rPr>
          <w:rFonts w:asciiTheme="minorHAnsi" w:hAnsiTheme="minorHAnsi"/>
          <w:i/>
          <w:iCs/>
          <w:sz w:val="22"/>
          <w:szCs w:val="22"/>
        </w:rPr>
        <w:t>the dispute over what counts as a legitimate basis for estimation (recollection, typography, or empirical measurement) drives the group toward an agreed procedure. The post-dialogue phase, evidenced by the photographed working rather than transcribed dialogue, shows the clearest instance of learner-owned epistemic authority in the dataset: the group not only constructs a complete modelling chain unaided, but visibly identifies and corrects an error within it. The claim made here is bounded by what the artefact can support: the written record demonstrates that an erroneous operation was abandoned in favour of a correct one; it does not capture the verbal reasoning behind that correction, which was not preserved in the available transcript.</w:t>
      </w:r>
    </w:p>
    <w:p w14:paraId="1604E257" w14:textId="61D0F9E0" w:rsidR="002952E6" w:rsidRPr="005F1B14" w:rsidRDefault="00C24326">
      <w:pPr>
        <w:pStyle w:val="Heading2"/>
        <w:rPr>
          <w:rFonts w:asciiTheme="minorHAnsi" w:hAnsiTheme="minorHAnsi"/>
          <w:color w:val="002060"/>
        </w:rPr>
      </w:pPr>
      <w:r w:rsidRPr="005F1B14">
        <w:rPr>
          <w:rFonts w:asciiTheme="minorHAnsi" w:hAnsiTheme="minorHAnsi"/>
          <w:color w:val="002060"/>
        </w:rPr>
        <w:t xml:space="preserve">CMI 2 </w:t>
      </w:r>
      <w:r w:rsidR="00D6202B" w:rsidRPr="005F1B14">
        <w:rPr>
          <w:rFonts w:asciiTheme="minorHAnsi" w:hAnsiTheme="minorHAnsi"/>
          <w:color w:val="002060"/>
        </w:rPr>
        <w:t xml:space="preserve">– </w:t>
      </w:r>
      <w:r w:rsidRPr="005F1B14">
        <w:rPr>
          <w:rFonts w:asciiTheme="minorHAnsi" w:hAnsiTheme="minorHAnsi"/>
          <w:color w:val="002060"/>
        </w:rPr>
        <w:t>Air Weight Estimation (L14–L22)</w:t>
      </w:r>
    </w:p>
    <w:p w14:paraId="1604E258" w14:textId="166CC5E5" w:rsidR="002952E6" w:rsidRPr="005F1B14" w:rsidRDefault="00C24326">
      <w:pPr>
        <w:spacing w:after="160" w:line="360" w:lineRule="auto"/>
        <w:jc w:val="both"/>
        <w:rPr>
          <w:rFonts w:asciiTheme="minorHAnsi" w:hAnsiTheme="minorHAnsi"/>
        </w:rPr>
      </w:pPr>
      <w:r w:rsidRPr="005F1B14">
        <w:rPr>
          <w:rFonts w:asciiTheme="minorHAnsi" w:hAnsiTheme="minorHAnsi"/>
          <w:i/>
          <w:iCs/>
        </w:rPr>
        <w:t>Non-focal CMI: identified and coded; not examined in depth in the main manuscript</w:t>
      </w:r>
      <w:r w:rsidR="00A06111" w:rsidRPr="005F1B14">
        <w:rPr>
          <w:rFonts w:asciiTheme="minorHAnsi" w:hAnsiTheme="minorHAnsi"/>
          <w:i/>
          <w:iCs/>
        </w:rPr>
        <w:t xml:space="preserve"> (Table 4)</w:t>
      </w:r>
      <w:r w:rsidRPr="005F1B14">
        <w:rPr>
          <w:rFonts w:asciiTheme="minorHAnsi" w:hAnsiTheme="minorHAnsi"/>
          <w:i/>
          <w:iCs/>
        </w:rPr>
        <w:t>. Included here as part of the complete audit record. See Online Resource 2 for the rationale for non-selection.</w:t>
      </w:r>
    </w:p>
    <w:p w14:paraId="1604E259" w14:textId="77777777" w:rsidR="002952E6" w:rsidRPr="005F1B14" w:rsidRDefault="00C24326">
      <w:pPr>
        <w:spacing w:after="160" w:line="360" w:lineRule="auto"/>
        <w:jc w:val="both"/>
        <w:rPr>
          <w:rFonts w:asciiTheme="minorHAnsi" w:hAnsiTheme="minorHAnsi"/>
        </w:rPr>
      </w:pPr>
      <w:r w:rsidRPr="005F1B14">
        <w:rPr>
          <w:rFonts w:asciiTheme="minorHAnsi" w:hAnsiTheme="minorHAnsi"/>
          <w:i/>
          <w:iCs/>
        </w:rPr>
        <w:t>Phase sequence: pre-dialogue → in-dialogue → post-dialogue</w:t>
      </w:r>
    </w:p>
    <w:p w14:paraId="1604E25A" w14:textId="5DD53F9C" w:rsidR="002952E6" w:rsidRPr="005F1B14" w:rsidRDefault="007C5C5B">
      <w:pPr>
        <w:spacing w:after="80"/>
        <w:rPr>
          <w:rFonts w:asciiTheme="minorHAnsi" w:hAnsiTheme="minorHAnsi"/>
        </w:rPr>
      </w:pPr>
      <w:r w:rsidRPr="005F1B14">
        <w:rPr>
          <w:rFonts w:asciiTheme="minorHAnsi" w:hAnsiTheme="minorHAnsi"/>
          <w:b/>
          <w:bCs/>
        </w:rPr>
        <w:t>Table 4.</w:t>
      </w:r>
      <w:r w:rsidRPr="005F1B14">
        <w:rPr>
          <w:rFonts w:asciiTheme="minorHAnsi" w:hAnsiTheme="minorHAnsi"/>
        </w:rPr>
        <w:t xml:space="preserve"> Non-focal CMI</w:t>
      </w:r>
      <w:r w:rsidR="000156EF" w:rsidRPr="005F1B14">
        <w:rPr>
          <w:rFonts w:asciiTheme="minorHAnsi" w:hAnsiTheme="minorHAnsi"/>
        </w:rPr>
        <w:t xml:space="preserve"> -</w:t>
      </w:r>
      <w:r w:rsidRPr="005F1B14">
        <w:rPr>
          <w:rFonts w:asciiTheme="minorHAnsi" w:hAnsiTheme="minorHAnsi"/>
        </w:rPr>
        <w:t xml:space="preserve"> identified and coded</w:t>
      </w:r>
      <w:r w:rsidR="000156EF" w:rsidRPr="005F1B14">
        <w:rPr>
          <w:rFonts w:asciiTheme="minorHAnsi" w:hAnsiTheme="minorHAnsi"/>
        </w:rPr>
        <w:t xml:space="preserve"> but</w:t>
      </w:r>
      <w:r w:rsidRPr="005F1B14">
        <w:rPr>
          <w:rFonts w:asciiTheme="minorHAnsi" w:hAnsiTheme="minorHAnsi"/>
        </w:rPr>
        <w:t xml:space="preserve"> not examined in depth in the main manuscript</w:t>
      </w:r>
    </w:p>
    <w:tbl>
      <w:tblPr>
        <w:tblStyle w:val="GridTable1Light"/>
        <w:tblW w:w="9026" w:type="dxa"/>
        <w:tblLook w:val="04A0" w:firstRow="1" w:lastRow="0" w:firstColumn="1" w:lastColumn="0" w:noHBand="0" w:noVBand="1"/>
      </w:tblPr>
      <w:tblGrid>
        <w:gridCol w:w="600"/>
        <w:gridCol w:w="2600"/>
        <w:gridCol w:w="778"/>
        <w:gridCol w:w="1199"/>
        <w:gridCol w:w="3849"/>
      </w:tblGrid>
      <w:tr w:rsidR="002952E6" w:rsidRPr="005F1B14" w14:paraId="1604E263" w14:textId="77777777" w:rsidTr="00456B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 w:type="dxa"/>
            <w:shd w:val="clear" w:color="auto" w:fill="D9D9D9" w:themeFill="background1" w:themeFillShade="D9"/>
          </w:tcPr>
          <w:p w14:paraId="1604E25B" w14:textId="77777777" w:rsidR="002952E6" w:rsidRPr="005F1B14" w:rsidRDefault="00C24326">
            <w:pPr>
              <w:rPr>
                <w:rFonts w:asciiTheme="minorHAnsi" w:hAnsiTheme="minorHAnsi"/>
              </w:rPr>
            </w:pPr>
            <w:r w:rsidRPr="005F1B14">
              <w:rPr>
                <w:rFonts w:asciiTheme="minorHAnsi" w:hAnsiTheme="minorHAnsi"/>
                <w:sz w:val="20"/>
                <w:szCs w:val="20"/>
              </w:rPr>
              <w:t>Line</w:t>
            </w:r>
          </w:p>
        </w:tc>
        <w:tc>
          <w:tcPr>
            <w:tcW w:w="2800" w:type="dxa"/>
            <w:shd w:val="clear" w:color="auto" w:fill="D9D9D9" w:themeFill="background1" w:themeFillShade="D9"/>
          </w:tcPr>
          <w:p w14:paraId="1604E25C"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Transcript</w:t>
            </w:r>
          </w:p>
        </w:tc>
        <w:tc>
          <w:tcPr>
            <w:tcW w:w="400" w:type="dxa"/>
            <w:shd w:val="clear" w:color="auto" w:fill="D9D9D9" w:themeFill="background1" w:themeFillShade="D9"/>
          </w:tcPr>
          <w:p w14:paraId="1604E25D"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Phase</w:t>
            </w:r>
          </w:p>
        </w:tc>
        <w:tc>
          <w:tcPr>
            <w:tcW w:w="1200" w:type="dxa"/>
            <w:shd w:val="clear" w:color="auto" w:fill="D9D9D9" w:themeFill="background1" w:themeFillShade="D9"/>
          </w:tcPr>
          <w:p w14:paraId="1604E25E"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CA</w:t>
            </w:r>
          </w:p>
          <w:p w14:paraId="1604E25F"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VS</w:t>
            </w:r>
          </w:p>
          <w:p w14:paraId="1604E260"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TA</w:t>
            </w:r>
          </w:p>
          <w:p w14:paraId="1604E261"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EA</w:t>
            </w:r>
          </w:p>
        </w:tc>
        <w:tc>
          <w:tcPr>
            <w:tcW w:w="4226" w:type="dxa"/>
            <w:shd w:val="clear" w:color="auto" w:fill="D9D9D9" w:themeFill="background1" w:themeFillShade="D9"/>
          </w:tcPr>
          <w:p w14:paraId="1604E262"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Interpretive Warrant</w:t>
            </w:r>
          </w:p>
        </w:tc>
      </w:tr>
      <w:tr w:rsidR="002952E6" w:rsidRPr="005F1B14" w14:paraId="1604E269" w14:textId="77777777" w:rsidTr="00456B03">
        <w:tc>
          <w:tcPr>
            <w:cnfStyle w:val="001000000000" w:firstRow="0" w:lastRow="0" w:firstColumn="1" w:lastColumn="0" w:oddVBand="0" w:evenVBand="0" w:oddHBand="0" w:evenHBand="0" w:firstRowFirstColumn="0" w:firstRowLastColumn="0" w:lastRowFirstColumn="0" w:lastRowLastColumn="0"/>
            <w:tcW w:w="400" w:type="dxa"/>
          </w:tcPr>
          <w:p w14:paraId="1604E264" w14:textId="77777777" w:rsidR="002952E6" w:rsidRPr="005F1B14" w:rsidRDefault="00C24326">
            <w:pPr>
              <w:rPr>
                <w:rFonts w:asciiTheme="minorHAnsi" w:hAnsiTheme="minorHAnsi"/>
              </w:rPr>
            </w:pPr>
            <w:r w:rsidRPr="005F1B14">
              <w:rPr>
                <w:rFonts w:asciiTheme="minorHAnsi" w:hAnsiTheme="minorHAnsi"/>
                <w:sz w:val="18"/>
                <w:szCs w:val="18"/>
              </w:rPr>
              <w:t>L14</w:t>
            </w:r>
          </w:p>
        </w:tc>
        <w:tc>
          <w:tcPr>
            <w:tcW w:w="2800" w:type="dxa"/>
          </w:tcPr>
          <w:p w14:paraId="1604E26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Teacher: Q2 — “How much does the air in this room weigh?”</w:t>
            </w:r>
          </w:p>
        </w:tc>
        <w:tc>
          <w:tcPr>
            <w:tcW w:w="400" w:type="dxa"/>
          </w:tcPr>
          <w:p w14:paraId="1604E26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200" w:type="dxa"/>
          </w:tcPr>
          <w:p w14:paraId="1604E267" w14:textId="489742C0" w:rsidR="002952E6" w:rsidRPr="005F1B14" w:rsidRDefault="008115B7" w:rsidP="008115B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rPr>
              <w:t>-</w:t>
            </w:r>
          </w:p>
        </w:tc>
        <w:tc>
          <w:tcPr>
            <w:tcW w:w="4226" w:type="dxa"/>
          </w:tcPr>
          <w:p w14:paraId="1604E26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Task launch; no student reasoning yet</w:t>
            </w:r>
          </w:p>
        </w:tc>
      </w:tr>
      <w:tr w:rsidR="002952E6" w:rsidRPr="005F1B14" w14:paraId="1604E272" w14:textId="77777777" w:rsidTr="00456B03">
        <w:tc>
          <w:tcPr>
            <w:cnfStyle w:val="001000000000" w:firstRow="0" w:lastRow="0" w:firstColumn="1" w:lastColumn="0" w:oddVBand="0" w:evenVBand="0" w:oddHBand="0" w:evenHBand="0" w:firstRowFirstColumn="0" w:firstRowLastColumn="0" w:lastRowFirstColumn="0" w:lastRowLastColumn="0"/>
            <w:tcW w:w="400" w:type="dxa"/>
          </w:tcPr>
          <w:p w14:paraId="1604E26A" w14:textId="77777777" w:rsidR="002952E6" w:rsidRPr="005F1B14" w:rsidRDefault="00C24326">
            <w:pPr>
              <w:rPr>
                <w:rFonts w:asciiTheme="minorHAnsi" w:hAnsiTheme="minorHAnsi"/>
              </w:rPr>
            </w:pPr>
            <w:r w:rsidRPr="005F1B14">
              <w:rPr>
                <w:rFonts w:asciiTheme="minorHAnsi" w:hAnsiTheme="minorHAnsi"/>
                <w:sz w:val="18"/>
                <w:szCs w:val="18"/>
              </w:rPr>
              <w:t>L15</w:t>
            </w:r>
          </w:p>
        </w:tc>
        <w:tc>
          <w:tcPr>
            <w:tcW w:w="2800" w:type="dxa"/>
          </w:tcPr>
          <w:p w14:paraId="1604E26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Jack: “Hotter air is less dense…”</w:t>
            </w:r>
          </w:p>
        </w:tc>
        <w:tc>
          <w:tcPr>
            <w:tcW w:w="400" w:type="dxa"/>
          </w:tcPr>
          <w:p w14:paraId="1604E26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200" w:type="dxa"/>
          </w:tcPr>
          <w:p w14:paraId="1604E26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6E"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6F"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27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tc>
        <w:tc>
          <w:tcPr>
            <w:tcW w:w="4226" w:type="dxa"/>
          </w:tcPr>
          <w:p w14:paraId="1604E27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Brings physics concept; contextual but not yet organised into a modelling structure</w:t>
            </w:r>
          </w:p>
        </w:tc>
      </w:tr>
      <w:tr w:rsidR="002952E6" w:rsidRPr="005F1B14" w14:paraId="1604E27B" w14:textId="77777777" w:rsidTr="00456B03">
        <w:tc>
          <w:tcPr>
            <w:cnfStyle w:val="001000000000" w:firstRow="0" w:lastRow="0" w:firstColumn="1" w:lastColumn="0" w:oddVBand="0" w:evenVBand="0" w:oddHBand="0" w:evenHBand="0" w:firstRowFirstColumn="0" w:firstRowLastColumn="0" w:lastRowFirstColumn="0" w:lastRowLastColumn="0"/>
            <w:tcW w:w="400" w:type="dxa"/>
          </w:tcPr>
          <w:p w14:paraId="1604E273" w14:textId="77777777" w:rsidR="002952E6" w:rsidRPr="005F1B14" w:rsidRDefault="00C24326">
            <w:pPr>
              <w:rPr>
                <w:rFonts w:asciiTheme="minorHAnsi" w:hAnsiTheme="minorHAnsi"/>
              </w:rPr>
            </w:pPr>
            <w:r w:rsidRPr="005F1B14">
              <w:rPr>
                <w:rFonts w:asciiTheme="minorHAnsi" w:hAnsiTheme="minorHAnsi"/>
                <w:sz w:val="18"/>
                <w:szCs w:val="18"/>
              </w:rPr>
              <w:t>L16</w:t>
            </w:r>
          </w:p>
        </w:tc>
        <w:tc>
          <w:tcPr>
            <w:tcW w:w="2800" w:type="dxa"/>
          </w:tcPr>
          <w:p w14:paraId="1604E27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“I’d say about 30g.”</w:t>
            </w:r>
          </w:p>
        </w:tc>
        <w:tc>
          <w:tcPr>
            <w:tcW w:w="400" w:type="dxa"/>
          </w:tcPr>
          <w:p w14:paraId="1604E27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200" w:type="dxa"/>
          </w:tcPr>
          <w:p w14:paraId="1604E276"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277"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278"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27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tc>
        <w:tc>
          <w:tcPr>
            <w:tcW w:w="4226" w:type="dxa"/>
          </w:tcPr>
          <w:p w14:paraId="1604E27A"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Pure guess; no contextual or tool link; stance uncertain</w:t>
            </w:r>
          </w:p>
        </w:tc>
      </w:tr>
      <w:tr w:rsidR="002952E6" w:rsidRPr="005F1B14" w14:paraId="1604E284" w14:textId="77777777" w:rsidTr="00456B03">
        <w:tc>
          <w:tcPr>
            <w:cnfStyle w:val="001000000000" w:firstRow="0" w:lastRow="0" w:firstColumn="1" w:lastColumn="0" w:oddVBand="0" w:evenVBand="0" w:oddHBand="0" w:evenHBand="0" w:firstRowFirstColumn="0" w:firstRowLastColumn="0" w:lastRowFirstColumn="0" w:lastRowLastColumn="0"/>
            <w:tcW w:w="400" w:type="dxa"/>
          </w:tcPr>
          <w:p w14:paraId="1604E27C" w14:textId="77777777" w:rsidR="002952E6" w:rsidRPr="005F1B14" w:rsidRDefault="00C24326">
            <w:pPr>
              <w:rPr>
                <w:rFonts w:asciiTheme="minorHAnsi" w:hAnsiTheme="minorHAnsi"/>
              </w:rPr>
            </w:pPr>
            <w:r w:rsidRPr="005F1B14">
              <w:rPr>
                <w:rFonts w:asciiTheme="minorHAnsi" w:hAnsiTheme="minorHAnsi"/>
                <w:sz w:val="18"/>
                <w:szCs w:val="18"/>
              </w:rPr>
              <w:t>L17</w:t>
            </w:r>
          </w:p>
        </w:tc>
        <w:tc>
          <w:tcPr>
            <w:tcW w:w="2800" w:type="dxa"/>
          </w:tcPr>
          <w:p w14:paraId="1604E27D" w14:textId="5319A8FB"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 xml:space="preserve">Jack: “30g is light </w:t>
            </w:r>
            <w:r w:rsidR="00EB3E9D" w:rsidRPr="005F1B14">
              <w:rPr>
                <w:rFonts w:asciiTheme="minorHAnsi" w:hAnsiTheme="minorHAnsi"/>
                <w:sz w:val="18"/>
                <w:szCs w:val="18"/>
              </w:rPr>
              <w:t>–</w:t>
            </w:r>
            <w:r w:rsidRPr="005F1B14">
              <w:rPr>
                <w:rFonts w:asciiTheme="minorHAnsi" w:hAnsiTheme="minorHAnsi"/>
                <w:sz w:val="18"/>
                <w:szCs w:val="18"/>
              </w:rPr>
              <w:t xml:space="preserve"> I’d say 30kg.”</w:t>
            </w:r>
          </w:p>
        </w:tc>
        <w:tc>
          <w:tcPr>
            <w:tcW w:w="400" w:type="dxa"/>
          </w:tcPr>
          <w:p w14:paraId="1604E27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200" w:type="dxa"/>
          </w:tcPr>
          <w:p w14:paraId="1604E27F"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280"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81"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282"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tc>
        <w:tc>
          <w:tcPr>
            <w:tcW w:w="4226" w:type="dxa"/>
          </w:tcPr>
          <w:p w14:paraId="1604E28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Contrasting guess; first plausibility comparison but no model; stance playful</w:t>
            </w:r>
          </w:p>
        </w:tc>
      </w:tr>
      <w:tr w:rsidR="002952E6" w:rsidRPr="005F1B14" w14:paraId="1604E28D" w14:textId="77777777" w:rsidTr="00456B03">
        <w:tc>
          <w:tcPr>
            <w:cnfStyle w:val="001000000000" w:firstRow="0" w:lastRow="0" w:firstColumn="1" w:lastColumn="0" w:oddVBand="0" w:evenVBand="0" w:oddHBand="0" w:evenHBand="0" w:firstRowFirstColumn="0" w:firstRowLastColumn="0" w:lastRowFirstColumn="0" w:lastRowLastColumn="0"/>
            <w:tcW w:w="400" w:type="dxa"/>
          </w:tcPr>
          <w:p w14:paraId="1604E285" w14:textId="77777777" w:rsidR="002952E6" w:rsidRPr="005F1B14" w:rsidRDefault="00C24326">
            <w:pPr>
              <w:rPr>
                <w:rFonts w:asciiTheme="minorHAnsi" w:hAnsiTheme="minorHAnsi"/>
              </w:rPr>
            </w:pPr>
            <w:r w:rsidRPr="005F1B14">
              <w:rPr>
                <w:rFonts w:asciiTheme="minorHAnsi" w:hAnsiTheme="minorHAnsi"/>
                <w:sz w:val="18"/>
                <w:szCs w:val="18"/>
              </w:rPr>
              <w:t>L18</w:t>
            </w:r>
          </w:p>
        </w:tc>
        <w:tc>
          <w:tcPr>
            <w:tcW w:w="2800" w:type="dxa"/>
          </w:tcPr>
          <w:p w14:paraId="1604E28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“30kg is too heavy… unlikely.”</w:t>
            </w:r>
          </w:p>
        </w:tc>
        <w:tc>
          <w:tcPr>
            <w:tcW w:w="400" w:type="dxa"/>
          </w:tcPr>
          <w:p w14:paraId="1604E28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200" w:type="dxa"/>
          </w:tcPr>
          <w:p w14:paraId="1604E288"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289"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8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28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tc>
        <w:tc>
          <w:tcPr>
            <w:tcW w:w="4226" w:type="dxa"/>
          </w:tcPr>
          <w:p w14:paraId="1604E28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Plausibility check; no contextual anchor yet; stance becomes evaluative</w:t>
            </w:r>
          </w:p>
        </w:tc>
      </w:tr>
      <w:tr w:rsidR="002952E6" w:rsidRPr="005F1B14" w14:paraId="1604E296" w14:textId="77777777" w:rsidTr="00456B03">
        <w:tc>
          <w:tcPr>
            <w:cnfStyle w:val="001000000000" w:firstRow="0" w:lastRow="0" w:firstColumn="1" w:lastColumn="0" w:oddVBand="0" w:evenVBand="0" w:oddHBand="0" w:evenHBand="0" w:firstRowFirstColumn="0" w:firstRowLastColumn="0" w:lastRowFirstColumn="0" w:lastRowLastColumn="0"/>
            <w:tcW w:w="400" w:type="dxa"/>
          </w:tcPr>
          <w:p w14:paraId="1604E28E" w14:textId="77777777" w:rsidR="002952E6" w:rsidRPr="005F1B14" w:rsidRDefault="00C24326">
            <w:pPr>
              <w:rPr>
                <w:rFonts w:asciiTheme="minorHAnsi" w:hAnsiTheme="minorHAnsi"/>
              </w:rPr>
            </w:pPr>
            <w:r w:rsidRPr="005F1B14">
              <w:rPr>
                <w:rFonts w:asciiTheme="minorHAnsi" w:hAnsiTheme="minorHAnsi"/>
                <w:sz w:val="18"/>
                <w:szCs w:val="18"/>
              </w:rPr>
              <w:t>L19</w:t>
            </w:r>
          </w:p>
        </w:tc>
        <w:tc>
          <w:tcPr>
            <w:tcW w:w="2800" w:type="dxa"/>
          </w:tcPr>
          <w:p w14:paraId="1604E28F" w14:textId="5117B122"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 xml:space="preserve">Callum: “Make it as realistic as possible </w:t>
            </w:r>
            <w:r w:rsidR="00EB3E9D" w:rsidRPr="005F1B14">
              <w:rPr>
                <w:rFonts w:asciiTheme="minorHAnsi" w:hAnsiTheme="minorHAnsi"/>
                <w:sz w:val="18"/>
                <w:szCs w:val="18"/>
              </w:rPr>
              <w:t>–</w:t>
            </w:r>
            <w:r w:rsidRPr="005F1B14">
              <w:rPr>
                <w:rFonts w:asciiTheme="minorHAnsi" w:hAnsiTheme="minorHAnsi"/>
                <w:sz w:val="18"/>
                <w:szCs w:val="18"/>
              </w:rPr>
              <w:t xml:space="preserve"> what about gas canisters?”</w:t>
            </w:r>
          </w:p>
        </w:tc>
        <w:tc>
          <w:tcPr>
            <w:tcW w:w="400" w:type="dxa"/>
          </w:tcPr>
          <w:p w14:paraId="1604E29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291"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9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9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9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29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Contextual analogy introduced; tool-like proxy begins; epistemic authority distributed</w:t>
            </w:r>
          </w:p>
        </w:tc>
      </w:tr>
      <w:tr w:rsidR="002952E6" w:rsidRPr="005F1B14" w14:paraId="1604E29F" w14:textId="77777777" w:rsidTr="00456B03">
        <w:tc>
          <w:tcPr>
            <w:cnfStyle w:val="001000000000" w:firstRow="0" w:lastRow="0" w:firstColumn="1" w:lastColumn="0" w:oddVBand="0" w:evenVBand="0" w:oddHBand="0" w:evenHBand="0" w:firstRowFirstColumn="0" w:firstRowLastColumn="0" w:lastRowFirstColumn="0" w:lastRowLastColumn="0"/>
            <w:tcW w:w="400" w:type="dxa"/>
          </w:tcPr>
          <w:p w14:paraId="1604E297" w14:textId="77777777" w:rsidR="002952E6" w:rsidRPr="005F1B14" w:rsidRDefault="00C24326">
            <w:pPr>
              <w:rPr>
                <w:rFonts w:asciiTheme="minorHAnsi" w:hAnsiTheme="minorHAnsi"/>
              </w:rPr>
            </w:pPr>
            <w:r w:rsidRPr="005F1B14">
              <w:rPr>
                <w:rFonts w:asciiTheme="minorHAnsi" w:hAnsiTheme="minorHAnsi"/>
                <w:sz w:val="18"/>
                <w:szCs w:val="18"/>
              </w:rPr>
              <w:t>L20</w:t>
            </w:r>
          </w:p>
        </w:tc>
        <w:tc>
          <w:tcPr>
            <w:tcW w:w="2800" w:type="dxa"/>
          </w:tcPr>
          <w:p w14:paraId="1604E29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“They’re compressed, you know.”</w:t>
            </w:r>
          </w:p>
        </w:tc>
        <w:tc>
          <w:tcPr>
            <w:tcW w:w="400" w:type="dxa"/>
          </w:tcPr>
          <w:p w14:paraId="1604E29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29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9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9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9D"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29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Negotiates analogy; voice becomes accountable; heteroglossic refinement of contextual tool</w:t>
            </w:r>
          </w:p>
        </w:tc>
      </w:tr>
      <w:tr w:rsidR="002952E6" w:rsidRPr="005F1B14" w14:paraId="1604E2A8" w14:textId="77777777" w:rsidTr="00456B03">
        <w:tc>
          <w:tcPr>
            <w:cnfStyle w:val="001000000000" w:firstRow="0" w:lastRow="0" w:firstColumn="1" w:lastColumn="0" w:oddVBand="0" w:evenVBand="0" w:oddHBand="0" w:evenHBand="0" w:firstRowFirstColumn="0" w:firstRowLastColumn="0" w:lastRowFirstColumn="0" w:lastRowLastColumn="0"/>
            <w:tcW w:w="400" w:type="dxa"/>
          </w:tcPr>
          <w:p w14:paraId="1604E2A0" w14:textId="77777777" w:rsidR="002952E6" w:rsidRPr="005F1B14" w:rsidRDefault="00C24326">
            <w:pPr>
              <w:rPr>
                <w:rFonts w:asciiTheme="minorHAnsi" w:hAnsiTheme="minorHAnsi"/>
              </w:rPr>
            </w:pPr>
            <w:r w:rsidRPr="005F1B14">
              <w:rPr>
                <w:rFonts w:asciiTheme="minorHAnsi" w:hAnsiTheme="minorHAnsi"/>
                <w:sz w:val="18"/>
                <w:szCs w:val="18"/>
              </w:rPr>
              <w:t>L21</w:t>
            </w:r>
          </w:p>
        </w:tc>
        <w:tc>
          <w:tcPr>
            <w:tcW w:w="2800" w:type="dxa"/>
          </w:tcPr>
          <w:p w14:paraId="1604E2A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Teacher: “If you compress it… it weighs a lot…”</w:t>
            </w:r>
          </w:p>
        </w:tc>
        <w:tc>
          <w:tcPr>
            <w:tcW w:w="400" w:type="dxa"/>
          </w:tcPr>
          <w:p w14:paraId="1604E2A2"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2A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A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A5"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A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2A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Revoices analogy; scaffolds realism; authority remains distributed</w:t>
            </w:r>
          </w:p>
        </w:tc>
      </w:tr>
      <w:tr w:rsidR="002952E6" w:rsidRPr="005F1B14" w14:paraId="1604E2B1" w14:textId="77777777" w:rsidTr="00456B03">
        <w:tc>
          <w:tcPr>
            <w:cnfStyle w:val="001000000000" w:firstRow="0" w:lastRow="0" w:firstColumn="1" w:lastColumn="0" w:oddVBand="0" w:evenVBand="0" w:oddHBand="0" w:evenHBand="0" w:firstRowFirstColumn="0" w:firstRowLastColumn="0" w:lastRowFirstColumn="0" w:lastRowLastColumn="0"/>
            <w:tcW w:w="400" w:type="dxa"/>
          </w:tcPr>
          <w:p w14:paraId="1604E2A9" w14:textId="77777777" w:rsidR="002952E6" w:rsidRPr="005F1B14" w:rsidRDefault="00C24326">
            <w:pPr>
              <w:rPr>
                <w:rFonts w:asciiTheme="minorHAnsi" w:hAnsiTheme="minorHAnsi"/>
              </w:rPr>
            </w:pPr>
            <w:r w:rsidRPr="005F1B14">
              <w:rPr>
                <w:rFonts w:asciiTheme="minorHAnsi" w:hAnsiTheme="minorHAnsi"/>
                <w:sz w:val="18"/>
                <w:szCs w:val="18"/>
              </w:rPr>
              <w:t>L22</w:t>
            </w:r>
          </w:p>
        </w:tc>
        <w:tc>
          <w:tcPr>
            <w:tcW w:w="2800" w:type="dxa"/>
          </w:tcPr>
          <w:p w14:paraId="1604E2AA"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Teacher: “1–2 kg/m³; think about room volume.”</w:t>
            </w:r>
          </w:p>
        </w:tc>
        <w:tc>
          <w:tcPr>
            <w:tcW w:w="400" w:type="dxa"/>
          </w:tcPr>
          <w:p w14:paraId="1604E2A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Post</w:t>
            </w:r>
          </w:p>
        </w:tc>
        <w:tc>
          <w:tcPr>
            <w:tcW w:w="1200" w:type="dxa"/>
          </w:tcPr>
          <w:p w14:paraId="1604E2A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A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AE"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A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4226" w:type="dxa"/>
          </w:tcPr>
          <w:p w14:paraId="1604E2B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Provides density frame enabling full modelling chain; all four dimensions reach Coordinated or Authorial through teacher-provided structure; consolidation teacher-mediated</w:t>
            </w:r>
          </w:p>
        </w:tc>
      </w:tr>
    </w:tbl>
    <w:p w14:paraId="1604E2B2" w14:textId="77777777" w:rsidR="002952E6" w:rsidRPr="005F1B14" w:rsidRDefault="002952E6">
      <w:pPr>
        <w:spacing w:after="80"/>
        <w:rPr>
          <w:rFonts w:asciiTheme="minorHAnsi" w:hAnsiTheme="minorHAnsi"/>
        </w:rPr>
      </w:pPr>
    </w:p>
    <w:p w14:paraId="1604E2B3" w14:textId="464FBC34" w:rsidR="002952E6" w:rsidRPr="005F1B14" w:rsidRDefault="00C24326" w:rsidP="008115B7">
      <w:pPr>
        <w:spacing w:before="60" w:after="60"/>
        <w:ind w:left="360" w:right="521"/>
        <w:jc w:val="both"/>
        <w:rPr>
          <w:rFonts w:asciiTheme="minorHAnsi" w:hAnsiTheme="minorHAnsi"/>
          <w:b/>
          <w:bCs/>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pre to in): </w:t>
      </w:r>
      <w:r w:rsidRPr="005D48E4">
        <w:rPr>
          <w:rFonts w:asciiTheme="minorHAnsi" w:hAnsiTheme="minorHAnsi"/>
          <w:b/>
          <w:bCs/>
          <w:sz w:val="22"/>
          <w:szCs w:val="22"/>
        </w:rPr>
        <w:t xml:space="preserve">activation </w:t>
      </w:r>
      <w:r w:rsidR="00D6202B" w:rsidRPr="005D48E4">
        <w:rPr>
          <w:rFonts w:asciiTheme="minorHAnsi" w:hAnsiTheme="minorHAnsi"/>
          <w:b/>
          <w:bCs/>
          <w:sz w:val="22"/>
          <w:szCs w:val="22"/>
        </w:rPr>
        <w:t>–</w:t>
      </w:r>
      <w:r w:rsidRPr="005D48E4">
        <w:rPr>
          <w:rFonts w:asciiTheme="minorHAnsi" w:hAnsiTheme="minorHAnsi"/>
          <w:sz w:val="22"/>
          <w:szCs w:val="22"/>
        </w:rPr>
        <w:t xml:space="preserve"> CA, VS, TA, EA all move from Absent to Emerging</w:t>
      </w:r>
    </w:p>
    <w:p w14:paraId="048A3832" w14:textId="77777777" w:rsidR="004444F4" w:rsidRPr="005F1B14" w:rsidRDefault="004444F4" w:rsidP="008115B7">
      <w:pPr>
        <w:spacing w:before="60" w:after="60"/>
        <w:ind w:left="360" w:right="521"/>
        <w:jc w:val="both"/>
        <w:rPr>
          <w:rFonts w:asciiTheme="minorHAnsi" w:hAnsiTheme="minorHAnsi"/>
        </w:rPr>
      </w:pPr>
    </w:p>
    <w:p w14:paraId="1604E2B4" w14:textId="2C122A41" w:rsidR="002952E6" w:rsidRPr="005D48E4" w:rsidRDefault="00C24326" w:rsidP="008115B7">
      <w:pPr>
        <w:spacing w:before="60" w:after="60"/>
        <w:ind w:left="360" w:right="521"/>
        <w:jc w:val="both"/>
        <w:rPr>
          <w:rFonts w:asciiTheme="minorHAnsi" w:hAnsiTheme="minorHAnsi"/>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in to post): consolidation </w:t>
      </w:r>
      <w:r w:rsidR="00D6202B" w:rsidRPr="005F1B14">
        <w:rPr>
          <w:rFonts w:asciiTheme="minorHAnsi" w:hAnsiTheme="minorHAnsi"/>
          <w:b/>
          <w:bCs/>
          <w:sz w:val="22"/>
          <w:szCs w:val="22"/>
        </w:rPr>
        <w:t>–</w:t>
      </w:r>
      <w:r w:rsidRPr="005F1B14">
        <w:rPr>
          <w:rFonts w:asciiTheme="minorHAnsi" w:hAnsiTheme="minorHAnsi"/>
          <w:b/>
          <w:bCs/>
          <w:sz w:val="22"/>
          <w:szCs w:val="22"/>
        </w:rPr>
        <w:t xml:space="preserve"> </w:t>
      </w:r>
      <w:r w:rsidRPr="005D48E4">
        <w:rPr>
          <w:rFonts w:asciiTheme="minorHAnsi" w:hAnsiTheme="minorHAnsi"/>
          <w:sz w:val="22"/>
          <w:szCs w:val="22"/>
        </w:rPr>
        <w:t>all four dimensions reach Coordinated or Authorial; but consolidation is teacher-provided rather than learner-constructed</w:t>
      </w:r>
      <w:r w:rsidR="00C657DE" w:rsidRPr="005D48E4">
        <w:rPr>
          <w:rFonts w:asciiTheme="minorHAnsi" w:hAnsiTheme="minorHAnsi"/>
          <w:sz w:val="22"/>
          <w:szCs w:val="22"/>
        </w:rPr>
        <w:t>.</w:t>
      </w:r>
    </w:p>
    <w:p w14:paraId="25F68955" w14:textId="77777777" w:rsidR="00C657DE" w:rsidRPr="005F1B14" w:rsidRDefault="00C657DE" w:rsidP="008115B7">
      <w:pPr>
        <w:spacing w:before="60" w:after="60"/>
        <w:ind w:left="360" w:right="521"/>
        <w:jc w:val="both"/>
        <w:rPr>
          <w:rFonts w:asciiTheme="minorHAnsi" w:hAnsiTheme="minorHAnsi"/>
        </w:rPr>
      </w:pPr>
    </w:p>
    <w:p w14:paraId="1604E2B5" w14:textId="7DFF4563" w:rsidR="002952E6" w:rsidRPr="005F1B14" w:rsidRDefault="00C24326" w:rsidP="008115B7">
      <w:pPr>
        <w:spacing w:before="60" w:after="60"/>
        <w:ind w:left="360" w:right="521"/>
        <w:jc w:val="both"/>
        <w:rPr>
          <w:rFonts w:asciiTheme="minorHAnsi" w:hAnsiTheme="minorHAnsi"/>
        </w:rPr>
      </w:pPr>
      <w:r w:rsidRPr="005F1B14">
        <w:rPr>
          <w:rFonts w:asciiTheme="minorHAnsi" w:hAnsiTheme="minorHAnsi"/>
          <w:b/>
          <w:bCs/>
          <w:sz w:val="22"/>
          <w:szCs w:val="22"/>
        </w:rPr>
        <w:t xml:space="preserve">ΔΔ: positive; </w:t>
      </w:r>
      <w:r w:rsidRPr="005D48E4">
        <w:rPr>
          <w:rFonts w:asciiTheme="minorHAnsi" w:hAnsiTheme="minorHAnsi"/>
          <w:sz w:val="22"/>
          <w:szCs w:val="22"/>
        </w:rPr>
        <w:t>mechanism is teacher-mediated frame provision rather than learner-owned appropriation</w:t>
      </w:r>
      <w:r w:rsidR="00C657DE" w:rsidRPr="005D48E4">
        <w:rPr>
          <w:rFonts w:asciiTheme="minorHAnsi" w:hAnsiTheme="minorHAnsi"/>
          <w:sz w:val="22"/>
          <w:szCs w:val="22"/>
        </w:rPr>
        <w:t>.</w:t>
      </w:r>
    </w:p>
    <w:p w14:paraId="1604E2B6" w14:textId="77777777" w:rsidR="002952E6" w:rsidRPr="005F1B14" w:rsidRDefault="002952E6">
      <w:pPr>
        <w:spacing w:after="80"/>
        <w:rPr>
          <w:rFonts w:asciiTheme="minorHAnsi" w:hAnsiTheme="minorHAnsi"/>
        </w:rPr>
      </w:pPr>
    </w:p>
    <w:p w14:paraId="1604E2B7" w14:textId="77777777" w:rsidR="002952E6" w:rsidRPr="005F1B14" w:rsidRDefault="00C24326" w:rsidP="004444F4">
      <w:pPr>
        <w:spacing w:before="120" w:after="40"/>
        <w:ind w:left="360" w:right="-46"/>
        <w:rPr>
          <w:rFonts w:asciiTheme="minorHAnsi" w:hAnsiTheme="minorHAnsi"/>
        </w:rPr>
      </w:pPr>
      <w:r w:rsidRPr="005F1B14">
        <w:rPr>
          <w:rFonts w:asciiTheme="minorHAnsi" w:hAnsiTheme="minorHAnsi"/>
          <w:b/>
          <w:bCs/>
          <w:sz w:val="22"/>
          <w:szCs w:val="22"/>
        </w:rPr>
        <w:t>Analytic memo:</w:t>
      </w:r>
    </w:p>
    <w:p w14:paraId="1604E2B8" w14:textId="6C093BDE" w:rsidR="002952E6" w:rsidRPr="005F1B14" w:rsidRDefault="00C24326" w:rsidP="004444F4">
      <w:pPr>
        <w:spacing w:after="160" w:line="320" w:lineRule="auto"/>
        <w:ind w:left="360" w:right="-46"/>
        <w:jc w:val="both"/>
        <w:rPr>
          <w:rFonts w:asciiTheme="minorHAnsi" w:hAnsiTheme="minorHAnsi"/>
        </w:rPr>
      </w:pPr>
      <w:r w:rsidRPr="005F1B14">
        <w:rPr>
          <w:rFonts w:asciiTheme="minorHAnsi" w:hAnsiTheme="minorHAnsi"/>
          <w:i/>
          <w:iCs/>
          <w:sz w:val="22"/>
          <w:szCs w:val="22"/>
        </w:rPr>
        <w:t>CMI 2 meets all four CMI criteria and shows positive ΔΔ. It is not examined in the main manuscript because the consolidation mechanism it illustrates</w:t>
      </w:r>
      <w:r w:rsidR="00261C89" w:rsidRPr="005F1B14">
        <w:rPr>
          <w:rFonts w:asciiTheme="minorHAnsi" w:hAnsiTheme="minorHAnsi"/>
          <w:i/>
          <w:iCs/>
          <w:sz w:val="22"/>
          <w:szCs w:val="22"/>
        </w:rPr>
        <w:t>,</w:t>
      </w:r>
      <w:r w:rsidRPr="005F1B14">
        <w:rPr>
          <w:rFonts w:asciiTheme="minorHAnsi" w:hAnsiTheme="minorHAnsi"/>
          <w:i/>
          <w:iCs/>
          <w:sz w:val="22"/>
          <w:szCs w:val="22"/>
        </w:rPr>
        <w:t xml:space="preserve"> teacher provision of a density frame that enables a modelling chain</w:t>
      </w:r>
      <w:r w:rsidR="00261C89" w:rsidRPr="005F1B14">
        <w:rPr>
          <w:rFonts w:asciiTheme="minorHAnsi" w:hAnsiTheme="minorHAnsi"/>
          <w:i/>
          <w:iCs/>
          <w:sz w:val="22"/>
          <w:szCs w:val="22"/>
        </w:rPr>
        <w:t>,</w:t>
      </w:r>
      <w:r w:rsidRPr="005F1B14">
        <w:rPr>
          <w:rFonts w:asciiTheme="minorHAnsi" w:hAnsiTheme="minorHAnsi"/>
          <w:i/>
          <w:iCs/>
          <w:sz w:val="22"/>
          <w:szCs w:val="22"/>
        </w:rPr>
        <w:t xml:space="preserve"> does not add a qualitatively distinct mechanism beyond those demonstrated by CMIs 1 and 3. It is retained here as part of the complete coding record, available for inspection and as evidence that episode selection was made from a larger identified set.</w:t>
      </w:r>
    </w:p>
    <w:p w14:paraId="1604E2BA" w14:textId="33A8A0F3" w:rsidR="002952E6" w:rsidRPr="005F1B14" w:rsidRDefault="00C24326">
      <w:pPr>
        <w:pStyle w:val="Heading2"/>
        <w:rPr>
          <w:rFonts w:asciiTheme="minorHAnsi" w:hAnsiTheme="minorHAnsi"/>
          <w:color w:val="002060"/>
        </w:rPr>
      </w:pPr>
      <w:r w:rsidRPr="005F1B14">
        <w:rPr>
          <w:rFonts w:asciiTheme="minorHAnsi" w:hAnsiTheme="minorHAnsi"/>
          <w:color w:val="002060"/>
        </w:rPr>
        <w:t xml:space="preserve">CMI 3 </w:t>
      </w:r>
      <w:r w:rsidR="008115B7" w:rsidRPr="005F1B14">
        <w:rPr>
          <w:rFonts w:asciiTheme="minorHAnsi" w:hAnsiTheme="minorHAnsi"/>
          <w:color w:val="002060"/>
        </w:rPr>
        <w:t>–</w:t>
      </w:r>
      <w:r w:rsidRPr="005F1B14">
        <w:rPr>
          <w:rFonts w:asciiTheme="minorHAnsi" w:hAnsiTheme="minorHAnsi"/>
          <w:color w:val="002060"/>
        </w:rPr>
        <w:t xml:space="preserve"> Pacing Analogy and Appropriation (L76–L83)</w:t>
      </w:r>
    </w:p>
    <w:p w14:paraId="1604E2BB" w14:textId="77777777" w:rsidR="002952E6" w:rsidRPr="005F1B14" w:rsidRDefault="00C24326">
      <w:pPr>
        <w:spacing w:after="160" w:line="360" w:lineRule="auto"/>
        <w:jc w:val="both"/>
        <w:rPr>
          <w:rFonts w:asciiTheme="minorHAnsi" w:hAnsiTheme="minorHAnsi"/>
        </w:rPr>
      </w:pPr>
      <w:r w:rsidRPr="005F1B14">
        <w:rPr>
          <w:rFonts w:asciiTheme="minorHAnsi" w:hAnsiTheme="minorHAnsi"/>
          <w:i/>
          <w:iCs/>
        </w:rPr>
        <w:t>Phase sequence: in-dialogue → post-dialogue. The pre-dialogue baseline for CMI 3 is the representational difficulty visible at the close of the Q7 group discussion: learners attempted to estimate their daily walking distance but could not connect their intuitive knowledge of that distance to a mathematical structure. The teacher’s pacing intervention at L76 provides the representational bridge that enables consolidation.</w:t>
      </w:r>
    </w:p>
    <w:p w14:paraId="1604E2BD" w14:textId="6EF913F4" w:rsidR="002952E6" w:rsidRPr="005F1B14" w:rsidRDefault="000156EF">
      <w:pPr>
        <w:pStyle w:val="Heading3"/>
        <w:rPr>
          <w:rFonts w:asciiTheme="minorHAnsi" w:hAnsiTheme="minorHAnsi"/>
        </w:rPr>
      </w:pPr>
      <w:r w:rsidRPr="005F1B14">
        <w:rPr>
          <w:rFonts w:asciiTheme="minorHAnsi" w:hAnsiTheme="minorHAnsi"/>
          <w:i w:val="0"/>
          <w:iCs w:val="0"/>
        </w:rPr>
        <w:t xml:space="preserve">Table 5. </w:t>
      </w:r>
      <w:r w:rsidR="00C24326" w:rsidRPr="005F1B14">
        <w:rPr>
          <w:rFonts w:asciiTheme="minorHAnsi" w:hAnsiTheme="minorHAnsi"/>
          <w:b w:val="0"/>
          <w:bCs w:val="0"/>
          <w:i w:val="0"/>
          <w:iCs w:val="0"/>
        </w:rPr>
        <w:t>In-dialogue (L76–L78): ZPD-informed tool introduction</w:t>
      </w:r>
    </w:p>
    <w:tbl>
      <w:tblPr>
        <w:tblStyle w:val="GridTable1Light"/>
        <w:tblW w:w="9026" w:type="dxa"/>
        <w:tblLook w:val="04A0" w:firstRow="1" w:lastRow="0" w:firstColumn="1" w:lastColumn="0" w:noHBand="0" w:noVBand="1"/>
      </w:tblPr>
      <w:tblGrid>
        <w:gridCol w:w="600"/>
        <w:gridCol w:w="2582"/>
        <w:gridCol w:w="778"/>
        <w:gridCol w:w="1199"/>
        <w:gridCol w:w="3867"/>
      </w:tblGrid>
      <w:tr w:rsidR="002952E6" w:rsidRPr="005F1B14" w14:paraId="1604E2C6" w14:textId="77777777" w:rsidTr="00513F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 w:type="dxa"/>
            <w:shd w:val="clear" w:color="auto" w:fill="D9D9D9" w:themeFill="background1" w:themeFillShade="D9"/>
          </w:tcPr>
          <w:p w14:paraId="1604E2BE" w14:textId="77777777" w:rsidR="002952E6" w:rsidRPr="005F1B14" w:rsidRDefault="00C24326">
            <w:pPr>
              <w:rPr>
                <w:rFonts w:asciiTheme="minorHAnsi" w:hAnsiTheme="minorHAnsi"/>
              </w:rPr>
            </w:pPr>
            <w:r w:rsidRPr="005F1B14">
              <w:rPr>
                <w:rFonts w:asciiTheme="minorHAnsi" w:hAnsiTheme="minorHAnsi"/>
                <w:sz w:val="20"/>
                <w:szCs w:val="20"/>
              </w:rPr>
              <w:t>Line</w:t>
            </w:r>
          </w:p>
        </w:tc>
        <w:tc>
          <w:tcPr>
            <w:tcW w:w="2800" w:type="dxa"/>
            <w:shd w:val="clear" w:color="auto" w:fill="D9D9D9" w:themeFill="background1" w:themeFillShade="D9"/>
          </w:tcPr>
          <w:p w14:paraId="1604E2BF"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Transcript</w:t>
            </w:r>
          </w:p>
        </w:tc>
        <w:tc>
          <w:tcPr>
            <w:tcW w:w="400" w:type="dxa"/>
            <w:shd w:val="clear" w:color="auto" w:fill="D9D9D9" w:themeFill="background1" w:themeFillShade="D9"/>
          </w:tcPr>
          <w:p w14:paraId="1604E2C0"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Phase</w:t>
            </w:r>
          </w:p>
        </w:tc>
        <w:tc>
          <w:tcPr>
            <w:tcW w:w="1200" w:type="dxa"/>
            <w:shd w:val="clear" w:color="auto" w:fill="D9D9D9" w:themeFill="background1" w:themeFillShade="D9"/>
          </w:tcPr>
          <w:p w14:paraId="1604E2C1"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CA</w:t>
            </w:r>
          </w:p>
          <w:p w14:paraId="1604E2C2"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VS</w:t>
            </w:r>
          </w:p>
          <w:p w14:paraId="1604E2C3"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TA</w:t>
            </w:r>
          </w:p>
          <w:p w14:paraId="1604E2C4"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EA</w:t>
            </w:r>
          </w:p>
        </w:tc>
        <w:tc>
          <w:tcPr>
            <w:tcW w:w="4226" w:type="dxa"/>
            <w:shd w:val="clear" w:color="auto" w:fill="D9D9D9" w:themeFill="background1" w:themeFillShade="D9"/>
          </w:tcPr>
          <w:p w14:paraId="1604E2C5"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Interpretive Warrant</w:t>
            </w:r>
          </w:p>
        </w:tc>
      </w:tr>
      <w:tr w:rsidR="002952E6" w:rsidRPr="005F1B14" w14:paraId="1604E2CF" w14:textId="77777777" w:rsidTr="00513FA8">
        <w:tc>
          <w:tcPr>
            <w:cnfStyle w:val="001000000000" w:firstRow="0" w:lastRow="0" w:firstColumn="1" w:lastColumn="0" w:oddVBand="0" w:evenVBand="0" w:oddHBand="0" w:evenHBand="0" w:firstRowFirstColumn="0" w:firstRowLastColumn="0" w:lastRowFirstColumn="0" w:lastRowLastColumn="0"/>
            <w:tcW w:w="400" w:type="dxa"/>
          </w:tcPr>
          <w:p w14:paraId="1604E2C7" w14:textId="77777777" w:rsidR="002952E6" w:rsidRPr="005F1B14" w:rsidRDefault="00C24326">
            <w:pPr>
              <w:rPr>
                <w:rFonts w:asciiTheme="minorHAnsi" w:hAnsiTheme="minorHAnsi"/>
              </w:rPr>
            </w:pPr>
            <w:r w:rsidRPr="005F1B14">
              <w:rPr>
                <w:rFonts w:asciiTheme="minorHAnsi" w:hAnsiTheme="minorHAnsi"/>
                <w:sz w:val="18"/>
                <w:szCs w:val="18"/>
              </w:rPr>
              <w:t>L76</w:t>
            </w:r>
          </w:p>
        </w:tc>
        <w:tc>
          <w:tcPr>
            <w:tcW w:w="2800" w:type="dxa"/>
          </w:tcPr>
          <w:p w14:paraId="1604E2C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Teacher: “An average person walks about 2,000–3,000 steps a day.”</w:t>
            </w:r>
          </w:p>
        </w:tc>
        <w:tc>
          <w:tcPr>
            <w:tcW w:w="400" w:type="dxa"/>
          </w:tcPr>
          <w:p w14:paraId="1604E2C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2C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C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C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CD"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2C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Introduces step count as a structured representational tool; CA immediately Coordinated or Authorial; TA reaches Coordinated or Authorial because step-to-distance conversion is provided; authority distributed</w:t>
            </w:r>
          </w:p>
        </w:tc>
      </w:tr>
      <w:tr w:rsidR="002952E6" w:rsidRPr="005F1B14" w14:paraId="1604E2D8" w14:textId="77777777" w:rsidTr="00513FA8">
        <w:tc>
          <w:tcPr>
            <w:cnfStyle w:val="001000000000" w:firstRow="0" w:lastRow="0" w:firstColumn="1" w:lastColumn="0" w:oddVBand="0" w:evenVBand="0" w:oddHBand="0" w:evenHBand="0" w:firstRowFirstColumn="0" w:firstRowLastColumn="0" w:lastRowFirstColumn="0" w:lastRowLastColumn="0"/>
            <w:tcW w:w="400" w:type="dxa"/>
          </w:tcPr>
          <w:p w14:paraId="1604E2D0" w14:textId="77777777" w:rsidR="002952E6" w:rsidRPr="005F1B14" w:rsidRDefault="00C24326">
            <w:pPr>
              <w:rPr>
                <w:rFonts w:asciiTheme="minorHAnsi" w:hAnsiTheme="minorHAnsi"/>
              </w:rPr>
            </w:pPr>
            <w:r w:rsidRPr="005F1B14">
              <w:rPr>
                <w:rFonts w:asciiTheme="minorHAnsi" w:hAnsiTheme="minorHAnsi"/>
                <w:sz w:val="18"/>
                <w:szCs w:val="18"/>
              </w:rPr>
              <w:t>L77</w:t>
            </w:r>
          </w:p>
        </w:tc>
        <w:tc>
          <w:tcPr>
            <w:tcW w:w="2800" w:type="dxa"/>
          </w:tcPr>
          <w:p w14:paraId="1604E2D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Teacher: “One step is about 3 feet, which equals one yard.”</w:t>
            </w:r>
          </w:p>
        </w:tc>
        <w:tc>
          <w:tcPr>
            <w:tcW w:w="400" w:type="dxa"/>
          </w:tcPr>
          <w:p w14:paraId="1604E2D2"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2D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D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D5"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D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2D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Provides the measurable proxy (step = yard) that makes the tool mathematically operable; representational structure complete</w:t>
            </w:r>
          </w:p>
        </w:tc>
      </w:tr>
      <w:tr w:rsidR="002952E6" w:rsidRPr="005F1B14" w14:paraId="1604E2E1" w14:textId="77777777" w:rsidTr="00513FA8">
        <w:tc>
          <w:tcPr>
            <w:cnfStyle w:val="001000000000" w:firstRow="0" w:lastRow="0" w:firstColumn="1" w:lastColumn="0" w:oddVBand="0" w:evenVBand="0" w:oddHBand="0" w:evenHBand="0" w:firstRowFirstColumn="0" w:firstRowLastColumn="0" w:lastRowFirstColumn="0" w:lastRowLastColumn="0"/>
            <w:tcW w:w="400" w:type="dxa"/>
          </w:tcPr>
          <w:p w14:paraId="1604E2D9" w14:textId="77777777" w:rsidR="002952E6" w:rsidRPr="005F1B14" w:rsidRDefault="00C24326">
            <w:pPr>
              <w:rPr>
                <w:rFonts w:asciiTheme="minorHAnsi" w:hAnsiTheme="minorHAnsi"/>
              </w:rPr>
            </w:pPr>
            <w:r w:rsidRPr="005F1B14">
              <w:rPr>
                <w:rFonts w:asciiTheme="minorHAnsi" w:hAnsiTheme="minorHAnsi"/>
                <w:sz w:val="18"/>
                <w:szCs w:val="18"/>
              </w:rPr>
              <w:t>L78</w:t>
            </w:r>
          </w:p>
        </w:tc>
        <w:tc>
          <w:tcPr>
            <w:tcW w:w="2800" w:type="dxa"/>
          </w:tcPr>
          <w:p w14:paraId="1604E2DA" w14:textId="7BA38D40"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 xml:space="preserve">Teacher: “In rugby, referees pace out yards </w:t>
            </w:r>
            <w:r w:rsidR="00EB3E9D" w:rsidRPr="005F1B14">
              <w:rPr>
                <w:rFonts w:asciiTheme="minorHAnsi" w:hAnsiTheme="minorHAnsi"/>
                <w:sz w:val="18"/>
                <w:szCs w:val="18"/>
              </w:rPr>
              <w:t>–</w:t>
            </w:r>
            <w:r w:rsidRPr="005F1B14">
              <w:rPr>
                <w:rFonts w:asciiTheme="minorHAnsi" w:hAnsiTheme="minorHAnsi"/>
                <w:sz w:val="18"/>
                <w:szCs w:val="18"/>
              </w:rPr>
              <w:t xml:space="preserve"> it’s why yards are still used in sport.”</w:t>
            </w:r>
          </w:p>
        </w:tc>
        <w:tc>
          <w:tcPr>
            <w:tcW w:w="400" w:type="dxa"/>
          </w:tcPr>
          <w:p w14:paraId="1604E2D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2D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D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2DE"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D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2E0" w14:textId="19DB4E4D"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 xml:space="preserve">Cultural tool </w:t>
            </w:r>
            <w:proofErr w:type="gramStart"/>
            <w:r w:rsidRPr="005F1B14">
              <w:rPr>
                <w:rFonts w:asciiTheme="minorHAnsi" w:hAnsiTheme="minorHAnsi"/>
                <w:sz w:val="18"/>
                <w:szCs w:val="18"/>
              </w:rPr>
              <w:t>link:</w:t>
            </w:r>
            <w:proofErr w:type="gramEnd"/>
            <w:r w:rsidRPr="005F1B14">
              <w:rPr>
                <w:rFonts w:asciiTheme="minorHAnsi" w:hAnsiTheme="minorHAnsi"/>
                <w:sz w:val="18"/>
                <w:szCs w:val="18"/>
              </w:rPr>
              <w:t xml:space="preserve"> connects pacing to learners’ existing cultural knowledge of sport; ZPD mechanism </w:t>
            </w:r>
            <w:r w:rsidR="00EB3E9D" w:rsidRPr="005F1B14">
              <w:rPr>
                <w:rFonts w:asciiTheme="minorHAnsi" w:hAnsiTheme="minorHAnsi"/>
                <w:sz w:val="18"/>
                <w:szCs w:val="18"/>
              </w:rPr>
              <w:t>–</w:t>
            </w:r>
            <w:r w:rsidRPr="005F1B14">
              <w:rPr>
                <w:rFonts w:asciiTheme="minorHAnsi" w:hAnsiTheme="minorHAnsi"/>
                <w:sz w:val="18"/>
                <w:szCs w:val="18"/>
              </w:rPr>
              <w:t xml:space="preserve"> culturally familiar tool repositioned for mathematical use</w:t>
            </w:r>
          </w:p>
        </w:tc>
      </w:tr>
    </w:tbl>
    <w:p w14:paraId="76387CCF" w14:textId="77777777" w:rsidR="00167C9D" w:rsidRPr="005F1B14" w:rsidRDefault="00167C9D">
      <w:pPr>
        <w:pStyle w:val="Heading3"/>
        <w:rPr>
          <w:rFonts w:asciiTheme="minorHAnsi" w:hAnsiTheme="minorHAnsi"/>
          <w:i w:val="0"/>
          <w:iCs w:val="0"/>
        </w:rPr>
      </w:pPr>
    </w:p>
    <w:p w14:paraId="1604E2E3" w14:textId="72670BB1" w:rsidR="002952E6" w:rsidRPr="005F1B14" w:rsidRDefault="00167C9D">
      <w:pPr>
        <w:pStyle w:val="Heading3"/>
        <w:rPr>
          <w:rFonts w:asciiTheme="minorHAnsi" w:hAnsiTheme="minorHAnsi"/>
          <w:i w:val="0"/>
          <w:iCs w:val="0"/>
        </w:rPr>
      </w:pPr>
      <w:r w:rsidRPr="005F1B14">
        <w:rPr>
          <w:rFonts w:asciiTheme="minorHAnsi" w:hAnsiTheme="minorHAnsi"/>
          <w:i w:val="0"/>
          <w:iCs w:val="0"/>
        </w:rPr>
        <w:t xml:space="preserve">Table 6. </w:t>
      </w:r>
      <w:r w:rsidR="00C24326" w:rsidRPr="005F1B14">
        <w:rPr>
          <w:rFonts w:asciiTheme="minorHAnsi" w:hAnsiTheme="minorHAnsi"/>
          <w:b w:val="0"/>
          <w:bCs w:val="0"/>
          <w:i w:val="0"/>
          <w:iCs w:val="0"/>
        </w:rPr>
        <w:t>Post-dialogue (L79–L83): Learner-owned appropriation and consolidation</w:t>
      </w:r>
    </w:p>
    <w:tbl>
      <w:tblPr>
        <w:tblStyle w:val="GridTable1Light"/>
        <w:tblW w:w="9026" w:type="dxa"/>
        <w:tblLook w:val="04A0" w:firstRow="1" w:lastRow="0" w:firstColumn="1" w:lastColumn="0" w:noHBand="0" w:noVBand="1"/>
      </w:tblPr>
      <w:tblGrid>
        <w:gridCol w:w="600"/>
        <w:gridCol w:w="2588"/>
        <w:gridCol w:w="778"/>
        <w:gridCol w:w="1199"/>
        <w:gridCol w:w="3861"/>
      </w:tblGrid>
      <w:tr w:rsidR="002952E6" w:rsidRPr="005F1B14" w14:paraId="1604E2EC" w14:textId="77777777" w:rsidTr="004200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 w:type="dxa"/>
            <w:shd w:val="clear" w:color="auto" w:fill="D9D9D9" w:themeFill="background1" w:themeFillShade="D9"/>
          </w:tcPr>
          <w:p w14:paraId="1604E2E4" w14:textId="77777777" w:rsidR="002952E6" w:rsidRPr="005F1B14" w:rsidRDefault="00C24326">
            <w:pPr>
              <w:rPr>
                <w:rFonts w:asciiTheme="minorHAnsi" w:hAnsiTheme="minorHAnsi"/>
              </w:rPr>
            </w:pPr>
            <w:r w:rsidRPr="005F1B14">
              <w:rPr>
                <w:rFonts w:asciiTheme="minorHAnsi" w:hAnsiTheme="minorHAnsi"/>
                <w:sz w:val="20"/>
                <w:szCs w:val="20"/>
              </w:rPr>
              <w:t>Line</w:t>
            </w:r>
          </w:p>
        </w:tc>
        <w:tc>
          <w:tcPr>
            <w:tcW w:w="2800" w:type="dxa"/>
            <w:shd w:val="clear" w:color="auto" w:fill="D9D9D9" w:themeFill="background1" w:themeFillShade="D9"/>
          </w:tcPr>
          <w:p w14:paraId="1604E2E5"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Transcript</w:t>
            </w:r>
          </w:p>
        </w:tc>
        <w:tc>
          <w:tcPr>
            <w:tcW w:w="400" w:type="dxa"/>
            <w:shd w:val="clear" w:color="auto" w:fill="D9D9D9" w:themeFill="background1" w:themeFillShade="D9"/>
          </w:tcPr>
          <w:p w14:paraId="1604E2E6"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Phase</w:t>
            </w:r>
          </w:p>
        </w:tc>
        <w:tc>
          <w:tcPr>
            <w:tcW w:w="1200" w:type="dxa"/>
            <w:shd w:val="clear" w:color="auto" w:fill="D9D9D9" w:themeFill="background1" w:themeFillShade="D9"/>
          </w:tcPr>
          <w:p w14:paraId="1604E2E7"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CA</w:t>
            </w:r>
          </w:p>
          <w:p w14:paraId="1604E2E8"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VS</w:t>
            </w:r>
          </w:p>
          <w:p w14:paraId="1604E2E9"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TA</w:t>
            </w:r>
          </w:p>
          <w:p w14:paraId="1604E2EA"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EA</w:t>
            </w:r>
          </w:p>
        </w:tc>
        <w:tc>
          <w:tcPr>
            <w:tcW w:w="4226" w:type="dxa"/>
            <w:shd w:val="clear" w:color="auto" w:fill="D9D9D9" w:themeFill="background1" w:themeFillShade="D9"/>
          </w:tcPr>
          <w:p w14:paraId="1604E2EB"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Interpretive Warrant</w:t>
            </w:r>
          </w:p>
        </w:tc>
      </w:tr>
      <w:tr w:rsidR="002952E6" w:rsidRPr="005F1B14" w14:paraId="1604E2F5" w14:textId="77777777" w:rsidTr="00420047">
        <w:tc>
          <w:tcPr>
            <w:cnfStyle w:val="001000000000" w:firstRow="0" w:lastRow="0" w:firstColumn="1" w:lastColumn="0" w:oddVBand="0" w:evenVBand="0" w:oddHBand="0" w:evenHBand="0" w:firstRowFirstColumn="0" w:firstRowLastColumn="0" w:lastRowFirstColumn="0" w:lastRowLastColumn="0"/>
            <w:tcW w:w="400" w:type="dxa"/>
          </w:tcPr>
          <w:p w14:paraId="1604E2ED" w14:textId="77777777" w:rsidR="002952E6" w:rsidRPr="005F1B14" w:rsidRDefault="00C24326">
            <w:pPr>
              <w:rPr>
                <w:rFonts w:asciiTheme="minorHAnsi" w:hAnsiTheme="minorHAnsi"/>
              </w:rPr>
            </w:pPr>
            <w:r w:rsidRPr="005F1B14">
              <w:rPr>
                <w:rFonts w:asciiTheme="minorHAnsi" w:hAnsiTheme="minorHAnsi"/>
                <w:sz w:val="18"/>
                <w:szCs w:val="18"/>
              </w:rPr>
              <w:t>L79</w:t>
            </w:r>
          </w:p>
        </w:tc>
        <w:tc>
          <w:tcPr>
            <w:tcW w:w="2800" w:type="dxa"/>
          </w:tcPr>
          <w:p w14:paraId="1604E2E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“That surely puts it in context… mine will work out…”</w:t>
            </w:r>
          </w:p>
        </w:tc>
        <w:tc>
          <w:tcPr>
            <w:tcW w:w="400" w:type="dxa"/>
          </w:tcPr>
          <w:p w14:paraId="1604E2E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Post</w:t>
            </w:r>
          </w:p>
        </w:tc>
        <w:tc>
          <w:tcPr>
            <w:tcW w:w="1200" w:type="dxa"/>
          </w:tcPr>
          <w:p w14:paraId="1604E2F0"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F1"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F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F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4226" w:type="dxa"/>
          </w:tcPr>
          <w:p w14:paraId="1604E2F4" w14:textId="122AD8F5"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 xml:space="preserve">Recognition and appropriation of tool; internal persuasive discourse </w:t>
            </w:r>
            <w:r w:rsidR="00EB3E9D" w:rsidRPr="005F1B14">
              <w:rPr>
                <w:rFonts w:asciiTheme="minorHAnsi" w:hAnsiTheme="minorHAnsi"/>
                <w:sz w:val="18"/>
                <w:szCs w:val="18"/>
              </w:rPr>
              <w:t>–</w:t>
            </w:r>
            <w:r w:rsidRPr="005F1B14">
              <w:rPr>
                <w:rFonts w:asciiTheme="minorHAnsi" w:hAnsiTheme="minorHAnsi"/>
                <w:sz w:val="18"/>
                <w:szCs w:val="18"/>
              </w:rPr>
              <w:t xml:space="preserve"> tool is meaningful to Callum; authorial stance begins; all four dimensions reach Coordinated or Authorial</w:t>
            </w:r>
          </w:p>
        </w:tc>
      </w:tr>
      <w:tr w:rsidR="002952E6" w:rsidRPr="005F1B14" w14:paraId="1604E2FE" w14:textId="77777777" w:rsidTr="00420047">
        <w:tc>
          <w:tcPr>
            <w:cnfStyle w:val="001000000000" w:firstRow="0" w:lastRow="0" w:firstColumn="1" w:lastColumn="0" w:oddVBand="0" w:evenVBand="0" w:oddHBand="0" w:evenHBand="0" w:firstRowFirstColumn="0" w:firstRowLastColumn="0" w:lastRowFirstColumn="0" w:lastRowLastColumn="0"/>
            <w:tcW w:w="400" w:type="dxa"/>
          </w:tcPr>
          <w:p w14:paraId="1604E2F6" w14:textId="77777777" w:rsidR="002952E6" w:rsidRPr="005F1B14" w:rsidRDefault="00C24326">
            <w:pPr>
              <w:rPr>
                <w:rFonts w:asciiTheme="minorHAnsi" w:hAnsiTheme="minorHAnsi"/>
              </w:rPr>
            </w:pPr>
            <w:r w:rsidRPr="005F1B14">
              <w:rPr>
                <w:rFonts w:asciiTheme="minorHAnsi" w:hAnsiTheme="minorHAnsi"/>
                <w:sz w:val="18"/>
                <w:szCs w:val="18"/>
              </w:rPr>
              <w:t>L80</w:t>
            </w:r>
          </w:p>
        </w:tc>
        <w:tc>
          <w:tcPr>
            <w:tcW w:w="2800" w:type="dxa"/>
          </w:tcPr>
          <w:p w14:paraId="1604E2F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“500 steps × 3 = 1,500 yards ÷ 1,760 = 0.85 miles/day.”</w:t>
            </w:r>
          </w:p>
        </w:tc>
        <w:tc>
          <w:tcPr>
            <w:tcW w:w="400" w:type="dxa"/>
          </w:tcPr>
          <w:p w14:paraId="1604E2F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Post</w:t>
            </w:r>
          </w:p>
        </w:tc>
        <w:tc>
          <w:tcPr>
            <w:tcW w:w="1200" w:type="dxa"/>
          </w:tcPr>
          <w:p w14:paraId="1604E2F9"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F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F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2F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4226" w:type="dxa"/>
          </w:tcPr>
          <w:p w14:paraId="1604E2FD"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Learner-constructed modelling chain using teacher-provided tool; 500 steps is an independent modelling judgement (below teacher’s 2,000–3,000 range); CA fully parametric; TA fully coordinated</w:t>
            </w:r>
          </w:p>
        </w:tc>
      </w:tr>
      <w:tr w:rsidR="002952E6" w:rsidRPr="005F1B14" w14:paraId="1604E307" w14:textId="77777777" w:rsidTr="00420047">
        <w:tc>
          <w:tcPr>
            <w:cnfStyle w:val="001000000000" w:firstRow="0" w:lastRow="0" w:firstColumn="1" w:lastColumn="0" w:oddVBand="0" w:evenVBand="0" w:oddHBand="0" w:evenHBand="0" w:firstRowFirstColumn="0" w:firstRowLastColumn="0" w:lastRowFirstColumn="0" w:lastRowLastColumn="0"/>
            <w:tcW w:w="400" w:type="dxa"/>
          </w:tcPr>
          <w:p w14:paraId="1604E2FF" w14:textId="77777777" w:rsidR="002952E6" w:rsidRPr="005F1B14" w:rsidRDefault="00C24326">
            <w:pPr>
              <w:rPr>
                <w:rFonts w:asciiTheme="minorHAnsi" w:hAnsiTheme="minorHAnsi"/>
              </w:rPr>
            </w:pPr>
            <w:r w:rsidRPr="005F1B14">
              <w:rPr>
                <w:rFonts w:asciiTheme="minorHAnsi" w:hAnsiTheme="minorHAnsi"/>
                <w:sz w:val="18"/>
                <w:szCs w:val="18"/>
              </w:rPr>
              <w:t>L81</w:t>
            </w:r>
          </w:p>
        </w:tc>
        <w:tc>
          <w:tcPr>
            <w:tcW w:w="2800" w:type="dxa"/>
          </w:tcPr>
          <w:p w14:paraId="1604E30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“0.85 × 365 = 311 miles per year.”</w:t>
            </w:r>
          </w:p>
        </w:tc>
        <w:tc>
          <w:tcPr>
            <w:tcW w:w="400" w:type="dxa"/>
          </w:tcPr>
          <w:p w14:paraId="1604E30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Post</w:t>
            </w:r>
          </w:p>
        </w:tc>
        <w:tc>
          <w:tcPr>
            <w:tcW w:w="1200" w:type="dxa"/>
          </w:tcPr>
          <w:p w14:paraId="1604E30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30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30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30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4226" w:type="dxa"/>
          </w:tcPr>
          <w:p w14:paraId="1604E30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Full consolidation: modelling chain complete; authorial stance; learner-owned epistemic authority — result produced and owned without teacher validation</w:t>
            </w:r>
          </w:p>
        </w:tc>
      </w:tr>
      <w:tr w:rsidR="002952E6" w:rsidRPr="005F1B14" w14:paraId="1604E310" w14:textId="77777777" w:rsidTr="00420047">
        <w:tc>
          <w:tcPr>
            <w:cnfStyle w:val="001000000000" w:firstRow="0" w:lastRow="0" w:firstColumn="1" w:lastColumn="0" w:oddVBand="0" w:evenVBand="0" w:oddHBand="0" w:evenHBand="0" w:firstRowFirstColumn="0" w:firstRowLastColumn="0" w:lastRowFirstColumn="0" w:lastRowLastColumn="0"/>
            <w:tcW w:w="400" w:type="dxa"/>
          </w:tcPr>
          <w:p w14:paraId="1604E308" w14:textId="77777777" w:rsidR="002952E6" w:rsidRPr="005F1B14" w:rsidRDefault="00C24326">
            <w:pPr>
              <w:rPr>
                <w:rFonts w:asciiTheme="minorHAnsi" w:hAnsiTheme="minorHAnsi"/>
              </w:rPr>
            </w:pPr>
            <w:r w:rsidRPr="005F1B14">
              <w:rPr>
                <w:rFonts w:asciiTheme="minorHAnsi" w:hAnsiTheme="minorHAnsi"/>
                <w:sz w:val="18"/>
                <w:szCs w:val="18"/>
              </w:rPr>
              <w:t>L82</w:t>
            </w:r>
          </w:p>
        </w:tc>
        <w:tc>
          <w:tcPr>
            <w:tcW w:w="2800" w:type="dxa"/>
          </w:tcPr>
          <w:p w14:paraId="1604E30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“Adding context always helps.”</w:t>
            </w:r>
          </w:p>
        </w:tc>
        <w:tc>
          <w:tcPr>
            <w:tcW w:w="400" w:type="dxa"/>
          </w:tcPr>
          <w:p w14:paraId="1604E30A"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Post</w:t>
            </w:r>
          </w:p>
        </w:tc>
        <w:tc>
          <w:tcPr>
            <w:tcW w:w="1200" w:type="dxa"/>
          </w:tcPr>
          <w:p w14:paraId="1604E30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30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30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30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4226" w:type="dxa"/>
          </w:tcPr>
          <w:p w14:paraId="1604E30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Uptake and endorsement of tool’s value; plausibility confirmed through contextual accountability; VS authorial; EA collectively grounded</w:t>
            </w:r>
          </w:p>
        </w:tc>
      </w:tr>
      <w:tr w:rsidR="002952E6" w:rsidRPr="005F1B14" w14:paraId="1604E319" w14:textId="77777777" w:rsidTr="00420047">
        <w:tc>
          <w:tcPr>
            <w:cnfStyle w:val="001000000000" w:firstRow="0" w:lastRow="0" w:firstColumn="1" w:lastColumn="0" w:oddVBand="0" w:evenVBand="0" w:oddHBand="0" w:evenHBand="0" w:firstRowFirstColumn="0" w:firstRowLastColumn="0" w:lastRowFirstColumn="0" w:lastRowLastColumn="0"/>
            <w:tcW w:w="400" w:type="dxa"/>
          </w:tcPr>
          <w:p w14:paraId="1604E311" w14:textId="77777777" w:rsidR="002952E6" w:rsidRPr="005F1B14" w:rsidRDefault="00C24326">
            <w:pPr>
              <w:rPr>
                <w:rFonts w:asciiTheme="minorHAnsi" w:hAnsiTheme="minorHAnsi"/>
              </w:rPr>
            </w:pPr>
            <w:r w:rsidRPr="005F1B14">
              <w:rPr>
                <w:rFonts w:asciiTheme="minorHAnsi" w:hAnsiTheme="minorHAnsi"/>
                <w:sz w:val="18"/>
                <w:szCs w:val="18"/>
              </w:rPr>
              <w:t>L83</w:t>
            </w:r>
          </w:p>
        </w:tc>
        <w:tc>
          <w:tcPr>
            <w:tcW w:w="2800" w:type="dxa"/>
          </w:tcPr>
          <w:p w14:paraId="1604E312"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Jack: “It brings the subject to life.”</w:t>
            </w:r>
          </w:p>
        </w:tc>
        <w:tc>
          <w:tcPr>
            <w:tcW w:w="400" w:type="dxa"/>
          </w:tcPr>
          <w:p w14:paraId="1604E31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Post</w:t>
            </w:r>
          </w:p>
        </w:tc>
        <w:tc>
          <w:tcPr>
            <w:tcW w:w="1200" w:type="dxa"/>
          </w:tcPr>
          <w:p w14:paraId="1604E31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315"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316"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p w14:paraId="1604E31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Coordinated or Authorial</w:t>
            </w:r>
          </w:p>
        </w:tc>
        <w:tc>
          <w:tcPr>
            <w:tcW w:w="4226" w:type="dxa"/>
          </w:tcPr>
          <w:p w14:paraId="1604E31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Collective learner-authored uptake; all three participants endorse the tool’s value; EA Coordinated or Authorial confirmed through group stabilisation</w:t>
            </w:r>
          </w:p>
        </w:tc>
      </w:tr>
    </w:tbl>
    <w:p w14:paraId="1604E31B" w14:textId="3662003D" w:rsidR="002952E6" w:rsidRPr="005D48E4" w:rsidRDefault="00C24326" w:rsidP="005D48E4">
      <w:pPr>
        <w:spacing w:before="240" w:after="60"/>
        <w:ind w:left="360" w:right="521"/>
        <w:jc w:val="both"/>
        <w:rPr>
          <w:rFonts w:asciiTheme="minorHAnsi" w:hAnsiTheme="minorHAnsi"/>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pre to in): activation is strong </w:t>
      </w:r>
      <w:r w:rsidR="00FE641C" w:rsidRPr="005F1B14">
        <w:rPr>
          <w:rFonts w:asciiTheme="minorHAnsi" w:hAnsiTheme="minorHAnsi"/>
          <w:b/>
          <w:bCs/>
          <w:sz w:val="22"/>
          <w:szCs w:val="22"/>
        </w:rPr>
        <w:t>–</w:t>
      </w:r>
      <w:r w:rsidRPr="005F1B14">
        <w:rPr>
          <w:rFonts w:asciiTheme="minorHAnsi" w:hAnsiTheme="minorHAnsi"/>
          <w:b/>
          <w:bCs/>
          <w:sz w:val="22"/>
          <w:szCs w:val="22"/>
        </w:rPr>
        <w:t xml:space="preserve"> </w:t>
      </w:r>
      <w:r w:rsidRPr="005D48E4">
        <w:rPr>
          <w:rFonts w:asciiTheme="minorHAnsi" w:hAnsiTheme="minorHAnsi"/>
          <w:sz w:val="22"/>
          <w:szCs w:val="22"/>
        </w:rPr>
        <w:t>teacher’s ZPD-informed intervention immediately provides structured representational tool; CA and TA move from Absent to Coordinated or Authorial; partial appropriation within in-dialogue phase itself</w:t>
      </w:r>
      <w:r w:rsidR="00180B7E" w:rsidRPr="005D48E4">
        <w:rPr>
          <w:rFonts w:asciiTheme="minorHAnsi" w:hAnsiTheme="minorHAnsi"/>
          <w:sz w:val="22"/>
          <w:szCs w:val="22"/>
        </w:rPr>
        <w:t>.</w:t>
      </w:r>
    </w:p>
    <w:p w14:paraId="6F07A6B2" w14:textId="77777777" w:rsidR="004444F4" w:rsidRPr="005F1B14" w:rsidRDefault="004444F4" w:rsidP="004444F4">
      <w:pPr>
        <w:spacing w:before="60" w:after="60"/>
        <w:ind w:left="360" w:right="521"/>
        <w:jc w:val="both"/>
        <w:rPr>
          <w:rFonts w:asciiTheme="minorHAnsi" w:hAnsiTheme="minorHAnsi"/>
        </w:rPr>
      </w:pPr>
    </w:p>
    <w:p w14:paraId="1604E31C" w14:textId="7A314213" w:rsidR="002952E6" w:rsidRPr="005D48E4" w:rsidRDefault="00C24326" w:rsidP="005D48E4">
      <w:pPr>
        <w:spacing w:before="60" w:after="240"/>
        <w:ind w:left="360" w:right="521"/>
        <w:jc w:val="both"/>
        <w:rPr>
          <w:rFonts w:asciiTheme="minorHAnsi" w:hAnsiTheme="minorHAnsi"/>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in to post): consolidation is strong </w:t>
      </w:r>
      <w:r w:rsidR="00FE641C" w:rsidRPr="005F1B14">
        <w:rPr>
          <w:rFonts w:asciiTheme="minorHAnsi" w:hAnsiTheme="minorHAnsi"/>
          <w:b/>
          <w:bCs/>
          <w:sz w:val="22"/>
          <w:szCs w:val="22"/>
        </w:rPr>
        <w:t xml:space="preserve">– </w:t>
      </w:r>
      <w:r w:rsidR="00FE641C" w:rsidRPr="005D48E4">
        <w:rPr>
          <w:rFonts w:asciiTheme="minorHAnsi" w:hAnsiTheme="minorHAnsi"/>
          <w:sz w:val="22"/>
          <w:szCs w:val="22"/>
        </w:rPr>
        <w:t>tool</w:t>
      </w:r>
      <w:r w:rsidRPr="005D48E4">
        <w:rPr>
          <w:rFonts w:asciiTheme="minorHAnsi" w:hAnsiTheme="minorHAnsi"/>
          <w:sz w:val="22"/>
          <w:szCs w:val="22"/>
        </w:rPr>
        <w:t xml:space="preserve"> extended beyond teacher’s provision through learner-constructed sub-estimates; all four dimensions reach Coordinated or Authorial; authority fully learner-owned</w:t>
      </w:r>
      <w:r w:rsidR="00180B7E" w:rsidRPr="005D48E4">
        <w:rPr>
          <w:rFonts w:asciiTheme="minorHAnsi" w:hAnsiTheme="minorHAnsi"/>
          <w:sz w:val="22"/>
          <w:szCs w:val="22"/>
        </w:rPr>
        <w:t>.</w:t>
      </w:r>
    </w:p>
    <w:p w14:paraId="1604E31D" w14:textId="01543559" w:rsidR="002952E6" w:rsidRPr="005D48E4" w:rsidRDefault="00C24326" w:rsidP="004444F4">
      <w:pPr>
        <w:spacing w:before="60" w:after="60"/>
        <w:ind w:left="360" w:right="521"/>
        <w:jc w:val="both"/>
        <w:rPr>
          <w:rFonts w:asciiTheme="minorHAnsi" w:hAnsiTheme="minorHAnsi"/>
        </w:rPr>
      </w:pPr>
      <w:r w:rsidRPr="005F1B14">
        <w:rPr>
          <w:rFonts w:asciiTheme="minorHAnsi" w:hAnsiTheme="minorHAnsi"/>
          <w:b/>
          <w:bCs/>
          <w:sz w:val="22"/>
          <w:szCs w:val="22"/>
        </w:rPr>
        <w:t xml:space="preserve">ΔΔ: positive; </w:t>
      </w:r>
      <w:r w:rsidRPr="005D48E4">
        <w:rPr>
          <w:rFonts w:asciiTheme="minorHAnsi" w:hAnsiTheme="minorHAnsi"/>
          <w:sz w:val="22"/>
          <w:szCs w:val="22"/>
        </w:rPr>
        <w:t xml:space="preserve">mechanism is ZPD-informed tool introduction followed by learner-initiated appropriation and extension </w:t>
      </w:r>
      <w:r w:rsidR="00FE641C" w:rsidRPr="005D48E4">
        <w:rPr>
          <w:rFonts w:asciiTheme="minorHAnsi" w:hAnsiTheme="minorHAnsi"/>
          <w:sz w:val="22"/>
          <w:szCs w:val="22"/>
        </w:rPr>
        <w:t>–</w:t>
      </w:r>
      <w:r w:rsidRPr="005D48E4">
        <w:rPr>
          <w:rFonts w:asciiTheme="minorHAnsi" w:hAnsiTheme="minorHAnsi"/>
          <w:sz w:val="22"/>
          <w:szCs w:val="22"/>
        </w:rPr>
        <w:t xml:space="preserve"> distinct from CMI 1 mechanism of learner-driven boundary negotiation</w:t>
      </w:r>
      <w:r w:rsidR="00180B7E" w:rsidRPr="005D48E4">
        <w:rPr>
          <w:rFonts w:asciiTheme="minorHAnsi" w:hAnsiTheme="minorHAnsi"/>
          <w:sz w:val="22"/>
          <w:szCs w:val="22"/>
        </w:rPr>
        <w:t>.</w:t>
      </w:r>
    </w:p>
    <w:p w14:paraId="1604E31E" w14:textId="77777777" w:rsidR="002952E6" w:rsidRPr="005F1B14" w:rsidRDefault="002952E6">
      <w:pPr>
        <w:spacing w:after="80"/>
        <w:rPr>
          <w:rFonts w:asciiTheme="minorHAnsi" w:hAnsiTheme="minorHAnsi"/>
        </w:rPr>
      </w:pPr>
    </w:p>
    <w:p w14:paraId="1604E31F" w14:textId="77777777" w:rsidR="002952E6" w:rsidRPr="005F1B14" w:rsidRDefault="00C24326">
      <w:pPr>
        <w:spacing w:before="120" w:after="40"/>
        <w:ind w:left="360"/>
        <w:rPr>
          <w:rFonts w:asciiTheme="minorHAnsi" w:hAnsiTheme="minorHAnsi"/>
        </w:rPr>
      </w:pPr>
      <w:r w:rsidRPr="005F1B14">
        <w:rPr>
          <w:rFonts w:asciiTheme="minorHAnsi" w:hAnsiTheme="minorHAnsi"/>
          <w:b/>
          <w:bCs/>
          <w:sz w:val="22"/>
          <w:szCs w:val="22"/>
        </w:rPr>
        <w:t>Analytic memo:</w:t>
      </w:r>
    </w:p>
    <w:p w14:paraId="1604E320" w14:textId="02F17E78" w:rsidR="002952E6" w:rsidRPr="005F1B14" w:rsidRDefault="00C24326">
      <w:pPr>
        <w:spacing w:after="160" w:line="320" w:lineRule="auto"/>
        <w:ind w:left="360"/>
        <w:jc w:val="both"/>
        <w:rPr>
          <w:rFonts w:asciiTheme="minorHAnsi" w:hAnsiTheme="minorHAnsi"/>
        </w:rPr>
      </w:pPr>
      <w:r w:rsidRPr="005F1B14">
        <w:rPr>
          <w:rFonts w:asciiTheme="minorHAnsi" w:hAnsiTheme="minorHAnsi"/>
          <w:i/>
          <w:iCs/>
          <w:sz w:val="22"/>
          <w:szCs w:val="22"/>
        </w:rPr>
        <w:t>The post-dialogue phase of CMI 3 constitutes the consolidation phase for both CMI 3 and CMI 1. The pacing tool introduced at L76 provides the representational structure that the in-dialogue phase of CMI 1 could not generate internally. Callum’s choice of 500 steps</w:t>
      </w:r>
      <w:r w:rsidR="00483BF9" w:rsidRPr="005F1B14">
        <w:rPr>
          <w:rFonts w:asciiTheme="minorHAnsi" w:hAnsiTheme="minorHAnsi"/>
          <w:i/>
          <w:iCs/>
          <w:sz w:val="22"/>
          <w:szCs w:val="22"/>
        </w:rPr>
        <w:t>,</w:t>
      </w:r>
      <w:r w:rsidRPr="005F1B14">
        <w:rPr>
          <w:rFonts w:asciiTheme="minorHAnsi" w:hAnsiTheme="minorHAnsi"/>
          <w:i/>
          <w:iCs/>
          <w:sz w:val="22"/>
          <w:szCs w:val="22"/>
        </w:rPr>
        <w:t xml:space="preserve"> a conservative figure below the teacher-provided range of 2,000–3,000</w:t>
      </w:r>
      <w:r w:rsidR="00483BF9" w:rsidRPr="005F1B14">
        <w:rPr>
          <w:rFonts w:asciiTheme="minorHAnsi" w:hAnsiTheme="minorHAnsi"/>
          <w:i/>
          <w:iCs/>
          <w:sz w:val="22"/>
          <w:szCs w:val="22"/>
        </w:rPr>
        <w:t>,</w:t>
      </w:r>
      <w:r w:rsidRPr="005F1B14">
        <w:rPr>
          <w:rFonts w:asciiTheme="minorHAnsi" w:hAnsiTheme="minorHAnsi"/>
          <w:i/>
          <w:iCs/>
          <w:sz w:val="22"/>
          <w:szCs w:val="22"/>
        </w:rPr>
        <w:t xml:space="preserve"> is an independent modelling judgement rather than a direct application of the teacher’s figure, demonstrating appropriation in Wertsch’s (1998) sense: the tool is repurposed for a specific context rather than simply applied. Jane and Jack’s uptake at L82–L83 confirms that consolidation is a group achievement, not only Callum’s individual calculation. The shift from Emerging to Coordinated or Authorial across all four dimensions simultaneously is itself analytically significant, consistent with the main paper’s argument that consolidation involves holistic reorganisation of interactional positioning rather than piecemeal development along independent dimensions.</w:t>
      </w:r>
    </w:p>
    <w:p w14:paraId="1604E322" w14:textId="5F3CCB8E" w:rsidR="002952E6" w:rsidRPr="005F1B14" w:rsidRDefault="00C24326">
      <w:pPr>
        <w:pStyle w:val="Heading2"/>
        <w:rPr>
          <w:rFonts w:asciiTheme="minorHAnsi" w:hAnsiTheme="minorHAnsi"/>
          <w:color w:val="002060"/>
        </w:rPr>
      </w:pPr>
      <w:r w:rsidRPr="005F1B14">
        <w:rPr>
          <w:rFonts w:asciiTheme="minorHAnsi" w:hAnsiTheme="minorHAnsi"/>
          <w:color w:val="002060"/>
        </w:rPr>
        <w:t xml:space="preserve">CMI 4 </w:t>
      </w:r>
      <w:r w:rsidR="0033743E" w:rsidRPr="005F1B14">
        <w:rPr>
          <w:rFonts w:asciiTheme="minorHAnsi" w:hAnsiTheme="minorHAnsi"/>
          <w:color w:val="002060"/>
        </w:rPr>
        <w:t>–</w:t>
      </w:r>
      <w:r w:rsidRPr="005F1B14">
        <w:rPr>
          <w:rFonts w:asciiTheme="minorHAnsi" w:hAnsiTheme="minorHAnsi"/>
          <w:color w:val="002060"/>
        </w:rPr>
        <w:t xml:space="preserve"> Media Use Counterexample (L26–L32)</w:t>
      </w:r>
    </w:p>
    <w:p w14:paraId="1604E324" w14:textId="6F6B6245" w:rsidR="002952E6" w:rsidRPr="005F1B14" w:rsidRDefault="00C24326">
      <w:pPr>
        <w:spacing w:after="160" w:line="360" w:lineRule="auto"/>
        <w:jc w:val="both"/>
        <w:rPr>
          <w:rFonts w:asciiTheme="minorHAnsi" w:hAnsiTheme="minorHAnsi"/>
        </w:rPr>
      </w:pPr>
      <w:r w:rsidRPr="005F1B14">
        <w:rPr>
          <w:rFonts w:asciiTheme="minorHAnsi" w:hAnsiTheme="minorHAnsi"/>
          <w:i/>
          <w:iCs/>
        </w:rPr>
        <w:t>Phase sequence: pre-dialogue → in-dialogue (activation only; no post-dialogue consolidation)</w:t>
      </w:r>
      <w:r w:rsidR="00BA2311" w:rsidRPr="005F1B14">
        <w:rPr>
          <w:rFonts w:asciiTheme="minorHAnsi" w:hAnsiTheme="minorHAnsi"/>
        </w:rPr>
        <w:t xml:space="preserve">. </w:t>
      </w:r>
      <w:r w:rsidRPr="005F1B14">
        <w:rPr>
          <w:rFonts w:asciiTheme="minorHAnsi" w:hAnsiTheme="minorHAnsi"/>
        </w:rPr>
        <w:t>This episode is included as a negative case demonstrating dialogic activation without developmental consolidation. Coded using the same procedure as CMIs 1, 2, and 3, the near-zero ΔΔ characterisation demonstrates that the phase-contrast indicator discriminates between consolidating and non-consolidating episodes</w:t>
      </w:r>
      <w:r w:rsidR="00E060B0" w:rsidRPr="005F1B14">
        <w:rPr>
          <w:rFonts w:asciiTheme="minorHAnsi" w:hAnsiTheme="minorHAnsi"/>
        </w:rPr>
        <w:t xml:space="preserve"> (Table 7)</w:t>
      </w:r>
      <w:r w:rsidRPr="005F1B14">
        <w:rPr>
          <w:rFonts w:asciiTheme="minorHAnsi" w:hAnsiTheme="minorHAnsi"/>
        </w:rPr>
        <w:t>.</w:t>
      </w:r>
    </w:p>
    <w:p w14:paraId="1604E325" w14:textId="72B353FF" w:rsidR="002952E6" w:rsidRPr="005F1B14" w:rsidRDefault="00420047">
      <w:pPr>
        <w:spacing w:after="80"/>
        <w:rPr>
          <w:rFonts w:asciiTheme="minorHAnsi" w:hAnsiTheme="minorHAnsi"/>
        </w:rPr>
      </w:pPr>
      <w:r w:rsidRPr="005F1B14">
        <w:rPr>
          <w:rFonts w:asciiTheme="minorHAnsi" w:hAnsiTheme="minorHAnsi"/>
          <w:b/>
          <w:bCs/>
        </w:rPr>
        <w:t>Table 7.</w:t>
      </w:r>
      <w:r w:rsidRPr="005F1B14">
        <w:rPr>
          <w:rFonts w:asciiTheme="minorHAnsi" w:hAnsiTheme="minorHAnsi"/>
        </w:rPr>
        <w:t xml:space="preserve"> </w:t>
      </w:r>
      <w:r w:rsidR="00BA2311" w:rsidRPr="005F1B14">
        <w:rPr>
          <w:rFonts w:asciiTheme="minorHAnsi" w:hAnsiTheme="minorHAnsi"/>
        </w:rPr>
        <w:t>CMI 4 – Media Use Counterexample (L26–L32)</w:t>
      </w:r>
    </w:p>
    <w:tbl>
      <w:tblPr>
        <w:tblStyle w:val="GridTable1Light"/>
        <w:tblW w:w="9026" w:type="dxa"/>
        <w:tblLook w:val="04A0" w:firstRow="1" w:lastRow="0" w:firstColumn="1" w:lastColumn="0" w:noHBand="0" w:noVBand="1"/>
      </w:tblPr>
      <w:tblGrid>
        <w:gridCol w:w="600"/>
        <w:gridCol w:w="2593"/>
        <w:gridCol w:w="778"/>
        <w:gridCol w:w="1168"/>
        <w:gridCol w:w="3887"/>
      </w:tblGrid>
      <w:tr w:rsidR="002952E6" w:rsidRPr="005F1B14" w14:paraId="1604E32E" w14:textId="77777777" w:rsidTr="00E060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 w:type="dxa"/>
            <w:shd w:val="clear" w:color="auto" w:fill="D9D9D9" w:themeFill="background1" w:themeFillShade="D9"/>
          </w:tcPr>
          <w:p w14:paraId="1604E326" w14:textId="77777777" w:rsidR="002952E6" w:rsidRPr="005F1B14" w:rsidRDefault="00C24326">
            <w:pPr>
              <w:rPr>
                <w:rFonts w:asciiTheme="minorHAnsi" w:hAnsiTheme="minorHAnsi"/>
              </w:rPr>
            </w:pPr>
            <w:r w:rsidRPr="005F1B14">
              <w:rPr>
                <w:rFonts w:asciiTheme="minorHAnsi" w:hAnsiTheme="minorHAnsi"/>
                <w:sz w:val="20"/>
                <w:szCs w:val="20"/>
              </w:rPr>
              <w:t>Line</w:t>
            </w:r>
          </w:p>
        </w:tc>
        <w:tc>
          <w:tcPr>
            <w:tcW w:w="2800" w:type="dxa"/>
            <w:shd w:val="clear" w:color="auto" w:fill="D9D9D9" w:themeFill="background1" w:themeFillShade="D9"/>
          </w:tcPr>
          <w:p w14:paraId="1604E327"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Transcript</w:t>
            </w:r>
          </w:p>
        </w:tc>
        <w:tc>
          <w:tcPr>
            <w:tcW w:w="400" w:type="dxa"/>
            <w:shd w:val="clear" w:color="auto" w:fill="D9D9D9" w:themeFill="background1" w:themeFillShade="D9"/>
          </w:tcPr>
          <w:p w14:paraId="1604E328"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Phase</w:t>
            </w:r>
          </w:p>
        </w:tc>
        <w:tc>
          <w:tcPr>
            <w:tcW w:w="1200" w:type="dxa"/>
            <w:shd w:val="clear" w:color="auto" w:fill="D9D9D9" w:themeFill="background1" w:themeFillShade="D9"/>
          </w:tcPr>
          <w:p w14:paraId="1604E329"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CA</w:t>
            </w:r>
          </w:p>
          <w:p w14:paraId="1604E32A"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VS</w:t>
            </w:r>
          </w:p>
          <w:p w14:paraId="1604E32B" w14:textId="77777777" w:rsidR="002952E6" w:rsidRPr="005F1B14" w:rsidRDefault="00C24326">
            <w:pPr>
              <w:spacing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TA</w:t>
            </w:r>
          </w:p>
          <w:p w14:paraId="1604E32C"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EA</w:t>
            </w:r>
          </w:p>
        </w:tc>
        <w:tc>
          <w:tcPr>
            <w:tcW w:w="4226" w:type="dxa"/>
            <w:shd w:val="clear" w:color="auto" w:fill="D9D9D9" w:themeFill="background1" w:themeFillShade="D9"/>
          </w:tcPr>
          <w:p w14:paraId="1604E32D" w14:textId="77777777" w:rsidR="002952E6" w:rsidRPr="005F1B14" w:rsidRDefault="00C24326">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20"/>
                <w:szCs w:val="20"/>
              </w:rPr>
              <w:t>Interpretive Warrant</w:t>
            </w:r>
          </w:p>
        </w:tc>
      </w:tr>
      <w:tr w:rsidR="002952E6" w:rsidRPr="005F1B14" w14:paraId="1604E334" w14:textId="77777777" w:rsidTr="00E060B0">
        <w:tc>
          <w:tcPr>
            <w:cnfStyle w:val="001000000000" w:firstRow="0" w:lastRow="0" w:firstColumn="1" w:lastColumn="0" w:oddVBand="0" w:evenVBand="0" w:oddHBand="0" w:evenHBand="0" w:firstRowFirstColumn="0" w:firstRowLastColumn="0" w:lastRowFirstColumn="0" w:lastRowLastColumn="0"/>
            <w:tcW w:w="400" w:type="dxa"/>
          </w:tcPr>
          <w:p w14:paraId="1604E32F" w14:textId="77777777" w:rsidR="002952E6" w:rsidRPr="005F1B14" w:rsidRDefault="00C24326">
            <w:pPr>
              <w:rPr>
                <w:rFonts w:asciiTheme="minorHAnsi" w:hAnsiTheme="minorHAnsi"/>
              </w:rPr>
            </w:pPr>
            <w:r w:rsidRPr="005F1B14">
              <w:rPr>
                <w:rFonts w:asciiTheme="minorHAnsi" w:hAnsiTheme="minorHAnsi"/>
                <w:sz w:val="18"/>
                <w:szCs w:val="18"/>
              </w:rPr>
              <w:t>L26</w:t>
            </w:r>
          </w:p>
        </w:tc>
        <w:tc>
          <w:tcPr>
            <w:tcW w:w="2800" w:type="dxa"/>
          </w:tcPr>
          <w:p w14:paraId="1604E330" w14:textId="4399984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 xml:space="preserve">Teacher: Q3 </w:t>
            </w:r>
            <w:r w:rsidR="00F44175" w:rsidRPr="005F1B14">
              <w:rPr>
                <w:rFonts w:asciiTheme="minorHAnsi" w:hAnsiTheme="minorHAnsi"/>
                <w:sz w:val="18"/>
                <w:szCs w:val="18"/>
              </w:rPr>
              <w:t>–</w:t>
            </w:r>
            <w:r w:rsidRPr="005F1B14">
              <w:rPr>
                <w:rFonts w:asciiTheme="minorHAnsi" w:hAnsiTheme="minorHAnsi"/>
                <w:sz w:val="18"/>
                <w:szCs w:val="18"/>
              </w:rPr>
              <w:t xml:space="preserve"> estimate daily media use</w:t>
            </w:r>
          </w:p>
        </w:tc>
        <w:tc>
          <w:tcPr>
            <w:tcW w:w="400" w:type="dxa"/>
          </w:tcPr>
          <w:p w14:paraId="1604E33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Pre</w:t>
            </w:r>
          </w:p>
        </w:tc>
        <w:tc>
          <w:tcPr>
            <w:tcW w:w="1200" w:type="dxa"/>
          </w:tcPr>
          <w:p w14:paraId="1604E332" w14:textId="47FA6C40" w:rsidR="002952E6" w:rsidRPr="005F1B14" w:rsidRDefault="0033743E">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rPr>
              <w:t xml:space="preserve">- </w:t>
            </w:r>
          </w:p>
        </w:tc>
        <w:tc>
          <w:tcPr>
            <w:tcW w:w="4226" w:type="dxa"/>
          </w:tcPr>
          <w:p w14:paraId="1604E33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Task launch; no student reasoning yet</w:t>
            </w:r>
          </w:p>
        </w:tc>
      </w:tr>
      <w:tr w:rsidR="002952E6" w:rsidRPr="005F1B14" w14:paraId="1604E33D" w14:textId="77777777" w:rsidTr="00E060B0">
        <w:tc>
          <w:tcPr>
            <w:cnfStyle w:val="001000000000" w:firstRow="0" w:lastRow="0" w:firstColumn="1" w:lastColumn="0" w:oddVBand="0" w:evenVBand="0" w:oddHBand="0" w:evenHBand="0" w:firstRowFirstColumn="0" w:firstRowLastColumn="0" w:lastRowFirstColumn="0" w:lastRowLastColumn="0"/>
            <w:tcW w:w="400" w:type="dxa"/>
          </w:tcPr>
          <w:p w14:paraId="1604E335" w14:textId="77777777" w:rsidR="002952E6" w:rsidRPr="005F1B14" w:rsidRDefault="00C24326">
            <w:pPr>
              <w:rPr>
                <w:rFonts w:asciiTheme="minorHAnsi" w:hAnsiTheme="minorHAnsi"/>
              </w:rPr>
            </w:pPr>
            <w:r w:rsidRPr="005F1B14">
              <w:rPr>
                <w:rFonts w:asciiTheme="minorHAnsi" w:hAnsiTheme="minorHAnsi"/>
                <w:sz w:val="18"/>
                <w:szCs w:val="18"/>
              </w:rPr>
              <w:t>L27</w:t>
            </w:r>
          </w:p>
        </w:tc>
        <w:tc>
          <w:tcPr>
            <w:tcW w:w="2800" w:type="dxa"/>
          </w:tcPr>
          <w:p w14:paraId="1604E33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“9 hours probably…”</w:t>
            </w:r>
          </w:p>
        </w:tc>
        <w:tc>
          <w:tcPr>
            <w:tcW w:w="400" w:type="dxa"/>
          </w:tcPr>
          <w:p w14:paraId="1604E33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338"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39"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3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33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33C"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Contextual self-reference; narrative anchor; no modelling tool introduced; authority informally distributed</w:t>
            </w:r>
          </w:p>
        </w:tc>
      </w:tr>
      <w:tr w:rsidR="002952E6" w:rsidRPr="005F1B14" w14:paraId="1604E346" w14:textId="77777777" w:rsidTr="00E060B0">
        <w:tc>
          <w:tcPr>
            <w:cnfStyle w:val="001000000000" w:firstRow="0" w:lastRow="0" w:firstColumn="1" w:lastColumn="0" w:oddVBand="0" w:evenVBand="0" w:oddHBand="0" w:evenHBand="0" w:firstRowFirstColumn="0" w:firstRowLastColumn="0" w:lastRowFirstColumn="0" w:lastRowLastColumn="0"/>
            <w:tcW w:w="400" w:type="dxa"/>
          </w:tcPr>
          <w:p w14:paraId="1604E33E" w14:textId="77777777" w:rsidR="002952E6" w:rsidRPr="005F1B14" w:rsidRDefault="00C24326">
            <w:pPr>
              <w:rPr>
                <w:rFonts w:asciiTheme="minorHAnsi" w:hAnsiTheme="minorHAnsi"/>
              </w:rPr>
            </w:pPr>
            <w:r w:rsidRPr="005F1B14">
              <w:rPr>
                <w:rFonts w:asciiTheme="minorHAnsi" w:hAnsiTheme="minorHAnsi"/>
                <w:sz w:val="18"/>
                <w:szCs w:val="18"/>
              </w:rPr>
              <w:t>L28</w:t>
            </w:r>
          </w:p>
        </w:tc>
        <w:tc>
          <w:tcPr>
            <w:tcW w:w="2800" w:type="dxa"/>
          </w:tcPr>
          <w:p w14:paraId="1604E33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Jack: “24 hours!”</w:t>
            </w:r>
          </w:p>
        </w:tc>
        <w:tc>
          <w:tcPr>
            <w:tcW w:w="400" w:type="dxa"/>
          </w:tcPr>
          <w:p w14:paraId="1604E34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341"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42"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4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34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345"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Hyperbolic claim; conversational engagement; no modelling structure; TA remains Absent</w:t>
            </w:r>
          </w:p>
        </w:tc>
      </w:tr>
      <w:tr w:rsidR="002952E6" w:rsidRPr="005F1B14" w14:paraId="1604E34F" w14:textId="77777777" w:rsidTr="00E060B0">
        <w:tc>
          <w:tcPr>
            <w:cnfStyle w:val="001000000000" w:firstRow="0" w:lastRow="0" w:firstColumn="1" w:lastColumn="0" w:oddVBand="0" w:evenVBand="0" w:oddHBand="0" w:evenHBand="0" w:firstRowFirstColumn="0" w:firstRowLastColumn="0" w:lastRowFirstColumn="0" w:lastRowLastColumn="0"/>
            <w:tcW w:w="400" w:type="dxa"/>
          </w:tcPr>
          <w:p w14:paraId="1604E347" w14:textId="77777777" w:rsidR="002952E6" w:rsidRPr="005F1B14" w:rsidRDefault="00C24326">
            <w:pPr>
              <w:rPr>
                <w:rFonts w:asciiTheme="minorHAnsi" w:hAnsiTheme="minorHAnsi"/>
              </w:rPr>
            </w:pPr>
            <w:r w:rsidRPr="005F1B14">
              <w:rPr>
                <w:rFonts w:asciiTheme="minorHAnsi" w:hAnsiTheme="minorHAnsi"/>
                <w:sz w:val="18"/>
                <w:szCs w:val="18"/>
              </w:rPr>
              <w:t>L29</w:t>
            </w:r>
          </w:p>
        </w:tc>
        <w:tc>
          <w:tcPr>
            <w:tcW w:w="2800" w:type="dxa"/>
          </w:tcPr>
          <w:p w14:paraId="1604E34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Callum: “16 hours, because I sleep 8.”</w:t>
            </w:r>
          </w:p>
        </w:tc>
        <w:tc>
          <w:tcPr>
            <w:tcW w:w="400" w:type="dxa"/>
          </w:tcPr>
          <w:p w14:paraId="1604E34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34A"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4B"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4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34D"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34E"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Weak contextual anchoring (sleep subtraction); no decomposition strategy or shared variable introduced; TA remains Absent</w:t>
            </w:r>
          </w:p>
        </w:tc>
      </w:tr>
      <w:tr w:rsidR="002952E6" w:rsidRPr="005F1B14" w14:paraId="1604E358" w14:textId="77777777" w:rsidTr="00E060B0">
        <w:tc>
          <w:tcPr>
            <w:cnfStyle w:val="001000000000" w:firstRow="0" w:lastRow="0" w:firstColumn="1" w:lastColumn="0" w:oddVBand="0" w:evenVBand="0" w:oddHBand="0" w:evenHBand="0" w:firstRowFirstColumn="0" w:firstRowLastColumn="0" w:lastRowFirstColumn="0" w:lastRowLastColumn="0"/>
            <w:tcW w:w="400" w:type="dxa"/>
          </w:tcPr>
          <w:p w14:paraId="1604E350" w14:textId="77777777" w:rsidR="002952E6" w:rsidRPr="005F1B14" w:rsidRDefault="00C24326">
            <w:pPr>
              <w:rPr>
                <w:rFonts w:asciiTheme="minorHAnsi" w:hAnsiTheme="minorHAnsi"/>
              </w:rPr>
            </w:pPr>
            <w:r w:rsidRPr="005F1B14">
              <w:rPr>
                <w:rFonts w:asciiTheme="minorHAnsi" w:hAnsiTheme="minorHAnsi"/>
                <w:sz w:val="18"/>
                <w:szCs w:val="18"/>
              </w:rPr>
              <w:t>L30</w:t>
            </w:r>
          </w:p>
        </w:tc>
        <w:tc>
          <w:tcPr>
            <w:tcW w:w="2800" w:type="dxa"/>
          </w:tcPr>
          <w:p w14:paraId="1604E351"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Jane: “What about shower time?”</w:t>
            </w:r>
          </w:p>
        </w:tc>
        <w:tc>
          <w:tcPr>
            <w:tcW w:w="400" w:type="dxa"/>
          </w:tcPr>
          <w:p w14:paraId="1604E352"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353"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54"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55"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356"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357"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Expands contextual scope but introduces no representational structure; talk remains conversational</w:t>
            </w:r>
          </w:p>
        </w:tc>
      </w:tr>
      <w:tr w:rsidR="002952E6" w:rsidRPr="005F1B14" w14:paraId="1604E361" w14:textId="77777777" w:rsidTr="00E060B0">
        <w:tc>
          <w:tcPr>
            <w:cnfStyle w:val="001000000000" w:firstRow="0" w:lastRow="0" w:firstColumn="1" w:lastColumn="0" w:oddVBand="0" w:evenVBand="0" w:oddHBand="0" w:evenHBand="0" w:firstRowFirstColumn="0" w:firstRowLastColumn="0" w:lastRowFirstColumn="0" w:lastRowLastColumn="0"/>
            <w:tcW w:w="400" w:type="dxa"/>
          </w:tcPr>
          <w:p w14:paraId="1604E359" w14:textId="77777777" w:rsidR="002952E6" w:rsidRPr="005F1B14" w:rsidRDefault="00C24326">
            <w:pPr>
              <w:rPr>
                <w:rFonts w:asciiTheme="minorHAnsi" w:hAnsiTheme="minorHAnsi"/>
              </w:rPr>
            </w:pPr>
            <w:r w:rsidRPr="005F1B14">
              <w:rPr>
                <w:rFonts w:asciiTheme="minorHAnsi" w:hAnsiTheme="minorHAnsi"/>
                <w:sz w:val="18"/>
                <w:szCs w:val="18"/>
              </w:rPr>
              <w:t>L31</w:t>
            </w:r>
          </w:p>
        </w:tc>
        <w:tc>
          <w:tcPr>
            <w:tcW w:w="2800" w:type="dxa"/>
          </w:tcPr>
          <w:p w14:paraId="1604E35A" w14:textId="7506EB5C"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 xml:space="preserve">Jack: “Take extremes </w:t>
            </w:r>
            <w:r w:rsidR="00F44175" w:rsidRPr="005F1B14">
              <w:rPr>
                <w:rFonts w:asciiTheme="minorHAnsi" w:hAnsiTheme="minorHAnsi"/>
                <w:sz w:val="18"/>
                <w:szCs w:val="18"/>
              </w:rPr>
              <w:t>–</w:t>
            </w:r>
            <w:r w:rsidRPr="005F1B14">
              <w:rPr>
                <w:rFonts w:asciiTheme="minorHAnsi" w:hAnsiTheme="minorHAnsi"/>
                <w:sz w:val="18"/>
                <w:szCs w:val="18"/>
              </w:rPr>
              <w:t xml:space="preserve"> 8 hours average.”</w:t>
            </w:r>
          </w:p>
        </w:tc>
        <w:tc>
          <w:tcPr>
            <w:tcW w:w="400" w:type="dxa"/>
          </w:tcPr>
          <w:p w14:paraId="1604E35B"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In</w:t>
            </w:r>
          </w:p>
        </w:tc>
        <w:tc>
          <w:tcPr>
            <w:tcW w:w="1200" w:type="dxa"/>
          </w:tcPr>
          <w:p w14:paraId="1604E35C"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5D"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5E"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35F"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360"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Proposes aggregation strategy but does not operationalise it; no modelling chain emerges; TA remains Absent throughout</w:t>
            </w:r>
          </w:p>
        </w:tc>
      </w:tr>
      <w:tr w:rsidR="002952E6" w:rsidRPr="005F1B14" w14:paraId="1604E36A" w14:textId="77777777" w:rsidTr="00E060B0">
        <w:tc>
          <w:tcPr>
            <w:cnfStyle w:val="001000000000" w:firstRow="0" w:lastRow="0" w:firstColumn="1" w:lastColumn="0" w:oddVBand="0" w:evenVBand="0" w:oddHBand="0" w:evenHBand="0" w:firstRowFirstColumn="0" w:firstRowLastColumn="0" w:lastRowFirstColumn="0" w:lastRowLastColumn="0"/>
            <w:tcW w:w="400" w:type="dxa"/>
          </w:tcPr>
          <w:p w14:paraId="1604E362" w14:textId="77777777" w:rsidR="002952E6" w:rsidRPr="005F1B14" w:rsidRDefault="00C24326">
            <w:pPr>
              <w:rPr>
                <w:rFonts w:asciiTheme="minorHAnsi" w:hAnsiTheme="minorHAnsi"/>
              </w:rPr>
            </w:pPr>
            <w:r w:rsidRPr="005F1B14">
              <w:rPr>
                <w:rFonts w:asciiTheme="minorHAnsi" w:hAnsiTheme="minorHAnsi"/>
                <w:sz w:val="18"/>
                <w:szCs w:val="18"/>
              </w:rPr>
              <w:t>L32</w:t>
            </w:r>
          </w:p>
        </w:tc>
        <w:tc>
          <w:tcPr>
            <w:tcW w:w="2800" w:type="dxa"/>
          </w:tcPr>
          <w:p w14:paraId="1604E363"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Teacher shows class results and moves on</w:t>
            </w:r>
          </w:p>
        </w:tc>
        <w:tc>
          <w:tcPr>
            <w:tcW w:w="400" w:type="dxa"/>
          </w:tcPr>
          <w:p w14:paraId="1604E364"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Post</w:t>
            </w:r>
          </w:p>
        </w:tc>
        <w:tc>
          <w:tcPr>
            <w:tcW w:w="1200" w:type="dxa"/>
          </w:tcPr>
          <w:p w14:paraId="1604E365"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66"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p w14:paraId="1604E367" w14:textId="77777777" w:rsidR="002952E6" w:rsidRPr="005F1B14" w:rsidRDefault="00C24326">
            <w:pPr>
              <w:spacing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Absent</w:t>
            </w:r>
          </w:p>
          <w:p w14:paraId="1604E368"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Emerging</w:t>
            </w:r>
          </w:p>
        </w:tc>
        <w:tc>
          <w:tcPr>
            <w:tcW w:w="4226" w:type="dxa"/>
          </w:tcPr>
          <w:p w14:paraId="1604E369" w14:textId="77777777" w:rsidR="002952E6" w:rsidRPr="005F1B14" w:rsidRDefault="00C24326">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F1B14">
              <w:rPr>
                <w:rFonts w:asciiTheme="minorHAnsi" w:hAnsiTheme="minorHAnsi"/>
                <w:sz w:val="18"/>
                <w:szCs w:val="18"/>
              </w:rPr>
              <w:t>No consolidation; all four dimension descriptors unchanged from in-dialogue phase; reasoning not reorganised</w:t>
            </w:r>
          </w:p>
        </w:tc>
      </w:tr>
    </w:tbl>
    <w:p w14:paraId="1604E36B" w14:textId="77777777" w:rsidR="002952E6" w:rsidRPr="005F1B14" w:rsidRDefault="002952E6">
      <w:pPr>
        <w:spacing w:after="80"/>
        <w:rPr>
          <w:rFonts w:asciiTheme="minorHAnsi" w:hAnsiTheme="minorHAnsi"/>
        </w:rPr>
      </w:pPr>
    </w:p>
    <w:p w14:paraId="1604E36C" w14:textId="3EE9DD6A" w:rsidR="002952E6" w:rsidRPr="00323DA6" w:rsidRDefault="00C24326" w:rsidP="00193882">
      <w:pPr>
        <w:spacing w:before="60" w:after="60"/>
        <w:ind w:left="360" w:right="521"/>
        <w:jc w:val="both"/>
        <w:rPr>
          <w:rFonts w:asciiTheme="minorHAnsi" w:hAnsiTheme="minorHAnsi"/>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pre to in): modest activation </w:t>
      </w:r>
      <w:r w:rsidR="00F44175" w:rsidRPr="005F1B14">
        <w:rPr>
          <w:rFonts w:asciiTheme="minorHAnsi" w:hAnsiTheme="minorHAnsi"/>
          <w:b/>
          <w:bCs/>
          <w:sz w:val="22"/>
          <w:szCs w:val="22"/>
        </w:rPr>
        <w:t>–</w:t>
      </w:r>
      <w:r w:rsidRPr="005F1B14">
        <w:rPr>
          <w:rFonts w:asciiTheme="minorHAnsi" w:hAnsiTheme="minorHAnsi"/>
          <w:b/>
          <w:bCs/>
          <w:sz w:val="22"/>
          <w:szCs w:val="22"/>
        </w:rPr>
        <w:t xml:space="preserve"> </w:t>
      </w:r>
      <w:r w:rsidRPr="00323DA6">
        <w:rPr>
          <w:rFonts w:asciiTheme="minorHAnsi" w:hAnsiTheme="minorHAnsi"/>
          <w:sz w:val="22"/>
          <w:szCs w:val="22"/>
        </w:rPr>
        <w:t>CA, VS, EA move from Absent to Emerging; TA remains Absent throughout</w:t>
      </w:r>
      <w:r w:rsidR="00193882" w:rsidRPr="00323DA6">
        <w:rPr>
          <w:rFonts w:asciiTheme="minorHAnsi" w:hAnsiTheme="minorHAnsi"/>
          <w:sz w:val="22"/>
          <w:szCs w:val="22"/>
        </w:rPr>
        <w:t>.</w:t>
      </w:r>
    </w:p>
    <w:p w14:paraId="03A63BF3" w14:textId="77777777" w:rsidR="00193882" w:rsidRPr="005F1B14" w:rsidRDefault="00193882" w:rsidP="00193882">
      <w:pPr>
        <w:spacing w:before="60" w:after="60"/>
        <w:ind w:left="360" w:right="521"/>
        <w:jc w:val="both"/>
        <w:rPr>
          <w:rFonts w:asciiTheme="minorHAnsi" w:hAnsiTheme="minorHAnsi"/>
        </w:rPr>
      </w:pPr>
    </w:p>
    <w:p w14:paraId="1604E36D" w14:textId="4FC726DA" w:rsidR="002952E6" w:rsidRPr="00323DA6" w:rsidRDefault="00C24326" w:rsidP="00193882">
      <w:pPr>
        <w:spacing w:before="60" w:after="60"/>
        <w:ind w:left="360" w:right="521"/>
        <w:jc w:val="both"/>
        <w:rPr>
          <w:rFonts w:asciiTheme="minorHAnsi" w:hAnsiTheme="minorHAnsi"/>
          <w:sz w:val="22"/>
          <w:szCs w:val="22"/>
        </w:rPr>
      </w:pPr>
      <w:proofErr w:type="gramStart"/>
      <w:r w:rsidRPr="005F1B14">
        <w:rPr>
          <w:rFonts w:asciiTheme="minorHAnsi" w:hAnsiTheme="minorHAnsi"/>
          <w:b/>
          <w:bCs/>
          <w:sz w:val="22"/>
          <w:szCs w:val="22"/>
        </w:rPr>
        <w:t>Δ(</w:t>
      </w:r>
      <w:proofErr w:type="gramEnd"/>
      <w:r w:rsidRPr="005F1B14">
        <w:rPr>
          <w:rFonts w:asciiTheme="minorHAnsi" w:hAnsiTheme="minorHAnsi"/>
          <w:b/>
          <w:bCs/>
          <w:sz w:val="22"/>
          <w:szCs w:val="22"/>
        </w:rPr>
        <w:t xml:space="preserve">in to post): negligible </w:t>
      </w:r>
      <w:r w:rsidR="00F44175" w:rsidRPr="00323DA6">
        <w:rPr>
          <w:rFonts w:asciiTheme="minorHAnsi" w:hAnsiTheme="minorHAnsi"/>
          <w:sz w:val="22"/>
          <w:szCs w:val="22"/>
        </w:rPr>
        <w:t>–</w:t>
      </w:r>
      <w:r w:rsidRPr="00323DA6">
        <w:rPr>
          <w:rFonts w:asciiTheme="minorHAnsi" w:hAnsiTheme="minorHAnsi"/>
          <w:sz w:val="22"/>
          <w:szCs w:val="22"/>
        </w:rPr>
        <w:t xml:space="preserve"> all descriptors unchanged; no representational structure emerges; no modelling chain</w:t>
      </w:r>
      <w:r w:rsidR="00193882" w:rsidRPr="00323DA6">
        <w:rPr>
          <w:rFonts w:asciiTheme="minorHAnsi" w:hAnsiTheme="minorHAnsi"/>
          <w:sz w:val="22"/>
          <w:szCs w:val="22"/>
        </w:rPr>
        <w:t>.</w:t>
      </w:r>
    </w:p>
    <w:p w14:paraId="30A11586" w14:textId="77777777" w:rsidR="00193882" w:rsidRPr="005F1B14" w:rsidRDefault="00193882" w:rsidP="00193882">
      <w:pPr>
        <w:spacing w:before="60" w:after="60"/>
        <w:ind w:left="360" w:right="521"/>
        <w:jc w:val="both"/>
        <w:rPr>
          <w:rFonts w:asciiTheme="minorHAnsi" w:hAnsiTheme="minorHAnsi"/>
        </w:rPr>
      </w:pPr>
    </w:p>
    <w:p w14:paraId="1604E36E" w14:textId="18BF5429" w:rsidR="002952E6" w:rsidRDefault="00C24326" w:rsidP="00193882">
      <w:pPr>
        <w:spacing w:before="60" w:after="60"/>
        <w:ind w:left="360" w:right="521"/>
        <w:jc w:val="both"/>
        <w:rPr>
          <w:rFonts w:asciiTheme="minorHAnsi" w:hAnsiTheme="minorHAnsi"/>
          <w:sz w:val="22"/>
          <w:szCs w:val="22"/>
        </w:rPr>
      </w:pPr>
      <w:r w:rsidRPr="005F1B14">
        <w:rPr>
          <w:rFonts w:asciiTheme="minorHAnsi" w:hAnsiTheme="minorHAnsi"/>
          <w:b/>
          <w:bCs/>
          <w:sz w:val="22"/>
          <w:szCs w:val="22"/>
        </w:rPr>
        <w:t xml:space="preserve">ΔΔ ≈ zero: </w:t>
      </w:r>
      <w:r w:rsidRPr="00323DA6">
        <w:rPr>
          <w:rFonts w:asciiTheme="minorHAnsi" w:hAnsiTheme="minorHAnsi"/>
          <w:sz w:val="22"/>
          <w:szCs w:val="22"/>
        </w:rPr>
        <w:t>activation without consolidation</w:t>
      </w:r>
      <w:r w:rsidR="00193882" w:rsidRPr="00323DA6">
        <w:rPr>
          <w:rFonts w:asciiTheme="minorHAnsi" w:hAnsiTheme="minorHAnsi"/>
          <w:sz w:val="22"/>
          <w:szCs w:val="22"/>
        </w:rPr>
        <w:t>.</w:t>
      </w:r>
    </w:p>
    <w:p w14:paraId="1359CA0F" w14:textId="77777777" w:rsidR="00323DA6" w:rsidRDefault="00323DA6" w:rsidP="00193882">
      <w:pPr>
        <w:spacing w:before="60" w:after="60"/>
        <w:ind w:left="360" w:right="521"/>
        <w:jc w:val="both"/>
        <w:rPr>
          <w:rFonts w:asciiTheme="minorHAnsi" w:hAnsiTheme="minorHAnsi"/>
        </w:rPr>
      </w:pPr>
    </w:p>
    <w:p w14:paraId="5831C505" w14:textId="77777777" w:rsidR="00323DA6" w:rsidRDefault="00323DA6" w:rsidP="00193882">
      <w:pPr>
        <w:spacing w:before="60" w:after="60"/>
        <w:ind w:left="360" w:right="521"/>
        <w:jc w:val="both"/>
        <w:rPr>
          <w:rFonts w:asciiTheme="minorHAnsi" w:hAnsiTheme="minorHAnsi"/>
        </w:rPr>
      </w:pPr>
    </w:p>
    <w:p w14:paraId="6E3FAA75" w14:textId="77777777" w:rsidR="00323DA6" w:rsidRPr="005F1B14" w:rsidRDefault="00323DA6" w:rsidP="00193882">
      <w:pPr>
        <w:spacing w:before="60" w:after="60"/>
        <w:ind w:left="360" w:right="521"/>
        <w:jc w:val="both"/>
        <w:rPr>
          <w:rFonts w:asciiTheme="minorHAnsi" w:hAnsiTheme="minorHAnsi"/>
        </w:rPr>
      </w:pPr>
    </w:p>
    <w:p w14:paraId="1604E36F" w14:textId="77777777" w:rsidR="002952E6" w:rsidRPr="005F1B14" w:rsidRDefault="002952E6">
      <w:pPr>
        <w:spacing w:after="80"/>
        <w:rPr>
          <w:rFonts w:asciiTheme="minorHAnsi" w:hAnsiTheme="minorHAnsi"/>
        </w:rPr>
      </w:pPr>
    </w:p>
    <w:p w14:paraId="1604E370" w14:textId="77777777" w:rsidR="002952E6" w:rsidRPr="005F1B14" w:rsidRDefault="00C24326" w:rsidP="00323DA6">
      <w:pPr>
        <w:spacing w:before="120" w:after="240"/>
        <w:ind w:left="360"/>
        <w:rPr>
          <w:rFonts w:asciiTheme="minorHAnsi" w:hAnsiTheme="minorHAnsi"/>
        </w:rPr>
      </w:pPr>
      <w:r w:rsidRPr="005F1B14">
        <w:rPr>
          <w:rFonts w:asciiTheme="minorHAnsi" w:hAnsiTheme="minorHAnsi"/>
          <w:b/>
          <w:bCs/>
          <w:sz w:val="22"/>
          <w:szCs w:val="22"/>
        </w:rPr>
        <w:t>Analytic memo:</w:t>
      </w:r>
    </w:p>
    <w:p w14:paraId="1604E371" w14:textId="428450AF" w:rsidR="002952E6" w:rsidRPr="005F1B14" w:rsidRDefault="00C24326">
      <w:pPr>
        <w:spacing w:after="160" w:line="320" w:lineRule="auto"/>
        <w:ind w:left="360"/>
        <w:jc w:val="both"/>
        <w:rPr>
          <w:rFonts w:asciiTheme="minorHAnsi" w:hAnsiTheme="minorHAnsi"/>
        </w:rPr>
      </w:pPr>
      <w:r w:rsidRPr="005F1B14">
        <w:rPr>
          <w:rFonts w:asciiTheme="minorHAnsi" w:hAnsiTheme="minorHAnsi"/>
          <w:i/>
          <w:iCs/>
          <w:sz w:val="22"/>
          <w:szCs w:val="22"/>
        </w:rPr>
        <w:t>Although all three learners were engaged and contributing throughout this episode, interaction remained at the level of conversational plausibility. The absence of a representational structure</w:t>
      </w:r>
      <w:r w:rsidR="001928D1" w:rsidRPr="005F1B14">
        <w:rPr>
          <w:rFonts w:asciiTheme="minorHAnsi" w:hAnsiTheme="minorHAnsi"/>
          <w:i/>
          <w:iCs/>
          <w:sz w:val="22"/>
          <w:szCs w:val="22"/>
        </w:rPr>
        <w:t>,</w:t>
      </w:r>
      <w:r w:rsidRPr="005F1B14">
        <w:rPr>
          <w:rFonts w:asciiTheme="minorHAnsi" w:hAnsiTheme="minorHAnsi"/>
          <w:i/>
          <w:iCs/>
          <w:sz w:val="22"/>
          <w:szCs w:val="22"/>
        </w:rPr>
        <w:t xml:space="preserve"> no agreed variable, no decomposition strategy, no unit of measurement, no modelling chain</w:t>
      </w:r>
      <w:r w:rsidR="001928D1" w:rsidRPr="005F1B14">
        <w:rPr>
          <w:rFonts w:asciiTheme="minorHAnsi" w:hAnsiTheme="minorHAnsi"/>
          <w:i/>
          <w:iCs/>
          <w:sz w:val="22"/>
          <w:szCs w:val="22"/>
        </w:rPr>
        <w:t>,</w:t>
      </w:r>
      <w:r w:rsidRPr="005F1B14">
        <w:rPr>
          <w:rFonts w:asciiTheme="minorHAnsi" w:hAnsiTheme="minorHAnsi"/>
          <w:i/>
          <w:iCs/>
          <w:sz w:val="22"/>
          <w:szCs w:val="22"/>
        </w:rPr>
        <w:t xml:space="preserve"> meant that the contextual resources activated in dialogue could not be organised into consolidated modelling reasoning. This is not attributable to low engagement or learner incapacity: the same three learners produced strongly positive ΔΔ in CMIs 1 and 3. The differentiating variable is the absence of any tool capable of structuring the activated contextual resources. The near-zero ΔΔ characterisation confirms that the indicator discriminates between types of dialogic participation rather than simply measuring interactional quality.</w:t>
      </w:r>
    </w:p>
    <w:p w14:paraId="1604E373" w14:textId="4F10EA3D" w:rsidR="002952E6" w:rsidRPr="00323DA6" w:rsidRDefault="00C24326">
      <w:pPr>
        <w:pStyle w:val="Heading2"/>
        <w:rPr>
          <w:rFonts w:asciiTheme="minorHAnsi" w:hAnsiTheme="minorHAnsi"/>
          <w:color w:val="002060"/>
        </w:rPr>
      </w:pPr>
      <w:r w:rsidRPr="00323DA6">
        <w:rPr>
          <w:rFonts w:asciiTheme="minorHAnsi" w:hAnsiTheme="minorHAnsi"/>
          <w:color w:val="002060"/>
        </w:rPr>
        <w:t>Cross-Reference to Other Online Resources</w:t>
      </w:r>
    </w:p>
    <w:p w14:paraId="1604E374" w14:textId="77777777" w:rsidR="002952E6" w:rsidRPr="005F1B14" w:rsidRDefault="00C24326" w:rsidP="00ED2385">
      <w:pPr>
        <w:pStyle w:val="ListParagraph"/>
        <w:numPr>
          <w:ilvl w:val="0"/>
          <w:numId w:val="2"/>
        </w:numPr>
        <w:spacing w:before="240" w:after="100" w:line="320" w:lineRule="auto"/>
        <w:jc w:val="both"/>
        <w:rPr>
          <w:rFonts w:asciiTheme="minorHAnsi" w:hAnsiTheme="minorHAnsi"/>
        </w:rPr>
      </w:pPr>
      <w:r w:rsidRPr="005F1B14">
        <w:rPr>
          <w:rFonts w:asciiTheme="minorHAnsi" w:hAnsiTheme="minorHAnsi"/>
        </w:rPr>
        <w:t>Online Resource 1: Full coding scheme with qualitative descriptor definitions, boundary rules for each dimension, and coding reliability figures.</w:t>
      </w:r>
    </w:p>
    <w:p w14:paraId="1604E375" w14:textId="77777777" w:rsidR="002952E6" w:rsidRPr="005F1B14" w:rsidRDefault="00C24326" w:rsidP="00ED2385">
      <w:pPr>
        <w:pStyle w:val="ListParagraph"/>
        <w:numPr>
          <w:ilvl w:val="0"/>
          <w:numId w:val="2"/>
        </w:numPr>
        <w:spacing w:after="100" w:line="320" w:lineRule="auto"/>
        <w:jc w:val="both"/>
        <w:rPr>
          <w:rFonts w:asciiTheme="minorHAnsi" w:hAnsiTheme="minorHAnsi"/>
        </w:rPr>
      </w:pPr>
      <w:r w:rsidRPr="005F1B14">
        <w:rPr>
          <w:rFonts w:asciiTheme="minorHAnsi" w:hAnsiTheme="minorHAnsi"/>
        </w:rPr>
        <w:t>Online Resource 2: CMI identification criteria and full audit trail showing how sixteen candidate episodes were screened to two focal CMIs (1 and 3), one non-focal coded CMI (2), and one counterexample (4).</w:t>
      </w:r>
    </w:p>
    <w:sectPr w:rsidR="002952E6" w:rsidRPr="005F1B14">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0932C" w14:textId="77777777" w:rsidR="003D33F9" w:rsidRDefault="003D33F9" w:rsidP="00F44175">
      <w:r>
        <w:separator/>
      </w:r>
    </w:p>
  </w:endnote>
  <w:endnote w:type="continuationSeparator" w:id="0">
    <w:p w14:paraId="0630A600" w14:textId="77777777" w:rsidR="003D33F9" w:rsidRDefault="003D33F9" w:rsidP="00F44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280557"/>
      <w:docPartObj>
        <w:docPartGallery w:val="Page Numbers (Bottom of Page)"/>
        <w:docPartUnique/>
      </w:docPartObj>
    </w:sdtPr>
    <w:sdtEndPr>
      <w:rPr>
        <w:noProof/>
      </w:rPr>
    </w:sdtEndPr>
    <w:sdtContent>
      <w:p w14:paraId="6A175242" w14:textId="5EF9C25E" w:rsidR="00F44175" w:rsidRDefault="00F44175">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w:t>
        </w:r>
        <w:r w:rsidR="00E060B0">
          <w:rPr>
            <w:noProof/>
          </w:rPr>
          <w:t>1</w:t>
        </w:r>
        <w:r w:rsidR="00442E2C">
          <w:rPr>
            <w:noProof/>
          </w:rPr>
          <w:t>3</w:t>
        </w:r>
      </w:p>
    </w:sdtContent>
  </w:sdt>
  <w:p w14:paraId="216579F1" w14:textId="77777777" w:rsidR="00F44175" w:rsidRDefault="00F44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4B332" w14:textId="77777777" w:rsidR="003D33F9" w:rsidRDefault="003D33F9" w:rsidP="00F44175">
      <w:r>
        <w:separator/>
      </w:r>
    </w:p>
  </w:footnote>
  <w:footnote w:type="continuationSeparator" w:id="0">
    <w:p w14:paraId="3738155D" w14:textId="77777777" w:rsidR="003D33F9" w:rsidRDefault="003D33F9" w:rsidP="00F44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3A3C"/>
    <w:multiLevelType w:val="hybridMultilevel"/>
    <w:tmpl w:val="90B4BF50"/>
    <w:lvl w:ilvl="0" w:tplc="E1B0A9F6">
      <w:start w:val="1"/>
      <w:numFmt w:val="bullet"/>
      <w:lvlText w:val="•"/>
      <w:lvlJc w:val="left"/>
      <w:pPr>
        <w:ind w:left="720" w:hanging="360"/>
      </w:pPr>
    </w:lvl>
    <w:lvl w:ilvl="1" w:tplc="E886F606">
      <w:numFmt w:val="decimal"/>
      <w:lvlText w:val=""/>
      <w:lvlJc w:val="left"/>
    </w:lvl>
    <w:lvl w:ilvl="2" w:tplc="0E4E035A">
      <w:numFmt w:val="decimal"/>
      <w:lvlText w:val=""/>
      <w:lvlJc w:val="left"/>
    </w:lvl>
    <w:lvl w:ilvl="3" w:tplc="CBA89A32">
      <w:numFmt w:val="decimal"/>
      <w:lvlText w:val=""/>
      <w:lvlJc w:val="left"/>
    </w:lvl>
    <w:lvl w:ilvl="4" w:tplc="062AE502">
      <w:numFmt w:val="decimal"/>
      <w:lvlText w:val=""/>
      <w:lvlJc w:val="left"/>
    </w:lvl>
    <w:lvl w:ilvl="5" w:tplc="1896BA04">
      <w:numFmt w:val="decimal"/>
      <w:lvlText w:val=""/>
      <w:lvlJc w:val="left"/>
    </w:lvl>
    <w:lvl w:ilvl="6" w:tplc="AB28AA9E">
      <w:numFmt w:val="decimal"/>
      <w:lvlText w:val=""/>
      <w:lvlJc w:val="left"/>
    </w:lvl>
    <w:lvl w:ilvl="7" w:tplc="FFF4E430">
      <w:numFmt w:val="decimal"/>
      <w:lvlText w:val=""/>
      <w:lvlJc w:val="left"/>
    </w:lvl>
    <w:lvl w:ilvl="8" w:tplc="947E2F4C">
      <w:numFmt w:val="decimal"/>
      <w:lvlText w:val=""/>
      <w:lvlJc w:val="left"/>
    </w:lvl>
  </w:abstractNum>
  <w:abstractNum w:abstractNumId="1" w15:restartNumberingAfterBreak="0">
    <w:nsid w:val="196C0D0C"/>
    <w:multiLevelType w:val="hybridMultilevel"/>
    <w:tmpl w:val="E8D604B6"/>
    <w:lvl w:ilvl="0" w:tplc="AB9AC988">
      <w:start w:val="38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3D5E22"/>
    <w:multiLevelType w:val="hybridMultilevel"/>
    <w:tmpl w:val="0F54470A"/>
    <w:lvl w:ilvl="0" w:tplc="B8FC46C8">
      <w:start w:val="1"/>
      <w:numFmt w:val="bullet"/>
      <w:lvlText w:val="●"/>
      <w:lvlJc w:val="left"/>
      <w:pPr>
        <w:ind w:left="720" w:hanging="360"/>
      </w:pPr>
    </w:lvl>
    <w:lvl w:ilvl="1" w:tplc="DB04AA76">
      <w:start w:val="1"/>
      <w:numFmt w:val="bullet"/>
      <w:lvlText w:val="○"/>
      <w:lvlJc w:val="left"/>
      <w:pPr>
        <w:ind w:left="1440" w:hanging="360"/>
      </w:pPr>
    </w:lvl>
    <w:lvl w:ilvl="2" w:tplc="02EC5940">
      <w:start w:val="1"/>
      <w:numFmt w:val="bullet"/>
      <w:lvlText w:val="■"/>
      <w:lvlJc w:val="left"/>
      <w:pPr>
        <w:ind w:left="2160" w:hanging="360"/>
      </w:pPr>
    </w:lvl>
    <w:lvl w:ilvl="3" w:tplc="66B8FEE2">
      <w:start w:val="1"/>
      <w:numFmt w:val="bullet"/>
      <w:lvlText w:val="●"/>
      <w:lvlJc w:val="left"/>
      <w:pPr>
        <w:ind w:left="2880" w:hanging="360"/>
      </w:pPr>
    </w:lvl>
    <w:lvl w:ilvl="4" w:tplc="E626DE8C">
      <w:start w:val="1"/>
      <w:numFmt w:val="bullet"/>
      <w:lvlText w:val="○"/>
      <w:lvlJc w:val="left"/>
      <w:pPr>
        <w:ind w:left="3600" w:hanging="360"/>
      </w:pPr>
    </w:lvl>
    <w:lvl w:ilvl="5" w:tplc="4F3ACE0E">
      <w:start w:val="1"/>
      <w:numFmt w:val="bullet"/>
      <w:lvlText w:val="■"/>
      <w:lvlJc w:val="left"/>
      <w:pPr>
        <w:ind w:left="4320" w:hanging="360"/>
      </w:pPr>
    </w:lvl>
    <w:lvl w:ilvl="6" w:tplc="A9720146">
      <w:start w:val="1"/>
      <w:numFmt w:val="bullet"/>
      <w:lvlText w:val="●"/>
      <w:lvlJc w:val="left"/>
      <w:pPr>
        <w:ind w:left="5040" w:hanging="360"/>
      </w:pPr>
    </w:lvl>
    <w:lvl w:ilvl="7" w:tplc="4DA07F86">
      <w:start w:val="1"/>
      <w:numFmt w:val="bullet"/>
      <w:lvlText w:val="●"/>
      <w:lvlJc w:val="left"/>
      <w:pPr>
        <w:ind w:left="5760" w:hanging="360"/>
      </w:pPr>
    </w:lvl>
    <w:lvl w:ilvl="8" w:tplc="95263CEA">
      <w:start w:val="1"/>
      <w:numFmt w:val="bullet"/>
      <w:lvlText w:val="●"/>
      <w:lvlJc w:val="left"/>
      <w:pPr>
        <w:ind w:left="6480" w:hanging="360"/>
      </w:pPr>
    </w:lvl>
  </w:abstractNum>
  <w:abstractNum w:abstractNumId="3" w15:restartNumberingAfterBreak="0">
    <w:nsid w:val="607B1C0F"/>
    <w:multiLevelType w:val="hybridMultilevel"/>
    <w:tmpl w:val="060C494A"/>
    <w:lvl w:ilvl="0" w:tplc="2B26D8AE">
      <w:start w:val="38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0027492">
    <w:abstractNumId w:val="2"/>
    <w:lvlOverride w:ilvl="0">
      <w:startOverride w:val="1"/>
    </w:lvlOverride>
  </w:num>
  <w:num w:numId="2" w16cid:durableId="707340555">
    <w:abstractNumId w:val="0"/>
    <w:lvlOverride w:ilvl="0">
      <w:startOverride w:val="1"/>
    </w:lvlOverride>
  </w:num>
  <w:num w:numId="3" w16cid:durableId="768890605">
    <w:abstractNumId w:val="3"/>
  </w:num>
  <w:num w:numId="4" w16cid:durableId="1052967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2E6"/>
    <w:rsid w:val="000156EF"/>
    <w:rsid w:val="00094C40"/>
    <w:rsid w:val="00103B94"/>
    <w:rsid w:val="00167C9D"/>
    <w:rsid w:val="00180B7E"/>
    <w:rsid w:val="001928D1"/>
    <w:rsid w:val="00193882"/>
    <w:rsid w:val="0021662A"/>
    <w:rsid w:val="0023668A"/>
    <w:rsid w:val="00236B78"/>
    <w:rsid w:val="00246DE0"/>
    <w:rsid w:val="00261C89"/>
    <w:rsid w:val="002952E6"/>
    <w:rsid w:val="002B54D0"/>
    <w:rsid w:val="00304BC3"/>
    <w:rsid w:val="003117BA"/>
    <w:rsid w:val="00323DA6"/>
    <w:rsid w:val="0033743E"/>
    <w:rsid w:val="00397451"/>
    <w:rsid w:val="003A7B63"/>
    <w:rsid w:val="003D053A"/>
    <w:rsid w:val="003D33F9"/>
    <w:rsid w:val="003D6052"/>
    <w:rsid w:val="00403436"/>
    <w:rsid w:val="00420047"/>
    <w:rsid w:val="00442E2C"/>
    <w:rsid w:val="004444F4"/>
    <w:rsid w:val="00456B03"/>
    <w:rsid w:val="004577F1"/>
    <w:rsid w:val="00483BF9"/>
    <w:rsid w:val="004B5F1C"/>
    <w:rsid w:val="00513FA8"/>
    <w:rsid w:val="0055135B"/>
    <w:rsid w:val="0057026A"/>
    <w:rsid w:val="005C170D"/>
    <w:rsid w:val="005C5EC3"/>
    <w:rsid w:val="005D48E4"/>
    <w:rsid w:val="005F1B14"/>
    <w:rsid w:val="0060617D"/>
    <w:rsid w:val="00632181"/>
    <w:rsid w:val="00636D8A"/>
    <w:rsid w:val="006A6EDA"/>
    <w:rsid w:val="006C6BFB"/>
    <w:rsid w:val="006E68CA"/>
    <w:rsid w:val="00797307"/>
    <w:rsid w:val="007B2961"/>
    <w:rsid w:val="007C1766"/>
    <w:rsid w:val="007C5777"/>
    <w:rsid w:val="007C57F5"/>
    <w:rsid w:val="007C5C5B"/>
    <w:rsid w:val="008115B7"/>
    <w:rsid w:val="008A5AE7"/>
    <w:rsid w:val="008A62DA"/>
    <w:rsid w:val="008D046F"/>
    <w:rsid w:val="008F24A9"/>
    <w:rsid w:val="008F52F7"/>
    <w:rsid w:val="0090522E"/>
    <w:rsid w:val="009C1B00"/>
    <w:rsid w:val="00A06111"/>
    <w:rsid w:val="00A36A35"/>
    <w:rsid w:val="00A8709F"/>
    <w:rsid w:val="00A91165"/>
    <w:rsid w:val="00AB682E"/>
    <w:rsid w:val="00AD7633"/>
    <w:rsid w:val="00B172A7"/>
    <w:rsid w:val="00B24C83"/>
    <w:rsid w:val="00BA2311"/>
    <w:rsid w:val="00BB1039"/>
    <w:rsid w:val="00C10516"/>
    <w:rsid w:val="00C24326"/>
    <w:rsid w:val="00C31A78"/>
    <w:rsid w:val="00C657DE"/>
    <w:rsid w:val="00D27D65"/>
    <w:rsid w:val="00D3718D"/>
    <w:rsid w:val="00D37584"/>
    <w:rsid w:val="00D6202B"/>
    <w:rsid w:val="00E060B0"/>
    <w:rsid w:val="00EB138E"/>
    <w:rsid w:val="00EB3E9D"/>
    <w:rsid w:val="00ED2385"/>
    <w:rsid w:val="00F04034"/>
    <w:rsid w:val="00F44175"/>
    <w:rsid w:val="00FE641C"/>
    <w:rsid w:val="00FE6B20"/>
    <w:rsid w:val="00FE6F15"/>
    <w:rsid w:val="00FF2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E123"/>
  <w15:docId w15:val="{819344E0-1459-4BCF-8D16-77DF8BFF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000000"/>
      <w:sz w:val="28"/>
      <w:szCs w:val="28"/>
    </w:rPr>
  </w:style>
  <w:style w:type="paragraph" w:styleId="Heading2">
    <w:name w:val="heading 2"/>
    <w:uiPriority w:val="9"/>
    <w:unhideWhenUsed/>
    <w:qFormat/>
    <w:pPr>
      <w:spacing w:before="240" w:after="120"/>
      <w:outlineLvl w:val="1"/>
    </w:pPr>
    <w:rPr>
      <w:b/>
      <w:bCs/>
      <w:color w:val="000000"/>
    </w:rPr>
  </w:style>
  <w:style w:type="paragraph" w:styleId="Heading3">
    <w:name w:val="heading 3"/>
    <w:uiPriority w:val="9"/>
    <w:unhideWhenUsed/>
    <w:qFormat/>
    <w:pPr>
      <w:spacing w:before="200" w:after="100"/>
      <w:outlineLvl w:val="2"/>
    </w:pPr>
    <w:rPr>
      <w:b/>
      <w:bCs/>
      <w:i/>
      <w:i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44175"/>
    <w:pPr>
      <w:tabs>
        <w:tab w:val="center" w:pos="4513"/>
        <w:tab w:val="right" w:pos="9026"/>
      </w:tabs>
    </w:pPr>
  </w:style>
  <w:style w:type="character" w:customStyle="1" w:styleId="HeaderChar">
    <w:name w:val="Header Char"/>
    <w:basedOn w:val="DefaultParagraphFont"/>
    <w:link w:val="Header"/>
    <w:uiPriority w:val="99"/>
    <w:rsid w:val="00F44175"/>
  </w:style>
  <w:style w:type="paragraph" w:styleId="Footer">
    <w:name w:val="footer"/>
    <w:basedOn w:val="Normal"/>
    <w:link w:val="FooterChar"/>
    <w:uiPriority w:val="99"/>
    <w:unhideWhenUsed/>
    <w:rsid w:val="00F44175"/>
    <w:pPr>
      <w:tabs>
        <w:tab w:val="center" w:pos="4513"/>
        <w:tab w:val="right" w:pos="9026"/>
      </w:tabs>
    </w:pPr>
  </w:style>
  <w:style w:type="character" w:customStyle="1" w:styleId="FooterChar">
    <w:name w:val="Footer Char"/>
    <w:basedOn w:val="DefaultParagraphFont"/>
    <w:link w:val="Footer"/>
    <w:uiPriority w:val="99"/>
    <w:rsid w:val="00F44175"/>
  </w:style>
  <w:style w:type="table" w:styleId="PlainTable2">
    <w:name w:val="Plain Table 2"/>
    <w:basedOn w:val="TableNormal"/>
    <w:uiPriority w:val="42"/>
    <w:rsid w:val="0023668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456B0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7C5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m.e.omuvwie@hull.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90a8197-7b83-4f10-89b9-83189be3835e}" enabled="0" method="" siteId="{490a8197-7b83-4f10-89b9-83189be3835e}" removed="1"/>
</clbl:labelList>
</file>

<file path=docProps/app.xml><?xml version="1.0" encoding="utf-8"?>
<Properties xmlns="http://schemas.openxmlformats.org/officeDocument/2006/extended-properties" xmlns:vt="http://schemas.openxmlformats.org/officeDocument/2006/docPropsVTypes">
  <Template>Normal</Template>
  <TotalTime>59</TotalTime>
  <Pages>13</Pages>
  <Words>3666</Words>
  <Characters>20902</Characters>
  <Application>Microsoft Office Word</Application>
  <DocSecurity>0</DocSecurity>
  <Lines>174</Lines>
  <Paragraphs>49</Paragraphs>
  <ScaleCrop>false</ScaleCrop>
  <Company>University of Hull</Company>
  <LinksUpToDate>false</LinksUpToDate>
  <CharactersWithSpaces>24519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Omuvwie</cp:lastModifiedBy>
  <cp:revision>44</cp:revision>
  <dcterms:created xsi:type="dcterms:W3CDTF">2026-07-01T10:01:00Z</dcterms:created>
  <dcterms:modified xsi:type="dcterms:W3CDTF">2026-08-05T10:55:00Z</dcterms:modified>
</cp:coreProperties>
</file>