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707F" w14:textId="77777777" w:rsidR="00A472C9" w:rsidRPr="003D2267" w:rsidRDefault="007B6ECD">
      <w:pPr>
        <w:pStyle w:val="Heading1"/>
        <w:rPr>
          <w:color w:val="002060"/>
        </w:rPr>
      </w:pPr>
      <w:r w:rsidRPr="003D2267">
        <w:rPr>
          <w:color w:val="002060"/>
        </w:rPr>
        <w:t>Online Resource 2</w:t>
      </w:r>
    </w:p>
    <w:p w14:paraId="2B1F7080" w14:textId="77777777" w:rsidR="00A472C9" w:rsidRPr="003D2267" w:rsidRDefault="007B6ECD">
      <w:pPr>
        <w:pStyle w:val="Heading1"/>
        <w:rPr>
          <w:sz w:val="24"/>
          <w:szCs w:val="24"/>
        </w:rPr>
      </w:pPr>
      <w:r w:rsidRPr="003D2267">
        <w:rPr>
          <w:sz w:val="24"/>
          <w:szCs w:val="24"/>
        </w:rPr>
        <w:t>Critical Mathematical Incident (CMI): Identification, Boundaries, and Justification</w:t>
      </w:r>
    </w:p>
    <w:p w14:paraId="2B1F7081" w14:textId="77777777" w:rsidR="00A472C9" w:rsidRDefault="00A472C9" w:rsidP="00566758"/>
    <w:p w14:paraId="2B1F7082" w14:textId="77777777" w:rsidR="00A472C9" w:rsidRPr="003D2267" w:rsidRDefault="007B6ECD">
      <w:pPr>
        <w:spacing w:after="160" w:line="360" w:lineRule="auto"/>
        <w:jc w:val="both"/>
        <w:rPr>
          <w:color w:val="002060"/>
        </w:rPr>
      </w:pPr>
      <w:r w:rsidRPr="003D2267">
        <w:rPr>
          <w:b/>
          <w:bCs/>
          <w:color w:val="002060"/>
        </w:rPr>
        <w:t>Article Title</w:t>
      </w:r>
    </w:p>
    <w:p w14:paraId="2B1F7083" w14:textId="77777777" w:rsidR="00A472C9" w:rsidRDefault="007B6ECD">
      <w:pPr>
        <w:spacing w:after="160" w:line="360" w:lineRule="auto"/>
        <w:jc w:val="both"/>
      </w:pPr>
      <w:r>
        <w:rPr>
          <w:i/>
          <w:iCs/>
        </w:rPr>
        <w:t>Dialogic Developmental Movement in Mathematical Modelling: A Bakhtinian Vygotskian Analysis of Consolidation in Fermi Estimation</w:t>
      </w:r>
    </w:p>
    <w:p w14:paraId="2B1F7085" w14:textId="77777777" w:rsidR="00A472C9" w:rsidRPr="003D2267" w:rsidRDefault="007B6ECD">
      <w:pPr>
        <w:spacing w:after="160" w:line="360" w:lineRule="auto"/>
        <w:jc w:val="both"/>
        <w:rPr>
          <w:color w:val="002060"/>
        </w:rPr>
      </w:pPr>
      <w:r w:rsidRPr="003D2267">
        <w:rPr>
          <w:b/>
          <w:bCs/>
          <w:color w:val="002060"/>
        </w:rPr>
        <w:t>Author</w:t>
      </w:r>
    </w:p>
    <w:p w14:paraId="2B1F7086" w14:textId="77777777" w:rsidR="00A472C9" w:rsidRDefault="007B6ECD">
      <w:pPr>
        <w:spacing w:after="160" w:line="360" w:lineRule="auto"/>
        <w:jc w:val="both"/>
      </w:pPr>
      <w:r>
        <w:rPr>
          <w:b/>
          <w:bCs/>
        </w:rPr>
        <w:t>Michael Erotoma Omuvwie</w:t>
      </w:r>
      <w:r>
        <w:t>, University of Hull</w:t>
      </w:r>
    </w:p>
    <w:p w14:paraId="2B1F7087" w14:textId="2710EDF9" w:rsidR="00A472C9" w:rsidRDefault="007B6ECD">
      <w:pPr>
        <w:spacing w:after="160" w:line="360" w:lineRule="auto"/>
        <w:jc w:val="both"/>
      </w:pPr>
      <w:r>
        <w:t xml:space="preserve">Email: </w:t>
      </w:r>
      <w:hyperlink r:id="rId7" w:history="1">
        <w:r w:rsidR="00FF013C" w:rsidRPr="00D43C61">
          <w:rPr>
            <w:rStyle w:val="Hyperlink"/>
          </w:rPr>
          <w:t>m.e.omuvwie@hull.ac.uk</w:t>
        </w:r>
      </w:hyperlink>
      <w:r w:rsidR="00FF013C">
        <w:t xml:space="preserve"> </w:t>
      </w:r>
    </w:p>
    <w:p w14:paraId="2B1F7089" w14:textId="77777777" w:rsidR="00A472C9" w:rsidRPr="003D2267" w:rsidRDefault="007B6ECD">
      <w:pPr>
        <w:pStyle w:val="Heading2"/>
        <w:rPr>
          <w:color w:val="002060"/>
        </w:rPr>
      </w:pPr>
      <w:r w:rsidRPr="003D2267">
        <w:rPr>
          <w:color w:val="002060"/>
        </w:rPr>
        <w:t>Purpose of Online Resource 2</w:t>
      </w:r>
    </w:p>
    <w:p w14:paraId="2B1F708A" w14:textId="77777777" w:rsidR="00A472C9" w:rsidRDefault="007B6ECD">
      <w:pPr>
        <w:spacing w:after="160" w:line="360" w:lineRule="auto"/>
        <w:jc w:val="both"/>
      </w:pPr>
      <w:r>
        <w:t>This Online Resource provides a transparent audit trail documenting how sixteen initially identified candidate episodes were screened, refined, and classified into focal Critical Mathematical Incidents (CMIs 1 and 3), a non-focal identified CMI (CMI 2), and one counterexample (CMI 4). The audit trail is provided in full so that readers can assess the rigour of the episode selection procedure and the grounds on which each inclusion or exclusion decision was made.</w:t>
      </w:r>
    </w:p>
    <w:p w14:paraId="2B1F708B" w14:textId="1C75C6F9" w:rsidR="00A472C9" w:rsidRDefault="007B6ECD">
      <w:pPr>
        <w:spacing w:after="160" w:line="360" w:lineRule="auto"/>
        <w:jc w:val="both"/>
      </w:pPr>
      <w:r>
        <w:t>The main manuscript examines two episodes in depth</w:t>
      </w:r>
      <w:r w:rsidR="0004753F">
        <w:t>,</w:t>
      </w:r>
      <w:r>
        <w:t xml:space="preserve"> CMI 1 (A4 Pages, Q5) and CMI 3 (Pacing Analogy, Q7)</w:t>
      </w:r>
      <w:r w:rsidR="0004753F">
        <w:t>,</w:t>
      </w:r>
      <w:r>
        <w:t xml:space="preserve"> plus CMI 4 (Media Use) as a counterexample. CMI 2 (Air Weight) was identified and fully coded but was not selected as a focal episode in the main analysis. The rationale for this decision is provided in the justification section below.</w:t>
      </w:r>
    </w:p>
    <w:p w14:paraId="2B1F708D" w14:textId="77777777" w:rsidR="00A472C9" w:rsidRPr="0004753F" w:rsidRDefault="007B6ECD">
      <w:pPr>
        <w:pStyle w:val="Heading2"/>
        <w:rPr>
          <w:color w:val="002060"/>
        </w:rPr>
      </w:pPr>
      <w:r w:rsidRPr="0004753F">
        <w:rPr>
          <w:color w:val="002060"/>
        </w:rPr>
        <w:t>Inclusion Criteria</w:t>
      </w:r>
    </w:p>
    <w:p w14:paraId="2B1F708E" w14:textId="77777777" w:rsidR="00A472C9" w:rsidRDefault="007B6ECD">
      <w:pPr>
        <w:spacing w:after="160" w:line="360" w:lineRule="auto"/>
        <w:jc w:val="both"/>
      </w:pPr>
      <w:r>
        <w:t>An episode qualifies as a candidate CMI if it meets all four of the following criteria:</w:t>
      </w:r>
    </w:p>
    <w:p w14:paraId="2B1F7090" w14:textId="77777777" w:rsidR="00A472C9" w:rsidRDefault="007B6ECD" w:rsidP="0004753F">
      <w:pPr>
        <w:pStyle w:val="ListParagraph"/>
        <w:numPr>
          <w:ilvl w:val="0"/>
          <w:numId w:val="2"/>
        </w:numPr>
        <w:spacing w:after="100" w:line="320" w:lineRule="auto"/>
        <w:jc w:val="both"/>
      </w:pPr>
      <w:r>
        <w:t>Emergence or revoicing of a contextual or conceptual resource that changes the trajectory of the group’s reasoning</w:t>
      </w:r>
    </w:p>
    <w:p w14:paraId="2B1F7091" w14:textId="77777777" w:rsidR="00A472C9" w:rsidRDefault="007B6ECD" w:rsidP="0004753F">
      <w:pPr>
        <w:pStyle w:val="ListParagraph"/>
        <w:numPr>
          <w:ilvl w:val="0"/>
          <w:numId w:val="2"/>
        </w:numPr>
        <w:spacing w:after="100" w:line="320" w:lineRule="auto"/>
        <w:jc w:val="both"/>
      </w:pPr>
      <w:r>
        <w:t>Evidence of stance negotiation, dialogic tension, or uptake across at least two participants</w:t>
      </w:r>
    </w:p>
    <w:p w14:paraId="2B1F7092" w14:textId="77777777" w:rsidR="00A472C9" w:rsidRDefault="007B6ECD" w:rsidP="0004753F">
      <w:pPr>
        <w:pStyle w:val="ListParagraph"/>
        <w:numPr>
          <w:ilvl w:val="0"/>
          <w:numId w:val="2"/>
        </w:numPr>
        <w:spacing w:after="100" w:line="320" w:lineRule="auto"/>
        <w:jc w:val="both"/>
      </w:pPr>
      <w:r>
        <w:t>Observable potential for tool coordination or representational reframing</w:t>
      </w:r>
    </w:p>
    <w:p w14:paraId="2B1F7093" w14:textId="77777777" w:rsidR="00A472C9" w:rsidRDefault="007B6ECD" w:rsidP="0004753F">
      <w:pPr>
        <w:pStyle w:val="ListParagraph"/>
        <w:numPr>
          <w:ilvl w:val="0"/>
          <w:numId w:val="2"/>
        </w:numPr>
        <w:spacing w:after="100" w:line="320" w:lineRule="auto"/>
        <w:jc w:val="both"/>
      </w:pPr>
      <w:r>
        <w:t>Observable shift in epistemic positioning, whether peer-mediated or teacher-mediated</w:t>
      </w:r>
    </w:p>
    <w:p w14:paraId="2B1F7094" w14:textId="77777777" w:rsidR="00A472C9" w:rsidRDefault="00A472C9" w:rsidP="0004753F">
      <w:pPr>
        <w:spacing w:after="80"/>
        <w:jc w:val="both"/>
      </w:pPr>
    </w:p>
    <w:p w14:paraId="2B1F7095" w14:textId="77777777" w:rsidR="00A472C9" w:rsidRDefault="007B6ECD">
      <w:pPr>
        <w:spacing w:after="160" w:line="360" w:lineRule="auto"/>
        <w:jc w:val="both"/>
      </w:pPr>
      <w:r>
        <w:lastRenderedPageBreak/>
        <w:t>Episodes failing any criterion were excluded. Episodes meeting all criteria were retained as candidate CMIs and subjected to full coding using the scheme in Online Resource 1. CMI identification and phase boundary determination were made from the full unedited transcript prior to editing; the excerpts presented in the Findings section of the main manuscript are representative of the reasoning observable across each phase as a whole, not selected post-hoc for analytic convenience.</w:t>
      </w:r>
    </w:p>
    <w:p w14:paraId="2B1F7097" w14:textId="77777777" w:rsidR="00A472C9" w:rsidRPr="00DA596F" w:rsidRDefault="007B6ECD">
      <w:pPr>
        <w:pStyle w:val="Heading2"/>
        <w:rPr>
          <w:color w:val="002060"/>
        </w:rPr>
      </w:pPr>
      <w:r w:rsidRPr="00DA596F">
        <w:rPr>
          <w:color w:val="002060"/>
        </w:rPr>
        <w:t>CMI Audit Table</w:t>
      </w:r>
    </w:p>
    <w:p w14:paraId="2B1F7098" w14:textId="53FAB70E" w:rsidR="00A472C9" w:rsidRDefault="007B6ECD" w:rsidP="002F6F6D">
      <w:pPr>
        <w:jc w:val="both"/>
      </w:pPr>
      <w:r>
        <w:rPr>
          <w:b/>
          <w:bCs/>
        </w:rPr>
        <w:t xml:space="preserve">Table 1. </w:t>
      </w:r>
      <w:r>
        <w:t>Full audit trail. Shaded rows indicate excluded or non-focal candidates. Unshaded rows indicate episodes retained for analysis.</w:t>
      </w:r>
    </w:p>
    <w:p w14:paraId="28C51099" w14:textId="77777777" w:rsidR="002F6F6D" w:rsidRDefault="002F6F6D" w:rsidP="002F6F6D">
      <w:pPr>
        <w:jc w:val="both"/>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5"/>
        <w:gridCol w:w="785"/>
        <w:gridCol w:w="1944"/>
        <w:gridCol w:w="1276"/>
        <w:gridCol w:w="1944"/>
        <w:gridCol w:w="2636"/>
      </w:tblGrid>
      <w:tr w:rsidR="00A472C9" w14:paraId="2B1F70A0" w14:textId="77777777" w:rsidTr="002F6F6D">
        <w:tc>
          <w:tcPr>
            <w:tcW w:w="575"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2B1F709A" w14:textId="77777777" w:rsidR="00A472C9" w:rsidRDefault="007B6ECD">
            <w:r>
              <w:rPr>
                <w:b/>
                <w:bCs/>
                <w:color w:val="000000"/>
                <w:sz w:val="20"/>
                <w:szCs w:val="20"/>
              </w:rPr>
              <w:t>ID</w:t>
            </w:r>
          </w:p>
        </w:tc>
        <w:tc>
          <w:tcPr>
            <w:tcW w:w="785"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2B1F709B" w14:textId="77777777" w:rsidR="00A472C9" w:rsidRDefault="007B6ECD">
            <w:r>
              <w:rPr>
                <w:b/>
                <w:bCs/>
                <w:color w:val="000000"/>
                <w:sz w:val="20"/>
                <w:szCs w:val="20"/>
              </w:rPr>
              <w:t>Line Range</w:t>
            </w:r>
          </w:p>
        </w:tc>
        <w:tc>
          <w:tcPr>
            <w:tcW w:w="1944"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2B1F709C" w14:textId="77777777" w:rsidR="00A472C9" w:rsidRDefault="007B6ECD">
            <w:r>
              <w:rPr>
                <w:b/>
                <w:bCs/>
                <w:color w:val="000000"/>
                <w:sz w:val="20"/>
                <w:szCs w:val="20"/>
              </w:rPr>
              <w:t>Episode Description</w:t>
            </w:r>
          </w:p>
        </w:tc>
        <w:tc>
          <w:tcPr>
            <w:tcW w:w="1276"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2B1F709D" w14:textId="77777777" w:rsidR="00A472C9" w:rsidRDefault="007B6ECD">
            <w:r>
              <w:rPr>
                <w:b/>
                <w:bCs/>
                <w:color w:val="000000"/>
                <w:sz w:val="20"/>
                <w:szCs w:val="20"/>
              </w:rPr>
              <w:t>Meets CMI Criteria?</w:t>
            </w:r>
          </w:p>
        </w:tc>
        <w:tc>
          <w:tcPr>
            <w:tcW w:w="1944"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2B1F709E" w14:textId="77777777" w:rsidR="00A472C9" w:rsidRDefault="007B6ECD">
            <w:r>
              <w:rPr>
                <w:b/>
                <w:bCs/>
                <w:color w:val="000000"/>
                <w:sz w:val="20"/>
                <w:szCs w:val="20"/>
              </w:rPr>
              <w:t>Boundary Rationale</w:t>
            </w:r>
          </w:p>
        </w:tc>
        <w:tc>
          <w:tcPr>
            <w:tcW w:w="2636"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tcPr>
          <w:p w14:paraId="2B1F709F" w14:textId="77777777" w:rsidR="00A472C9" w:rsidRDefault="007B6ECD">
            <w:r>
              <w:rPr>
                <w:b/>
                <w:bCs/>
                <w:color w:val="000000"/>
                <w:sz w:val="20"/>
                <w:szCs w:val="20"/>
              </w:rPr>
              <w:t>Status</w:t>
            </w:r>
          </w:p>
        </w:tc>
      </w:tr>
      <w:tr w:rsidR="00A472C9" w14:paraId="2B1F70A7" w14:textId="77777777" w:rsidTr="002F6F6D">
        <w:tc>
          <w:tcPr>
            <w:tcW w:w="57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A1" w14:textId="77777777" w:rsidR="00A472C9" w:rsidRDefault="007B6ECD">
            <w:r>
              <w:rPr>
                <w:color w:val="666666"/>
                <w:sz w:val="20"/>
                <w:szCs w:val="20"/>
              </w:rPr>
              <w:t>C1</w:t>
            </w:r>
          </w:p>
        </w:tc>
        <w:tc>
          <w:tcPr>
            <w:tcW w:w="78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A2" w14:textId="77777777" w:rsidR="00A472C9" w:rsidRDefault="007B6ECD">
            <w:r>
              <w:rPr>
                <w:color w:val="666666"/>
                <w:sz w:val="20"/>
                <w:szCs w:val="20"/>
              </w:rPr>
              <w:t>Q5-L1–Q5-L20</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A3" w14:textId="77777777" w:rsidR="00A472C9" w:rsidRDefault="007B6ECD">
            <w:r>
              <w:rPr>
                <w:color w:val="666666"/>
                <w:sz w:val="20"/>
                <w:szCs w:val="20"/>
              </w:rPr>
              <w:t>A4 page estimation (Q5): definitional dispute, empirical pivot, self-corrected modelling chain</w:t>
            </w:r>
          </w:p>
        </w:tc>
        <w:tc>
          <w:tcPr>
            <w:tcW w:w="127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A4" w14:textId="77777777" w:rsidR="00A472C9" w:rsidRDefault="007B6ECD">
            <w:r>
              <w:rPr>
                <w:color w:val="666666"/>
                <w:sz w:val="20"/>
                <w:szCs w:val="20"/>
              </w:rPr>
              <w:t>Yes</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A5" w14:textId="77777777" w:rsidR="00A472C9" w:rsidRDefault="007B6ECD">
            <w:r>
              <w:rPr>
                <w:color w:val="666666"/>
                <w:sz w:val="20"/>
                <w:szCs w:val="20"/>
              </w:rPr>
              <w:t>Heteroglossic activation; agreed empirical procedure; learner-owned modelling chain evidenced by verbatim transcript and photographed artefact</w:t>
            </w:r>
          </w:p>
        </w:tc>
        <w:tc>
          <w:tcPr>
            <w:tcW w:w="263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A6" w14:textId="77777777" w:rsidR="00A472C9" w:rsidRDefault="007B6ECD">
            <w:r>
              <w:rPr>
                <w:color w:val="666666"/>
                <w:sz w:val="20"/>
                <w:szCs w:val="20"/>
              </w:rPr>
              <w:t>CMI 1 (focal)</w:t>
            </w:r>
          </w:p>
        </w:tc>
      </w:tr>
      <w:tr w:rsidR="00A472C9" w14:paraId="2B1F70AE" w14:textId="77777777" w:rsidTr="002F6F6D">
        <w:tc>
          <w:tcPr>
            <w:tcW w:w="57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A8" w14:textId="77777777" w:rsidR="00A472C9" w:rsidRDefault="007B6ECD">
            <w:r>
              <w:rPr>
                <w:color w:val="666666"/>
                <w:sz w:val="20"/>
                <w:szCs w:val="20"/>
              </w:rPr>
              <w:t>C2</w:t>
            </w:r>
          </w:p>
        </w:tc>
        <w:tc>
          <w:tcPr>
            <w:tcW w:w="78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A9" w14:textId="77777777" w:rsidR="00A472C9" w:rsidRDefault="007B6ECD">
            <w:r>
              <w:rPr>
                <w:color w:val="666666"/>
                <w:sz w:val="20"/>
                <w:szCs w:val="20"/>
              </w:rPr>
              <w:t>L3–L11</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AA" w14:textId="77777777" w:rsidR="00A472C9" w:rsidRDefault="007B6ECD">
            <w:r>
              <w:rPr>
                <w:color w:val="666666"/>
                <w:sz w:val="20"/>
                <w:szCs w:val="20"/>
              </w:rPr>
              <w:t>Guess vs estimation; unit discussion</w:t>
            </w:r>
          </w:p>
        </w:tc>
        <w:tc>
          <w:tcPr>
            <w:tcW w:w="127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AB" w14:textId="77777777" w:rsidR="00A472C9" w:rsidRDefault="007B6ECD">
            <w:r>
              <w:rPr>
                <w:color w:val="666666"/>
                <w:sz w:val="20"/>
                <w:szCs w:val="20"/>
              </w:rPr>
              <w:t>Partial (no tool uptake)</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AC" w14:textId="77777777" w:rsidR="00A472C9" w:rsidRDefault="007B6ECD">
            <w:r>
              <w:rPr>
                <w:color w:val="666666"/>
                <w:sz w:val="20"/>
                <w:szCs w:val="20"/>
              </w:rPr>
              <w:t>Stance present but no modelling shift</w:t>
            </w:r>
          </w:p>
        </w:tc>
        <w:tc>
          <w:tcPr>
            <w:tcW w:w="263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AD" w14:textId="77777777" w:rsidR="00A472C9" w:rsidRDefault="007B6ECD">
            <w:r>
              <w:rPr>
                <w:color w:val="666666"/>
                <w:sz w:val="20"/>
                <w:szCs w:val="20"/>
              </w:rPr>
              <w:t>Excluded</w:t>
            </w:r>
          </w:p>
        </w:tc>
      </w:tr>
      <w:tr w:rsidR="00A472C9" w14:paraId="2B1F70B5" w14:textId="77777777" w:rsidTr="002F6F6D">
        <w:tc>
          <w:tcPr>
            <w:tcW w:w="575"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AF" w14:textId="77777777" w:rsidR="00A472C9" w:rsidRDefault="007B6ECD">
            <w:r>
              <w:rPr>
                <w:color w:val="000000"/>
                <w:sz w:val="20"/>
                <w:szCs w:val="20"/>
              </w:rPr>
              <w:t>C3</w:t>
            </w:r>
          </w:p>
        </w:tc>
        <w:tc>
          <w:tcPr>
            <w:tcW w:w="785"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B0" w14:textId="77777777" w:rsidR="00A472C9" w:rsidRDefault="007B6ECD">
            <w:r>
              <w:rPr>
                <w:color w:val="000000"/>
                <w:sz w:val="20"/>
                <w:szCs w:val="20"/>
              </w:rPr>
              <w:t>L14–L22</w:t>
            </w:r>
          </w:p>
        </w:tc>
        <w:tc>
          <w:tcPr>
            <w:tcW w:w="1944"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B1" w14:textId="77777777" w:rsidR="00A472C9" w:rsidRDefault="007B6ECD">
            <w:r>
              <w:rPr>
                <w:color w:val="000000"/>
                <w:sz w:val="20"/>
                <w:szCs w:val="20"/>
              </w:rPr>
              <w:t>Air weight estimation (Q2)</w:t>
            </w:r>
          </w:p>
        </w:tc>
        <w:tc>
          <w:tcPr>
            <w:tcW w:w="127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B2" w14:textId="77777777" w:rsidR="00A472C9" w:rsidRDefault="007B6ECD">
            <w:r>
              <w:rPr>
                <w:color w:val="000000"/>
                <w:sz w:val="20"/>
                <w:szCs w:val="20"/>
              </w:rPr>
              <w:t>Yes</w:t>
            </w:r>
          </w:p>
        </w:tc>
        <w:tc>
          <w:tcPr>
            <w:tcW w:w="1944"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B3" w14:textId="77777777" w:rsidR="00A472C9" w:rsidRDefault="007B6ECD">
            <w:r>
              <w:rPr>
                <w:color w:val="000000"/>
                <w:sz w:val="20"/>
                <w:szCs w:val="20"/>
              </w:rPr>
              <w:t>Clear movement from guesses → analogy → density frame</w:t>
            </w:r>
          </w:p>
        </w:tc>
        <w:tc>
          <w:tcPr>
            <w:tcW w:w="263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B4" w14:textId="77777777" w:rsidR="00A472C9" w:rsidRDefault="007B6ECD">
            <w:r>
              <w:rPr>
                <w:color w:val="000000"/>
                <w:sz w:val="20"/>
                <w:szCs w:val="20"/>
              </w:rPr>
              <w:t>CMI 2 — identified and coded; not selected as focal episode (see justification)</w:t>
            </w:r>
          </w:p>
        </w:tc>
      </w:tr>
      <w:tr w:rsidR="00A472C9" w14:paraId="2B1F70BC" w14:textId="77777777" w:rsidTr="002F6F6D">
        <w:tc>
          <w:tcPr>
            <w:tcW w:w="57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B6" w14:textId="77777777" w:rsidR="00A472C9" w:rsidRDefault="007B6ECD">
            <w:r>
              <w:rPr>
                <w:color w:val="666666"/>
                <w:sz w:val="20"/>
                <w:szCs w:val="20"/>
              </w:rPr>
              <w:t>C4</w:t>
            </w:r>
          </w:p>
        </w:tc>
        <w:tc>
          <w:tcPr>
            <w:tcW w:w="78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B7" w14:textId="77777777" w:rsidR="00A472C9" w:rsidRDefault="007B6ECD">
            <w:r>
              <w:rPr>
                <w:color w:val="666666"/>
                <w:sz w:val="20"/>
                <w:szCs w:val="20"/>
              </w:rPr>
              <w:t>L33–L38</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B8" w14:textId="77777777" w:rsidR="00A472C9" w:rsidRDefault="007B6ECD">
            <w:r>
              <w:rPr>
                <w:color w:val="666666"/>
                <w:sz w:val="20"/>
                <w:szCs w:val="20"/>
              </w:rPr>
              <w:t>Seconds-per-year reasoning</w:t>
            </w:r>
          </w:p>
        </w:tc>
        <w:tc>
          <w:tcPr>
            <w:tcW w:w="127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B9" w14:textId="77777777" w:rsidR="00A472C9" w:rsidRDefault="007B6ECD">
            <w:r>
              <w:rPr>
                <w:color w:val="666666"/>
                <w:sz w:val="20"/>
                <w:szCs w:val="20"/>
              </w:rPr>
              <w:t>Partial</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BA" w14:textId="77777777" w:rsidR="00A472C9" w:rsidRDefault="007B6ECD">
            <w:r>
              <w:rPr>
                <w:color w:val="666666"/>
                <w:sz w:val="20"/>
                <w:szCs w:val="20"/>
              </w:rPr>
              <w:t>Procedural; no dialogic negotiation</w:t>
            </w:r>
          </w:p>
        </w:tc>
        <w:tc>
          <w:tcPr>
            <w:tcW w:w="263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BB" w14:textId="77777777" w:rsidR="00A472C9" w:rsidRDefault="007B6ECD">
            <w:r>
              <w:rPr>
                <w:color w:val="666666"/>
                <w:sz w:val="20"/>
                <w:szCs w:val="20"/>
              </w:rPr>
              <w:t>Excluded</w:t>
            </w:r>
          </w:p>
        </w:tc>
      </w:tr>
      <w:tr w:rsidR="00A472C9" w14:paraId="2B1F70C3" w14:textId="77777777" w:rsidTr="002F6F6D">
        <w:tc>
          <w:tcPr>
            <w:tcW w:w="57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BD" w14:textId="77777777" w:rsidR="00A472C9" w:rsidRDefault="007B6ECD">
            <w:r>
              <w:rPr>
                <w:color w:val="666666"/>
                <w:sz w:val="20"/>
                <w:szCs w:val="20"/>
              </w:rPr>
              <w:t>C5</w:t>
            </w:r>
          </w:p>
        </w:tc>
        <w:tc>
          <w:tcPr>
            <w:tcW w:w="78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BE" w14:textId="77777777" w:rsidR="00A472C9" w:rsidRDefault="007B6ECD">
            <w:r>
              <w:rPr>
                <w:color w:val="666666"/>
                <w:sz w:val="20"/>
                <w:szCs w:val="20"/>
              </w:rPr>
              <w:t>Q5-L1–Q5-L20</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BF" w14:textId="77777777" w:rsidR="00A472C9" w:rsidRDefault="007B6ECD">
            <w:r>
              <w:rPr>
                <w:color w:val="666666"/>
                <w:sz w:val="20"/>
                <w:szCs w:val="20"/>
              </w:rPr>
              <w:t>A4 page estimation: dispute over definition of average, pivot to empirical measurement, collective written modelling chain (Q5)</w:t>
            </w:r>
          </w:p>
        </w:tc>
        <w:tc>
          <w:tcPr>
            <w:tcW w:w="127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C0" w14:textId="77777777" w:rsidR="00A472C9" w:rsidRDefault="007B6ECD">
            <w:r>
              <w:rPr>
                <w:color w:val="666666"/>
                <w:sz w:val="20"/>
                <w:szCs w:val="20"/>
              </w:rPr>
              <w:t>Yes</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C1" w14:textId="77777777" w:rsidR="00A472C9" w:rsidRDefault="007B6ECD">
            <w:r>
              <w:rPr>
                <w:color w:val="666666"/>
                <w:sz w:val="20"/>
                <w:szCs w:val="20"/>
              </w:rPr>
              <w:t>Strong heteroglossic activation; learner-driven empirical procedure; self-corrected modelling chain in written artefact (Figure 1, OR3)</w:t>
            </w:r>
          </w:p>
        </w:tc>
        <w:tc>
          <w:tcPr>
            <w:tcW w:w="263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C2" w14:textId="77777777" w:rsidR="00A472C9" w:rsidRDefault="007B6ECD">
            <w:r>
              <w:rPr>
                <w:color w:val="666666"/>
                <w:sz w:val="20"/>
                <w:szCs w:val="20"/>
              </w:rPr>
              <w:t>CMI 1 (focal)</w:t>
            </w:r>
          </w:p>
        </w:tc>
      </w:tr>
      <w:tr w:rsidR="00A472C9" w14:paraId="2B1F70CA" w14:textId="77777777" w:rsidTr="002F6F6D">
        <w:tc>
          <w:tcPr>
            <w:tcW w:w="57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C4" w14:textId="77777777" w:rsidR="00A472C9" w:rsidRDefault="007B6ECD">
            <w:r>
              <w:rPr>
                <w:color w:val="666666"/>
                <w:sz w:val="20"/>
                <w:szCs w:val="20"/>
              </w:rPr>
              <w:t>C6</w:t>
            </w:r>
          </w:p>
        </w:tc>
        <w:tc>
          <w:tcPr>
            <w:tcW w:w="78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C5" w14:textId="77777777" w:rsidR="00A472C9" w:rsidRDefault="007B6ECD">
            <w:r>
              <w:rPr>
                <w:color w:val="666666"/>
                <w:sz w:val="20"/>
                <w:szCs w:val="20"/>
              </w:rPr>
              <w:t>—</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C6" w14:textId="77777777" w:rsidR="00A472C9" w:rsidRDefault="007B6ECD">
            <w:r>
              <w:rPr>
                <w:color w:val="666666"/>
                <w:sz w:val="20"/>
                <w:szCs w:val="20"/>
              </w:rPr>
              <w:t>Written calculation phase of Q5 (group notebook working)</w:t>
            </w:r>
          </w:p>
        </w:tc>
        <w:tc>
          <w:tcPr>
            <w:tcW w:w="127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C7" w14:textId="77777777" w:rsidR="00A472C9" w:rsidRDefault="007B6ECD">
            <w:r>
              <w:rPr>
                <w:color w:val="666666"/>
                <w:sz w:val="20"/>
                <w:szCs w:val="20"/>
              </w:rPr>
              <w:t>—</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C8" w14:textId="77777777" w:rsidR="00A472C9" w:rsidRDefault="007B6ECD">
            <w:r>
              <w:rPr>
                <w:color w:val="666666"/>
                <w:sz w:val="20"/>
                <w:szCs w:val="20"/>
              </w:rPr>
              <w:t>Absorbed into CMI 1 post-dialogue phase; evidenced by photographed artefact (Figure 1, OR3) rather than transcript</w:t>
            </w:r>
          </w:p>
        </w:tc>
        <w:tc>
          <w:tcPr>
            <w:tcW w:w="263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C9" w14:textId="77777777" w:rsidR="00A472C9" w:rsidRDefault="007B6ECD">
            <w:r>
              <w:rPr>
                <w:color w:val="666666"/>
                <w:sz w:val="20"/>
                <w:szCs w:val="20"/>
              </w:rPr>
              <w:t>Merged into CMI 1</w:t>
            </w:r>
          </w:p>
        </w:tc>
      </w:tr>
      <w:tr w:rsidR="00A472C9" w14:paraId="2B1F70D1" w14:textId="77777777" w:rsidTr="002F6F6D">
        <w:tc>
          <w:tcPr>
            <w:tcW w:w="575"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CB" w14:textId="77777777" w:rsidR="00A472C9" w:rsidRDefault="007B6ECD">
            <w:r>
              <w:rPr>
                <w:color w:val="000000"/>
                <w:sz w:val="20"/>
                <w:szCs w:val="20"/>
              </w:rPr>
              <w:t>C7</w:t>
            </w:r>
          </w:p>
        </w:tc>
        <w:tc>
          <w:tcPr>
            <w:tcW w:w="785"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CC" w14:textId="77777777" w:rsidR="00A472C9" w:rsidRDefault="007B6ECD">
            <w:r>
              <w:rPr>
                <w:color w:val="000000"/>
                <w:sz w:val="20"/>
                <w:szCs w:val="20"/>
              </w:rPr>
              <w:t>L58–L63</w:t>
            </w:r>
          </w:p>
        </w:tc>
        <w:tc>
          <w:tcPr>
            <w:tcW w:w="1944"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CD" w14:textId="77777777" w:rsidR="00A472C9" w:rsidRDefault="007B6ECD">
            <w:r>
              <w:rPr>
                <w:color w:val="000000"/>
                <w:sz w:val="20"/>
                <w:szCs w:val="20"/>
              </w:rPr>
              <w:t>Walking distance (Q7): playful outsideness and early anchoring</w:t>
            </w:r>
          </w:p>
        </w:tc>
        <w:tc>
          <w:tcPr>
            <w:tcW w:w="127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CE" w14:textId="77777777" w:rsidR="00A472C9" w:rsidRDefault="007B6ECD">
            <w:r>
              <w:rPr>
                <w:color w:val="000000"/>
                <w:sz w:val="20"/>
                <w:szCs w:val="20"/>
              </w:rPr>
              <w:t>Partial</w:t>
            </w:r>
          </w:p>
        </w:tc>
        <w:tc>
          <w:tcPr>
            <w:tcW w:w="1944"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CF" w14:textId="77777777" w:rsidR="00A472C9" w:rsidRDefault="007B6ECD">
            <w:r>
              <w:rPr>
                <w:color w:val="000000"/>
                <w:sz w:val="20"/>
                <w:szCs w:val="20"/>
              </w:rPr>
              <w:t>Activation present but no representational structure; leads into CMI 3 via teacher pacing intervention</w:t>
            </w:r>
          </w:p>
        </w:tc>
        <w:tc>
          <w:tcPr>
            <w:tcW w:w="263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D0" w14:textId="77777777" w:rsidR="00A472C9" w:rsidRDefault="007B6ECD">
            <w:r>
              <w:rPr>
                <w:color w:val="000000"/>
                <w:sz w:val="20"/>
                <w:szCs w:val="20"/>
              </w:rPr>
              <w:t>Pre-dialogue context for CMI 3 (not a separate CMI)</w:t>
            </w:r>
          </w:p>
        </w:tc>
      </w:tr>
      <w:tr w:rsidR="00A472C9" w14:paraId="2B1F70D8" w14:textId="77777777" w:rsidTr="002F6F6D">
        <w:tc>
          <w:tcPr>
            <w:tcW w:w="575"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D2" w14:textId="77777777" w:rsidR="00A472C9" w:rsidRDefault="007B6ECD">
            <w:r>
              <w:rPr>
                <w:color w:val="000000"/>
                <w:sz w:val="20"/>
                <w:szCs w:val="20"/>
              </w:rPr>
              <w:t>C8</w:t>
            </w:r>
          </w:p>
        </w:tc>
        <w:tc>
          <w:tcPr>
            <w:tcW w:w="785"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D3" w14:textId="77777777" w:rsidR="00A472C9" w:rsidRDefault="007B6ECD">
            <w:r>
              <w:rPr>
                <w:color w:val="000000"/>
                <w:sz w:val="20"/>
                <w:szCs w:val="20"/>
              </w:rPr>
              <w:t>L63–L75</w:t>
            </w:r>
          </w:p>
        </w:tc>
        <w:tc>
          <w:tcPr>
            <w:tcW w:w="1944"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D4" w14:textId="77777777" w:rsidR="00A472C9" w:rsidRDefault="007B6ECD">
            <w:r>
              <w:rPr>
                <w:color w:val="000000"/>
                <w:sz w:val="20"/>
                <w:szCs w:val="20"/>
              </w:rPr>
              <w:t>Walking distance (Q7): narrative anchoring and representational difficulty</w:t>
            </w:r>
          </w:p>
        </w:tc>
        <w:tc>
          <w:tcPr>
            <w:tcW w:w="127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D5" w14:textId="77777777" w:rsidR="00A472C9" w:rsidRDefault="007B6ECD">
            <w:r>
              <w:rPr>
                <w:color w:val="000000"/>
                <w:sz w:val="20"/>
                <w:szCs w:val="20"/>
              </w:rPr>
              <w:t>Partial</w:t>
            </w:r>
          </w:p>
        </w:tc>
        <w:tc>
          <w:tcPr>
            <w:tcW w:w="1944"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D6" w14:textId="77777777" w:rsidR="00A472C9" w:rsidRDefault="007B6ECD">
            <w:r>
              <w:rPr>
                <w:color w:val="000000"/>
                <w:sz w:val="20"/>
                <w:szCs w:val="20"/>
              </w:rPr>
              <w:t>Strong activation (contextual anchors, boundary negotiation) but no tool available; group cannot consolidate without external representational resource</w:t>
            </w:r>
          </w:p>
        </w:tc>
        <w:tc>
          <w:tcPr>
            <w:tcW w:w="263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D7" w14:textId="77777777" w:rsidR="00A472C9" w:rsidRDefault="007B6ECD">
            <w:r>
              <w:rPr>
                <w:color w:val="000000"/>
                <w:sz w:val="20"/>
                <w:szCs w:val="20"/>
              </w:rPr>
              <w:t>Activation context for CMI 3 (not a separate CMI)</w:t>
            </w:r>
          </w:p>
        </w:tc>
      </w:tr>
      <w:tr w:rsidR="00A472C9" w14:paraId="2B1F70DF" w14:textId="77777777" w:rsidTr="002F6F6D">
        <w:tc>
          <w:tcPr>
            <w:tcW w:w="575"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D9" w14:textId="77777777" w:rsidR="00A472C9" w:rsidRDefault="007B6ECD">
            <w:r>
              <w:rPr>
                <w:color w:val="000000"/>
                <w:sz w:val="20"/>
                <w:szCs w:val="20"/>
              </w:rPr>
              <w:t>C9</w:t>
            </w:r>
          </w:p>
        </w:tc>
        <w:tc>
          <w:tcPr>
            <w:tcW w:w="785"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DA" w14:textId="77777777" w:rsidR="00A472C9" w:rsidRDefault="007B6ECD">
            <w:r>
              <w:rPr>
                <w:color w:val="000000"/>
                <w:sz w:val="20"/>
                <w:szCs w:val="20"/>
              </w:rPr>
              <w:t>L76–L83</w:t>
            </w:r>
          </w:p>
        </w:tc>
        <w:tc>
          <w:tcPr>
            <w:tcW w:w="1944"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DB" w14:textId="77777777" w:rsidR="00A472C9" w:rsidRDefault="007B6ECD">
            <w:r>
              <w:rPr>
                <w:color w:val="000000"/>
                <w:sz w:val="20"/>
                <w:szCs w:val="20"/>
              </w:rPr>
              <w:t>Pacing analogy introduction and learner appropriation (Q7)</w:t>
            </w:r>
          </w:p>
        </w:tc>
        <w:tc>
          <w:tcPr>
            <w:tcW w:w="127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DC" w14:textId="77777777" w:rsidR="00A472C9" w:rsidRDefault="007B6ECD">
            <w:r>
              <w:rPr>
                <w:color w:val="000000"/>
                <w:sz w:val="20"/>
                <w:szCs w:val="20"/>
              </w:rPr>
              <w:t>Yes</w:t>
            </w:r>
          </w:p>
        </w:tc>
        <w:tc>
          <w:tcPr>
            <w:tcW w:w="1944"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DD" w14:textId="77777777" w:rsidR="00A472C9" w:rsidRDefault="007B6ECD">
            <w:r>
              <w:rPr>
                <w:color w:val="000000"/>
                <w:sz w:val="20"/>
                <w:szCs w:val="20"/>
              </w:rPr>
              <w:t>ZPD-informed tool introduction; learner-owned appropriation and unprompted generalisation</w:t>
            </w:r>
          </w:p>
        </w:tc>
        <w:tc>
          <w:tcPr>
            <w:tcW w:w="263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DE" w14:textId="77777777" w:rsidR="00A472C9" w:rsidRDefault="007B6ECD">
            <w:r>
              <w:rPr>
                <w:color w:val="000000"/>
                <w:sz w:val="20"/>
                <w:szCs w:val="20"/>
              </w:rPr>
              <w:t>CMI 3 (focal)</w:t>
            </w:r>
          </w:p>
        </w:tc>
      </w:tr>
      <w:tr w:rsidR="00A472C9" w14:paraId="2B1F70E6" w14:textId="77777777" w:rsidTr="002F6F6D">
        <w:tc>
          <w:tcPr>
            <w:tcW w:w="575"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E0" w14:textId="77777777" w:rsidR="00A472C9" w:rsidRDefault="007B6ECD">
            <w:r>
              <w:rPr>
                <w:color w:val="000000"/>
                <w:sz w:val="20"/>
                <w:szCs w:val="20"/>
              </w:rPr>
              <w:t>C10</w:t>
            </w:r>
          </w:p>
        </w:tc>
        <w:tc>
          <w:tcPr>
            <w:tcW w:w="785"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E1" w14:textId="77777777" w:rsidR="00A472C9" w:rsidRDefault="007B6ECD">
            <w:r>
              <w:rPr>
                <w:color w:val="000000"/>
                <w:sz w:val="20"/>
                <w:szCs w:val="20"/>
              </w:rPr>
              <w:t>L26–L32</w:t>
            </w:r>
          </w:p>
        </w:tc>
        <w:tc>
          <w:tcPr>
            <w:tcW w:w="1944"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E2" w14:textId="77777777" w:rsidR="00A472C9" w:rsidRDefault="007B6ECD">
            <w:r>
              <w:rPr>
                <w:color w:val="000000"/>
                <w:sz w:val="20"/>
                <w:szCs w:val="20"/>
              </w:rPr>
              <w:t>Media use estimation (Q3)</w:t>
            </w:r>
          </w:p>
        </w:tc>
        <w:tc>
          <w:tcPr>
            <w:tcW w:w="127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E3" w14:textId="77777777" w:rsidR="00A472C9" w:rsidRDefault="007B6ECD">
            <w:r>
              <w:rPr>
                <w:color w:val="000000"/>
                <w:sz w:val="20"/>
                <w:szCs w:val="20"/>
              </w:rPr>
              <w:t>Partial (activation only)</w:t>
            </w:r>
          </w:p>
        </w:tc>
        <w:tc>
          <w:tcPr>
            <w:tcW w:w="1944"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E4" w14:textId="77777777" w:rsidR="00A472C9" w:rsidRDefault="007B6ECD">
            <w:r>
              <w:rPr>
                <w:color w:val="000000"/>
                <w:sz w:val="20"/>
                <w:szCs w:val="20"/>
              </w:rPr>
              <w:t>No modelling tool; no consolidation; all descriptor codes unchanged from in-dialogue phase</w:t>
            </w:r>
          </w:p>
        </w:tc>
        <w:tc>
          <w:tcPr>
            <w:tcW w:w="263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1F70E5" w14:textId="77777777" w:rsidR="00A472C9" w:rsidRDefault="007B6ECD">
            <w:r>
              <w:rPr>
                <w:color w:val="000000"/>
                <w:sz w:val="20"/>
                <w:szCs w:val="20"/>
              </w:rPr>
              <w:t>CMI 4 (Counterexample)</w:t>
            </w:r>
          </w:p>
        </w:tc>
      </w:tr>
      <w:tr w:rsidR="00A472C9" w14:paraId="2B1F70ED" w14:textId="77777777" w:rsidTr="002F6F6D">
        <w:tc>
          <w:tcPr>
            <w:tcW w:w="57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E7" w14:textId="77777777" w:rsidR="00A472C9" w:rsidRDefault="007B6ECD">
            <w:r>
              <w:rPr>
                <w:color w:val="666666"/>
                <w:sz w:val="20"/>
                <w:szCs w:val="20"/>
              </w:rPr>
              <w:t>C11</w:t>
            </w:r>
          </w:p>
        </w:tc>
        <w:tc>
          <w:tcPr>
            <w:tcW w:w="78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E8" w14:textId="77777777" w:rsidR="00A472C9" w:rsidRDefault="007B6ECD">
            <w:r>
              <w:rPr>
                <w:color w:val="666666"/>
                <w:sz w:val="20"/>
                <w:szCs w:val="20"/>
              </w:rPr>
              <w:t>L1–L2</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E9" w14:textId="77777777" w:rsidR="00A472C9" w:rsidRDefault="007B6ECD">
            <w:r>
              <w:rPr>
                <w:color w:val="666666"/>
                <w:sz w:val="20"/>
                <w:szCs w:val="20"/>
              </w:rPr>
              <w:t>Lesson introduction</w:t>
            </w:r>
          </w:p>
        </w:tc>
        <w:tc>
          <w:tcPr>
            <w:tcW w:w="127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EA" w14:textId="77777777" w:rsidR="00A472C9" w:rsidRDefault="007B6ECD">
            <w:r>
              <w:rPr>
                <w:color w:val="666666"/>
                <w:sz w:val="20"/>
                <w:szCs w:val="20"/>
              </w:rPr>
              <w:t>No</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EB" w14:textId="77777777" w:rsidR="00A472C9" w:rsidRDefault="007B6ECD">
            <w:r>
              <w:rPr>
                <w:color w:val="666666"/>
                <w:sz w:val="20"/>
                <w:szCs w:val="20"/>
              </w:rPr>
              <w:t>No modelling</w:t>
            </w:r>
          </w:p>
        </w:tc>
        <w:tc>
          <w:tcPr>
            <w:tcW w:w="263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EC" w14:textId="77777777" w:rsidR="00A472C9" w:rsidRDefault="007B6ECD">
            <w:r>
              <w:rPr>
                <w:color w:val="666666"/>
                <w:sz w:val="20"/>
                <w:szCs w:val="20"/>
              </w:rPr>
              <w:t>Excluded</w:t>
            </w:r>
          </w:p>
        </w:tc>
      </w:tr>
      <w:tr w:rsidR="00A472C9" w14:paraId="2B1F70F4" w14:textId="77777777" w:rsidTr="002F6F6D">
        <w:tc>
          <w:tcPr>
            <w:tcW w:w="57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EE" w14:textId="77777777" w:rsidR="00A472C9" w:rsidRDefault="007B6ECD">
            <w:r>
              <w:rPr>
                <w:color w:val="666666"/>
                <w:sz w:val="20"/>
                <w:szCs w:val="20"/>
              </w:rPr>
              <w:t>C12</w:t>
            </w:r>
          </w:p>
        </w:tc>
        <w:tc>
          <w:tcPr>
            <w:tcW w:w="78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EF" w14:textId="77777777" w:rsidR="00A472C9" w:rsidRDefault="007B6ECD">
            <w:r>
              <w:rPr>
                <w:color w:val="666666"/>
                <w:sz w:val="20"/>
                <w:szCs w:val="20"/>
              </w:rPr>
              <w:t>L12–L13</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0" w14:textId="77777777" w:rsidR="00A472C9" w:rsidRDefault="007B6ECD">
            <w:r>
              <w:rPr>
                <w:color w:val="666666"/>
                <w:sz w:val="20"/>
                <w:szCs w:val="20"/>
              </w:rPr>
              <w:t>Kahoot setup</w:t>
            </w:r>
          </w:p>
        </w:tc>
        <w:tc>
          <w:tcPr>
            <w:tcW w:w="127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1" w14:textId="77777777" w:rsidR="00A472C9" w:rsidRDefault="007B6ECD">
            <w:r>
              <w:rPr>
                <w:color w:val="666666"/>
                <w:sz w:val="20"/>
                <w:szCs w:val="20"/>
              </w:rPr>
              <w:t>No</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2" w14:textId="77777777" w:rsidR="00A472C9" w:rsidRDefault="007B6ECD">
            <w:r>
              <w:rPr>
                <w:color w:val="666666"/>
                <w:sz w:val="20"/>
                <w:szCs w:val="20"/>
              </w:rPr>
              <w:t>Administrative</w:t>
            </w:r>
          </w:p>
        </w:tc>
        <w:tc>
          <w:tcPr>
            <w:tcW w:w="263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3" w14:textId="77777777" w:rsidR="00A472C9" w:rsidRDefault="007B6ECD">
            <w:r>
              <w:rPr>
                <w:color w:val="666666"/>
                <w:sz w:val="20"/>
                <w:szCs w:val="20"/>
              </w:rPr>
              <w:t>Excluded</w:t>
            </w:r>
          </w:p>
        </w:tc>
      </w:tr>
      <w:tr w:rsidR="00A472C9" w14:paraId="2B1F70FB" w14:textId="77777777" w:rsidTr="002F6F6D">
        <w:tc>
          <w:tcPr>
            <w:tcW w:w="57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5" w14:textId="77777777" w:rsidR="00A472C9" w:rsidRDefault="007B6ECD">
            <w:r>
              <w:rPr>
                <w:color w:val="666666"/>
                <w:sz w:val="20"/>
                <w:szCs w:val="20"/>
              </w:rPr>
              <w:t>C13</w:t>
            </w:r>
          </w:p>
        </w:tc>
        <w:tc>
          <w:tcPr>
            <w:tcW w:w="78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6" w14:textId="77777777" w:rsidR="00A472C9" w:rsidRDefault="007B6ECD">
            <w:r>
              <w:rPr>
                <w:color w:val="666666"/>
                <w:sz w:val="20"/>
                <w:szCs w:val="20"/>
              </w:rPr>
              <w:t>L21</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7" w14:textId="77777777" w:rsidR="00A472C9" w:rsidRDefault="007B6ECD">
            <w:r>
              <w:rPr>
                <w:color w:val="666666"/>
                <w:sz w:val="20"/>
                <w:szCs w:val="20"/>
              </w:rPr>
              <w:t>Air weight clarifying comment</w:t>
            </w:r>
          </w:p>
        </w:tc>
        <w:tc>
          <w:tcPr>
            <w:tcW w:w="127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8" w14:textId="77777777" w:rsidR="00A472C9" w:rsidRDefault="007B6ECD">
            <w:r>
              <w:rPr>
                <w:color w:val="666666"/>
                <w:sz w:val="20"/>
                <w:szCs w:val="20"/>
              </w:rPr>
              <w:t>Partial</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9" w14:textId="77777777" w:rsidR="00A472C9" w:rsidRDefault="007B6ECD">
            <w:r>
              <w:rPr>
                <w:color w:val="666666"/>
                <w:sz w:val="20"/>
                <w:szCs w:val="20"/>
              </w:rPr>
              <w:t>Already part of CMI 2 cluster</w:t>
            </w:r>
          </w:p>
        </w:tc>
        <w:tc>
          <w:tcPr>
            <w:tcW w:w="263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A" w14:textId="77777777" w:rsidR="00A472C9" w:rsidRDefault="007B6ECD">
            <w:r>
              <w:rPr>
                <w:color w:val="666666"/>
                <w:sz w:val="20"/>
                <w:szCs w:val="20"/>
              </w:rPr>
              <w:t>Merged</w:t>
            </w:r>
          </w:p>
        </w:tc>
      </w:tr>
      <w:tr w:rsidR="00A472C9" w14:paraId="2B1F7102" w14:textId="77777777" w:rsidTr="002F6F6D">
        <w:tc>
          <w:tcPr>
            <w:tcW w:w="57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C" w14:textId="77777777" w:rsidR="00A472C9" w:rsidRDefault="007B6ECD">
            <w:r>
              <w:rPr>
                <w:color w:val="666666"/>
                <w:sz w:val="20"/>
                <w:szCs w:val="20"/>
              </w:rPr>
              <w:t>C14</w:t>
            </w:r>
          </w:p>
        </w:tc>
        <w:tc>
          <w:tcPr>
            <w:tcW w:w="78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D" w14:textId="77777777" w:rsidR="00A472C9" w:rsidRDefault="007B6ECD">
            <w:r>
              <w:rPr>
                <w:color w:val="666666"/>
                <w:sz w:val="20"/>
                <w:szCs w:val="20"/>
              </w:rPr>
              <w:t>L23–L25</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E" w14:textId="77777777" w:rsidR="00A472C9" w:rsidRDefault="007B6ECD">
            <w:r>
              <w:rPr>
                <w:color w:val="666666"/>
                <w:sz w:val="20"/>
                <w:szCs w:val="20"/>
              </w:rPr>
              <w:t>Peer reaction to wrong answer</w:t>
            </w:r>
          </w:p>
        </w:tc>
        <w:tc>
          <w:tcPr>
            <w:tcW w:w="127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0FF" w14:textId="77777777" w:rsidR="00A472C9" w:rsidRDefault="007B6ECD">
            <w:r>
              <w:rPr>
                <w:color w:val="666666"/>
                <w:sz w:val="20"/>
                <w:szCs w:val="20"/>
              </w:rPr>
              <w:t>Partial</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0" w14:textId="77777777" w:rsidR="00A472C9" w:rsidRDefault="007B6ECD">
            <w:r>
              <w:rPr>
                <w:color w:val="666666"/>
                <w:sz w:val="20"/>
                <w:szCs w:val="20"/>
              </w:rPr>
              <w:t>No modelling shift</w:t>
            </w:r>
          </w:p>
        </w:tc>
        <w:tc>
          <w:tcPr>
            <w:tcW w:w="263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1" w14:textId="77777777" w:rsidR="00A472C9" w:rsidRDefault="007B6ECD">
            <w:r>
              <w:rPr>
                <w:color w:val="666666"/>
                <w:sz w:val="20"/>
                <w:szCs w:val="20"/>
              </w:rPr>
              <w:t>Excluded</w:t>
            </w:r>
          </w:p>
        </w:tc>
      </w:tr>
      <w:tr w:rsidR="00A472C9" w14:paraId="2B1F7109" w14:textId="77777777" w:rsidTr="002F6F6D">
        <w:tc>
          <w:tcPr>
            <w:tcW w:w="57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3" w14:textId="77777777" w:rsidR="00A472C9" w:rsidRDefault="007B6ECD">
            <w:r>
              <w:rPr>
                <w:color w:val="666666"/>
                <w:sz w:val="20"/>
                <w:szCs w:val="20"/>
              </w:rPr>
              <w:t>C15</w:t>
            </w:r>
          </w:p>
        </w:tc>
        <w:tc>
          <w:tcPr>
            <w:tcW w:w="78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4" w14:textId="77777777" w:rsidR="00A472C9" w:rsidRDefault="007B6ECD">
            <w:r>
              <w:rPr>
                <w:color w:val="666666"/>
                <w:sz w:val="20"/>
                <w:szCs w:val="20"/>
              </w:rPr>
              <w:t>L40–L41</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5" w14:textId="77777777" w:rsidR="00A472C9" w:rsidRDefault="007B6ECD">
            <w:r>
              <w:rPr>
                <w:color w:val="666666"/>
                <w:sz w:val="20"/>
                <w:szCs w:val="20"/>
              </w:rPr>
              <w:t>Reflection on Q4</w:t>
            </w:r>
          </w:p>
        </w:tc>
        <w:tc>
          <w:tcPr>
            <w:tcW w:w="127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6" w14:textId="77777777" w:rsidR="00A472C9" w:rsidRDefault="007B6ECD">
            <w:r>
              <w:rPr>
                <w:color w:val="666666"/>
                <w:sz w:val="20"/>
                <w:szCs w:val="20"/>
              </w:rPr>
              <w:t>Partial</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7" w14:textId="77777777" w:rsidR="00A472C9" w:rsidRDefault="007B6ECD">
            <w:r>
              <w:rPr>
                <w:color w:val="666666"/>
                <w:sz w:val="20"/>
                <w:szCs w:val="20"/>
              </w:rPr>
              <w:t>Not modelling; metatalk</w:t>
            </w:r>
          </w:p>
        </w:tc>
        <w:tc>
          <w:tcPr>
            <w:tcW w:w="263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8" w14:textId="77777777" w:rsidR="00A472C9" w:rsidRDefault="007B6ECD">
            <w:r>
              <w:rPr>
                <w:color w:val="666666"/>
                <w:sz w:val="20"/>
                <w:szCs w:val="20"/>
              </w:rPr>
              <w:t>Excluded</w:t>
            </w:r>
          </w:p>
        </w:tc>
      </w:tr>
      <w:tr w:rsidR="00A472C9" w14:paraId="2B1F7110" w14:textId="77777777" w:rsidTr="002F6F6D">
        <w:tc>
          <w:tcPr>
            <w:tcW w:w="57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A" w14:textId="77777777" w:rsidR="00A472C9" w:rsidRDefault="007B6ECD">
            <w:r>
              <w:rPr>
                <w:color w:val="666666"/>
                <w:sz w:val="20"/>
                <w:szCs w:val="20"/>
              </w:rPr>
              <w:t>C16</w:t>
            </w:r>
          </w:p>
        </w:tc>
        <w:tc>
          <w:tcPr>
            <w:tcW w:w="785"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B" w14:textId="77777777" w:rsidR="00A472C9" w:rsidRDefault="007B6ECD">
            <w:r>
              <w:rPr>
                <w:color w:val="666666"/>
                <w:sz w:val="20"/>
                <w:szCs w:val="20"/>
              </w:rPr>
              <w:t>L57</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C" w14:textId="77777777" w:rsidR="00A472C9" w:rsidRDefault="007B6ECD">
            <w:r>
              <w:rPr>
                <w:color w:val="666666"/>
                <w:sz w:val="20"/>
                <w:szCs w:val="20"/>
              </w:rPr>
              <w:t>Teacher circulation</w:t>
            </w:r>
          </w:p>
        </w:tc>
        <w:tc>
          <w:tcPr>
            <w:tcW w:w="127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D" w14:textId="77777777" w:rsidR="00A472C9" w:rsidRDefault="007B6ECD">
            <w:r>
              <w:rPr>
                <w:color w:val="666666"/>
                <w:sz w:val="20"/>
                <w:szCs w:val="20"/>
              </w:rPr>
              <w:t>No</w:t>
            </w:r>
          </w:p>
        </w:tc>
        <w:tc>
          <w:tcPr>
            <w:tcW w:w="1944"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E" w14:textId="77777777" w:rsidR="00A472C9" w:rsidRDefault="007B6ECD">
            <w:r>
              <w:rPr>
                <w:color w:val="666666"/>
                <w:sz w:val="20"/>
                <w:szCs w:val="20"/>
              </w:rPr>
              <w:t>Silent</w:t>
            </w:r>
          </w:p>
        </w:tc>
        <w:tc>
          <w:tcPr>
            <w:tcW w:w="2636"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tcPr>
          <w:p w14:paraId="2B1F710F" w14:textId="77777777" w:rsidR="00A472C9" w:rsidRDefault="007B6ECD">
            <w:r>
              <w:rPr>
                <w:color w:val="666666"/>
                <w:sz w:val="20"/>
                <w:szCs w:val="20"/>
              </w:rPr>
              <w:t>Excluded</w:t>
            </w:r>
          </w:p>
        </w:tc>
      </w:tr>
    </w:tbl>
    <w:p w14:paraId="2B1F7111" w14:textId="77777777" w:rsidR="00A472C9" w:rsidRDefault="00A472C9">
      <w:pPr>
        <w:spacing w:after="80"/>
      </w:pPr>
    </w:p>
    <w:p w14:paraId="2B1F7112" w14:textId="77777777" w:rsidR="00A472C9" w:rsidRPr="002F6F6D" w:rsidRDefault="007B6ECD">
      <w:pPr>
        <w:pStyle w:val="Heading2"/>
        <w:rPr>
          <w:color w:val="002060"/>
        </w:rPr>
      </w:pPr>
      <w:r w:rsidRPr="002F6F6D">
        <w:rPr>
          <w:color w:val="002060"/>
        </w:rPr>
        <w:t>Justification for Selected and Non-focal CMIs</w:t>
      </w:r>
    </w:p>
    <w:p w14:paraId="2B1F7113" w14:textId="7D7EF18D" w:rsidR="00A472C9" w:rsidRPr="002247FA" w:rsidRDefault="007B6ECD">
      <w:pPr>
        <w:pStyle w:val="Heading3"/>
        <w:rPr>
          <w:b w:val="0"/>
          <w:bCs w:val="0"/>
          <w:color w:val="002060"/>
        </w:rPr>
      </w:pPr>
      <w:r w:rsidRPr="002247FA">
        <w:rPr>
          <w:b w:val="0"/>
          <w:bCs w:val="0"/>
          <w:color w:val="002060"/>
        </w:rPr>
        <w:t>CMI 1</w:t>
      </w:r>
      <w:r w:rsidR="002F6F6D" w:rsidRPr="002247FA">
        <w:rPr>
          <w:b w:val="0"/>
          <w:bCs w:val="0"/>
          <w:color w:val="002060"/>
        </w:rPr>
        <w:t xml:space="preserve"> –</w:t>
      </w:r>
      <w:r w:rsidRPr="002247FA">
        <w:rPr>
          <w:b w:val="0"/>
          <w:bCs w:val="0"/>
          <w:color w:val="002060"/>
        </w:rPr>
        <w:t xml:space="preserve"> A4 Pages (Q5-L1–Q5-L20) </w:t>
      </w:r>
      <w:r w:rsidR="002F6F6D" w:rsidRPr="002247FA">
        <w:rPr>
          <w:b w:val="0"/>
          <w:bCs w:val="0"/>
          <w:color w:val="002060"/>
        </w:rPr>
        <w:t xml:space="preserve">– </w:t>
      </w:r>
      <w:r w:rsidRPr="002247FA">
        <w:rPr>
          <w:b w:val="0"/>
          <w:bCs w:val="0"/>
          <w:color w:val="002060"/>
        </w:rPr>
        <w:t>Focal</w:t>
      </w:r>
    </w:p>
    <w:p w14:paraId="2B1F7114" w14:textId="77777777" w:rsidR="00A472C9" w:rsidRDefault="007B6ECD" w:rsidP="002F6F6D">
      <w:pPr>
        <w:pStyle w:val="ListParagraph"/>
        <w:numPr>
          <w:ilvl w:val="0"/>
          <w:numId w:val="2"/>
        </w:numPr>
        <w:spacing w:after="100" w:line="320" w:lineRule="auto"/>
        <w:jc w:val="both"/>
      </w:pPr>
      <w:r>
        <w:t>Displays clear movement from activation (heteroglossic dispute over what counts as a legitimate basis for estimation) through an agreed empirical procedure to a self-corrected modelling chain evidenced by verbatim transcript and photographed written artefact (Figure 1, Online Resource 3).</w:t>
      </w:r>
    </w:p>
    <w:p w14:paraId="2B1F7115" w14:textId="057EFF9C" w:rsidR="00A472C9" w:rsidRDefault="007B6ECD" w:rsidP="00870F1D">
      <w:pPr>
        <w:pStyle w:val="ListParagraph"/>
        <w:numPr>
          <w:ilvl w:val="0"/>
          <w:numId w:val="2"/>
        </w:numPr>
        <w:spacing w:after="100" w:line="320" w:lineRule="auto"/>
        <w:jc w:val="both"/>
      </w:pPr>
      <w:r>
        <w:t>Distinct movement in all four dimensions across pre-dialogue, in-dialogue, and post-dialogue phases. Post-dialogue phase is evidenced by the group’s collective written working (photographed by the researcher), which shows a self-correction of a unit error</w:t>
      </w:r>
      <w:r w:rsidR="00870F1D">
        <w:t>,</w:t>
      </w:r>
      <w:r>
        <w:t xml:space="preserve"> strong evidence of learner-owned mathematical self-monitoring without teacher involvement.</w:t>
      </w:r>
    </w:p>
    <w:p w14:paraId="2B1F7116" w14:textId="7443CCFD" w:rsidR="00A472C9" w:rsidRDefault="007B6ECD" w:rsidP="00870F1D">
      <w:pPr>
        <w:pStyle w:val="ListParagraph"/>
        <w:numPr>
          <w:ilvl w:val="0"/>
          <w:numId w:val="2"/>
        </w:numPr>
        <w:spacing w:after="100" w:line="320" w:lineRule="auto"/>
        <w:jc w:val="both"/>
      </w:pPr>
      <w:r>
        <w:t>Illustrates learner-driven consolidation without teacher intervention</w:t>
      </w:r>
      <w:r w:rsidR="00870F1D">
        <w:t>,</w:t>
      </w:r>
      <w:r>
        <w:t xml:space="preserve"> the first of two distinct consolidation mechanisms examined in the main manuscript. The self-correction in the written artefact provides triangulated evidence of learner-owned epistemic authority beyond what verbal transcript alone can establish.</w:t>
      </w:r>
    </w:p>
    <w:p w14:paraId="2B1F7117" w14:textId="22080F2F" w:rsidR="00A472C9" w:rsidRDefault="007B6ECD" w:rsidP="00870F1D">
      <w:pPr>
        <w:pStyle w:val="ListParagraph"/>
        <w:numPr>
          <w:ilvl w:val="0"/>
          <w:numId w:val="2"/>
        </w:numPr>
        <w:spacing w:after="100" w:line="320" w:lineRule="auto"/>
        <w:jc w:val="both"/>
      </w:pPr>
      <w:r>
        <w:t>Is analytically complementary to CMI 3: both produce positive ΔΔ but through distinct mechanisms</w:t>
      </w:r>
      <w:r w:rsidR="00870F1D">
        <w:t>,</w:t>
      </w:r>
      <w:r>
        <w:t xml:space="preserve"> learner-driven empirical procedure (CMI 1) versus ZPD-informed tool introduction (CMI 3).</w:t>
      </w:r>
    </w:p>
    <w:p w14:paraId="2B1F7119" w14:textId="3AAF2D5C" w:rsidR="00A472C9" w:rsidRPr="002247FA" w:rsidRDefault="007B6ECD">
      <w:pPr>
        <w:pStyle w:val="Heading3"/>
        <w:rPr>
          <w:b w:val="0"/>
          <w:bCs w:val="0"/>
          <w:color w:val="002060"/>
        </w:rPr>
      </w:pPr>
      <w:r w:rsidRPr="002247FA">
        <w:rPr>
          <w:b w:val="0"/>
          <w:bCs w:val="0"/>
          <w:color w:val="002060"/>
        </w:rPr>
        <w:t xml:space="preserve">CMI 2 </w:t>
      </w:r>
      <w:r w:rsidR="00841494" w:rsidRPr="002247FA">
        <w:rPr>
          <w:b w:val="0"/>
          <w:bCs w:val="0"/>
          <w:color w:val="002060"/>
        </w:rPr>
        <w:t>–</w:t>
      </w:r>
      <w:r w:rsidRPr="002247FA">
        <w:rPr>
          <w:b w:val="0"/>
          <w:bCs w:val="0"/>
          <w:color w:val="002060"/>
        </w:rPr>
        <w:t xml:space="preserve"> Air Weight Estimation (L14–L22)</w:t>
      </w:r>
      <w:r w:rsidR="00841494" w:rsidRPr="002247FA">
        <w:rPr>
          <w:b w:val="0"/>
          <w:bCs w:val="0"/>
          <w:color w:val="002060"/>
        </w:rPr>
        <w:t xml:space="preserve"> –</w:t>
      </w:r>
      <w:r w:rsidRPr="002247FA">
        <w:rPr>
          <w:b w:val="0"/>
          <w:bCs w:val="0"/>
          <w:color w:val="002060"/>
        </w:rPr>
        <w:t xml:space="preserve"> Identified and coded; not selected as focal episode</w:t>
      </w:r>
    </w:p>
    <w:p w14:paraId="2B1F711A" w14:textId="77777777" w:rsidR="00A472C9" w:rsidRDefault="007B6ECD" w:rsidP="00841494">
      <w:pPr>
        <w:pStyle w:val="ListParagraph"/>
        <w:numPr>
          <w:ilvl w:val="0"/>
          <w:numId w:val="2"/>
        </w:numPr>
        <w:spacing w:after="100" w:line="320" w:lineRule="auto"/>
        <w:jc w:val="both"/>
      </w:pPr>
      <w:r>
        <w:t>Meets all four CMI criteria: clear movement from guessing to analogy to density frame; strong in-dialogue to post-dialogue consolidation; all four dimensions show positive movement.</w:t>
      </w:r>
    </w:p>
    <w:p w14:paraId="2B1F711B" w14:textId="77777777" w:rsidR="00A472C9" w:rsidRDefault="007B6ECD" w:rsidP="00841494">
      <w:pPr>
        <w:pStyle w:val="ListParagraph"/>
        <w:numPr>
          <w:ilvl w:val="0"/>
          <w:numId w:val="2"/>
        </w:numPr>
        <w:spacing w:after="100" w:line="320" w:lineRule="auto"/>
        <w:jc w:val="both"/>
      </w:pPr>
      <w:r>
        <w:t>Fully coded in Online Resource 3 and available for inspection.</w:t>
      </w:r>
    </w:p>
    <w:p w14:paraId="2B1F711C" w14:textId="542EF366" w:rsidR="00A472C9" w:rsidRDefault="007B6ECD" w:rsidP="00841494">
      <w:pPr>
        <w:pStyle w:val="ListParagraph"/>
        <w:numPr>
          <w:ilvl w:val="0"/>
          <w:numId w:val="2"/>
        </w:numPr>
        <w:spacing w:after="100" w:line="320" w:lineRule="auto"/>
        <w:jc w:val="both"/>
      </w:pPr>
      <w:r>
        <w:t>Not selected as a focal episode in the main manuscript because the consolidation mechanism it illustrates</w:t>
      </w:r>
      <w:r w:rsidR="00841494">
        <w:t>,</w:t>
      </w:r>
      <w:r>
        <w:t xml:space="preserve"> teacher-provided representational frame enabling a modelling chain</w:t>
      </w:r>
      <w:r w:rsidR="00841494">
        <w:t>,</w:t>
      </w:r>
      <w:r>
        <w:t xml:space="preserve"> is already represented by CMI 3. CMI 1 illustrates learner-driven consolidation; CMI 3 illustrates teacher-mediated consolidation; CMI 2 does not add a third qualitatively distinct mechanism.</w:t>
      </w:r>
    </w:p>
    <w:p w14:paraId="2B1F711D" w14:textId="77777777" w:rsidR="00A472C9" w:rsidRDefault="007B6ECD" w:rsidP="00841494">
      <w:pPr>
        <w:pStyle w:val="ListParagraph"/>
        <w:numPr>
          <w:ilvl w:val="0"/>
          <w:numId w:val="2"/>
        </w:numPr>
        <w:spacing w:after="100" w:line="320" w:lineRule="auto"/>
        <w:jc w:val="both"/>
      </w:pPr>
      <w:r>
        <w:t>Its presence in the audit trail and coding record is evidence of rigour: the selection of CMIs 1 and 3 was made from a larger identified set, not from a convenience sample of two episodes.</w:t>
      </w:r>
    </w:p>
    <w:p w14:paraId="2B1F711F" w14:textId="412ACD97" w:rsidR="00A472C9" w:rsidRPr="002247FA" w:rsidRDefault="007B6ECD">
      <w:pPr>
        <w:pStyle w:val="Heading3"/>
        <w:rPr>
          <w:b w:val="0"/>
          <w:bCs w:val="0"/>
          <w:color w:val="002060"/>
        </w:rPr>
      </w:pPr>
      <w:r w:rsidRPr="002247FA">
        <w:rPr>
          <w:b w:val="0"/>
          <w:bCs w:val="0"/>
          <w:color w:val="002060"/>
        </w:rPr>
        <w:t xml:space="preserve">CMI 3 </w:t>
      </w:r>
      <w:r w:rsidR="00841494" w:rsidRPr="002247FA">
        <w:rPr>
          <w:b w:val="0"/>
          <w:bCs w:val="0"/>
          <w:color w:val="002060"/>
        </w:rPr>
        <w:t>–</w:t>
      </w:r>
      <w:r w:rsidRPr="002247FA">
        <w:rPr>
          <w:b w:val="0"/>
          <w:bCs w:val="0"/>
          <w:color w:val="002060"/>
        </w:rPr>
        <w:t xml:space="preserve"> Pacing Analogy and Appropriation (L76–L83)</w:t>
      </w:r>
      <w:r w:rsidR="00841494" w:rsidRPr="002247FA">
        <w:rPr>
          <w:b w:val="0"/>
          <w:bCs w:val="0"/>
          <w:color w:val="002060"/>
        </w:rPr>
        <w:t xml:space="preserve"> –</w:t>
      </w:r>
      <w:r w:rsidRPr="002247FA">
        <w:rPr>
          <w:b w:val="0"/>
          <w:bCs w:val="0"/>
          <w:color w:val="002060"/>
        </w:rPr>
        <w:t xml:space="preserve"> Focal</w:t>
      </w:r>
    </w:p>
    <w:p w14:paraId="2B1F7120" w14:textId="77777777" w:rsidR="00A472C9" w:rsidRDefault="007B6ECD" w:rsidP="00841494">
      <w:pPr>
        <w:pStyle w:val="ListParagraph"/>
        <w:numPr>
          <w:ilvl w:val="0"/>
          <w:numId w:val="2"/>
        </w:numPr>
        <w:spacing w:after="100" w:line="320" w:lineRule="auto"/>
        <w:jc w:val="both"/>
      </w:pPr>
      <w:r>
        <w:t>Illustrates the second distinct consolidation mechanism: ZPD-informed tool introduction by the teacher, followed by learner-owned appropriation and unprompted generalisation.</w:t>
      </w:r>
    </w:p>
    <w:p w14:paraId="2B1F7121" w14:textId="77777777" w:rsidR="00A472C9" w:rsidRDefault="007B6ECD" w:rsidP="00841494">
      <w:pPr>
        <w:pStyle w:val="ListParagraph"/>
        <w:numPr>
          <w:ilvl w:val="0"/>
          <w:numId w:val="2"/>
        </w:numPr>
        <w:spacing w:after="100" w:line="320" w:lineRule="auto"/>
        <w:jc w:val="both"/>
      </w:pPr>
      <w:r>
        <w:t>Strong tool appropriation (TA) and epistemic authority (EA) movement in post-dialogue phase; learners extend the teacher-provided pacing tool to new sub-problems without prompting.</w:t>
      </w:r>
    </w:p>
    <w:p w14:paraId="2B1F7122" w14:textId="77777777" w:rsidR="00A472C9" w:rsidRDefault="007B6ECD" w:rsidP="00841494">
      <w:pPr>
        <w:pStyle w:val="ListParagraph"/>
        <w:numPr>
          <w:ilvl w:val="0"/>
          <w:numId w:val="2"/>
        </w:numPr>
        <w:spacing w:after="100" w:line="320" w:lineRule="auto"/>
        <w:jc w:val="both"/>
      </w:pPr>
      <w:r>
        <w:t>Analytically contrasts with CMI 1 by demonstrating that consolidation can occur through teacher-mediated tool introduction as well as through purely learner-driven negotiation.</w:t>
      </w:r>
    </w:p>
    <w:p w14:paraId="2B1F7123" w14:textId="77777777" w:rsidR="00A472C9" w:rsidRDefault="00A472C9" w:rsidP="00841494">
      <w:pPr>
        <w:spacing w:after="80"/>
        <w:jc w:val="both"/>
      </w:pPr>
    </w:p>
    <w:p w14:paraId="2B1F7124" w14:textId="45D81781" w:rsidR="00A472C9" w:rsidRPr="002247FA" w:rsidRDefault="007B6ECD">
      <w:pPr>
        <w:pStyle w:val="Heading3"/>
        <w:rPr>
          <w:b w:val="0"/>
          <w:bCs w:val="0"/>
          <w:color w:val="002060"/>
        </w:rPr>
      </w:pPr>
      <w:r w:rsidRPr="002247FA">
        <w:rPr>
          <w:b w:val="0"/>
          <w:bCs w:val="0"/>
          <w:color w:val="002060"/>
        </w:rPr>
        <w:t xml:space="preserve">CMI 4 </w:t>
      </w:r>
      <w:r w:rsidR="00841494" w:rsidRPr="002247FA">
        <w:rPr>
          <w:b w:val="0"/>
          <w:bCs w:val="0"/>
          <w:color w:val="002060"/>
        </w:rPr>
        <w:t>–</w:t>
      </w:r>
      <w:r w:rsidRPr="002247FA">
        <w:rPr>
          <w:b w:val="0"/>
          <w:bCs w:val="0"/>
          <w:color w:val="002060"/>
        </w:rPr>
        <w:t xml:space="preserve"> Media Use Counterexample (L26–L32) </w:t>
      </w:r>
      <w:r w:rsidR="00841494" w:rsidRPr="002247FA">
        <w:rPr>
          <w:b w:val="0"/>
          <w:bCs w:val="0"/>
          <w:color w:val="002060"/>
        </w:rPr>
        <w:t>–</w:t>
      </w:r>
      <w:r w:rsidRPr="002247FA">
        <w:rPr>
          <w:b w:val="0"/>
          <w:bCs w:val="0"/>
          <w:color w:val="002060"/>
        </w:rPr>
        <w:t xml:space="preserve"> Counterexample</w:t>
      </w:r>
    </w:p>
    <w:p w14:paraId="2B1F7125" w14:textId="77777777" w:rsidR="00A472C9" w:rsidRDefault="007B6ECD" w:rsidP="006C147B">
      <w:pPr>
        <w:pStyle w:val="ListParagraph"/>
        <w:numPr>
          <w:ilvl w:val="0"/>
          <w:numId w:val="2"/>
        </w:numPr>
        <w:spacing w:after="100" w:line="320" w:lineRule="auto"/>
        <w:jc w:val="both"/>
      </w:pPr>
      <w:r>
        <w:t>Meets activation criteria but produces no representational structure and no modelling chain: Tool Appropriation remains Absent throughout; all four descriptor characterisations are unchanged from in-dialogue to post-dialogue phase.</w:t>
      </w:r>
    </w:p>
    <w:p w14:paraId="2B1F7126" w14:textId="77777777" w:rsidR="00A472C9" w:rsidRDefault="007B6ECD" w:rsidP="006C147B">
      <w:pPr>
        <w:pStyle w:val="ListParagraph"/>
        <w:numPr>
          <w:ilvl w:val="0"/>
          <w:numId w:val="2"/>
        </w:numPr>
        <w:spacing w:after="100" w:line="320" w:lineRule="auto"/>
        <w:jc w:val="both"/>
      </w:pPr>
      <w:r>
        <w:t>ΔΔ ≈ zero: activation without consolidation.</w:t>
      </w:r>
    </w:p>
    <w:p w14:paraId="2B1F7127" w14:textId="77777777" w:rsidR="00A472C9" w:rsidRDefault="007B6ECD" w:rsidP="006C147B">
      <w:pPr>
        <w:pStyle w:val="ListParagraph"/>
        <w:numPr>
          <w:ilvl w:val="0"/>
          <w:numId w:val="2"/>
        </w:numPr>
        <w:spacing w:after="100" w:line="320" w:lineRule="auto"/>
        <w:jc w:val="both"/>
      </w:pPr>
      <w:r>
        <w:t>Coded using the same procedure as CMIs 1, 2, and 3. The near-zero result emerged from the analysis rather than being predetermined.</w:t>
      </w:r>
    </w:p>
    <w:p w14:paraId="2B1F7128" w14:textId="77777777" w:rsidR="00A472C9" w:rsidRDefault="007B6ECD" w:rsidP="006C147B">
      <w:pPr>
        <w:pStyle w:val="ListParagraph"/>
        <w:numPr>
          <w:ilvl w:val="0"/>
          <w:numId w:val="2"/>
        </w:numPr>
        <w:spacing w:after="100" w:line="320" w:lineRule="auto"/>
        <w:jc w:val="both"/>
      </w:pPr>
      <w:r>
        <w:t xml:space="preserve">Essential to the paper’s methodological </w:t>
      </w:r>
      <w:proofErr w:type="gramStart"/>
      <w:r>
        <w:t>argument:</w:t>
      </w:r>
      <w:proofErr w:type="gramEnd"/>
      <w:r>
        <w:t xml:space="preserve"> demonstrates that the phase-contrast indicator (ΔΔ) is not simply tracking interactional engagement but discriminates between consolidating and non-consolidating episodes. Provides within-case evidence of the indicator’s discriminative capacity, with the same three learners in the same lesson.</w:t>
      </w:r>
    </w:p>
    <w:p w14:paraId="2B1F712A" w14:textId="77777777" w:rsidR="00A472C9" w:rsidRPr="00BB1A2D" w:rsidRDefault="007B6ECD">
      <w:pPr>
        <w:pStyle w:val="Heading2"/>
        <w:rPr>
          <w:color w:val="002060"/>
        </w:rPr>
      </w:pPr>
      <w:r w:rsidRPr="00BB1A2D">
        <w:rPr>
          <w:color w:val="002060"/>
        </w:rPr>
        <w:t>Cross-Reference to Other Online Resources</w:t>
      </w:r>
    </w:p>
    <w:p w14:paraId="2B1F712B" w14:textId="77777777" w:rsidR="00A472C9" w:rsidRDefault="007B6ECD">
      <w:pPr>
        <w:pStyle w:val="ListParagraph"/>
        <w:numPr>
          <w:ilvl w:val="0"/>
          <w:numId w:val="2"/>
        </w:numPr>
        <w:spacing w:after="100" w:line="320" w:lineRule="auto"/>
      </w:pPr>
      <w:r>
        <w:t>Online Resource 1: Full coding scheme with interpretive anchors, boundary rules, and reliability figures for each dimension.</w:t>
      </w:r>
    </w:p>
    <w:p w14:paraId="2B1F712C" w14:textId="77777777" w:rsidR="00A472C9" w:rsidRDefault="007B6ECD" w:rsidP="006C147B">
      <w:pPr>
        <w:pStyle w:val="ListParagraph"/>
        <w:numPr>
          <w:ilvl w:val="0"/>
          <w:numId w:val="2"/>
        </w:numPr>
        <w:spacing w:after="100" w:line="320" w:lineRule="auto"/>
        <w:jc w:val="both"/>
      </w:pPr>
      <w:r>
        <w:t>Online Resource 3: Full coded transcript with phase segmentation, qualitative descriptor coding, interpretive warrants, and analytic memos for all CMIs including non-focal CMI 2. CMI 1 uses line numbers Q5-L1 to Q5-L20; CMIs 2, 3, and 4 use the main lesson line numbering L1–L83. Figure 1 (photographed artefact for CMI 1) is embedded in Online Resource 3.</w:t>
      </w:r>
    </w:p>
    <w:sectPr w:rsidR="00A472C9">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B6A15" w14:textId="77777777" w:rsidR="00370BF2" w:rsidRDefault="00370BF2" w:rsidP="00BB1A2D">
      <w:r>
        <w:separator/>
      </w:r>
    </w:p>
  </w:endnote>
  <w:endnote w:type="continuationSeparator" w:id="0">
    <w:p w14:paraId="44495448" w14:textId="77777777" w:rsidR="00370BF2" w:rsidRDefault="00370BF2" w:rsidP="00BB1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543256"/>
      <w:docPartObj>
        <w:docPartGallery w:val="Page Numbers (Bottom of Page)"/>
        <w:docPartUnique/>
      </w:docPartObj>
    </w:sdtPr>
    <w:sdtEndPr>
      <w:rPr>
        <w:noProof/>
      </w:rPr>
    </w:sdtEndPr>
    <w:sdtContent>
      <w:p w14:paraId="3BFB520B" w14:textId="14F06B54" w:rsidR="00BB1A2D" w:rsidRDefault="00BB1A2D">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of 5</w:t>
        </w:r>
      </w:p>
    </w:sdtContent>
  </w:sdt>
  <w:p w14:paraId="3A4DBE66" w14:textId="77777777" w:rsidR="00BB1A2D" w:rsidRDefault="00BB1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F8AE4" w14:textId="77777777" w:rsidR="00370BF2" w:rsidRDefault="00370BF2" w:rsidP="00BB1A2D">
      <w:r>
        <w:separator/>
      </w:r>
    </w:p>
  </w:footnote>
  <w:footnote w:type="continuationSeparator" w:id="0">
    <w:p w14:paraId="089C73B2" w14:textId="77777777" w:rsidR="00370BF2" w:rsidRDefault="00370BF2" w:rsidP="00BB1A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C5EAE"/>
    <w:multiLevelType w:val="hybridMultilevel"/>
    <w:tmpl w:val="F906DDA4"/>
    <w:lvl w:ilvl="0" w:tplc="71C0668E">
      <w:start w:val="1"/>
      <w:numFmt w:val="bullet"/>
      <w:lvlText w:val="•"/>
      <w:lvlJc w:val="left"/>
      <w:pPr>
        <w:ind w:left="720" w:hanging="360"/>
      </w:pPr>
    </w:lvl>
    <w:lvl w:ilvl="1" w:tplc="F4A4ED54">
      <w:numFmt w:val="decimal"/>
      <w:lvlText w:val=""/>
      <w:lvlJc w:val="left"/>
    </w:lvl>
    <w:lvl w:ilvl="2" w:tplc="4CD04AB4">
      <w:numFmt w:val="decimal"/>
      <w:lvlText w:val=""/>
      <w:lvlJc w:val="left"/>
    </w:lvl>
    <w:lvl w:ilvl="3" w:tplc="34A03D18">
      <w:numFmt w:val="decimal"/>
      <w:lvlText w:val=""/>
      <w:lvlJc w:val="left"/>
    </w:lvl>
    <w:lvl w:ilvl="4" w:tplc="0C580C74">
      <w:numFmt w:val="decimal"/>
      <w:lvlText w:val=""/>
      <w:lvlJc w:val="left"/>
    </w:lvl>
    <w:lvl w:ilvl="5" w:tplc="375A0628">
      <w:numFmt w:val="decimal"/>
      <w:lvlText w:val=""/>
      <w:lvlJc w:val="left"/>
    </w:lvl>
    <w:lvl w:ilvl="6" w:tplc="720000C6">
      <w:numFmt w:val="decimal"/>
      <w:lvlText w:val=""/>
      <w:lvlJc w:val="left"/>
    </w:lvl>
    <w:lvl w:ilvl="7" w:tplc="E45C1B32">
      <w:numFmt w:val="decimal"/>
      <w:lvlText w:val=""/>
      <w:lvlJc w:val="left"/>
    </w:lvl>
    <w:lvl w:ilvl="8" w:tplc="B56EB6EA">
      <w:numFmt w:val="decimal"/>
      <w:lvlText w:val=""/>
      <w:lvlJc w:val="left"/>
    </w:lvl>
  </w:abstractNum>
  <w:abstractNum w:abstractNumId="1" w15:restartNumberingAfterBreak="0">
    <w:nsid w:val="702A52B6"/>
    <w:multiLevelType w:val="hybridMultilevel"/>
    <w:tmpl w:val="A8EA9736"/>
    <w:lvl w:ilvl="0" w:tplc="73285036">
      <w:start w:val="1"/>
      <w:numFmt w:val="bullet"/>
      <w:lvlText w:val="●"/>
      <w:lvlJc w:val="left"/>
      <w:pPr>
        <w:ind w:left="720" w:hanging="360"/>
      </w:pPr>
    </w:lvl>
    <w:lvl w:ilvl="1" w:tplc="A4D069C0">
      <w:start w:val="1"/>
      <w:numFmt w:val="bullet"/>
      <w:lvlText w:val="○"/>
      <w:lvlJc w:val="left"/>
      <w:pPr>
        <w:ind w:left="1440" w:hanging="360"/>
      </w:pPr>
    </w:lvl>
    <w:lvl w:ilvl="2" w:tplc="5618447E">
      <w:start w:val="1"/>
      <w:numFmt w:val="bullet"/>
      <w:lvlText w:val="■"/>
      <w:lvlJc w:val="left"/>
      <w:pPr>
        <w:ind w:left="2160" w:hanging="360"/>
      </w:pPr>
    </w:lvl>
    <w:lvl w:ilvl="3" w:tplc="01C2D24E">
      <w:start w:val="1"/>
      <w:numFmt w:val="bullet"/>
      <w:lvlText w:val="●"/>
      <w:lvlJc w:val="left"/>
      <w:pPr>
        <w:ind w:left="2880" w:hanging="360"/>
      </w:pPr>
    </w:lvl>
    <w:lvl w:ilvl="4" w:tplc="89F60A64">
      <w:start w:val="1"/>
      <w:numFmt w:val="bullet"/>
      <w:lvlText w:val="○"/>
      <w:lvlJc w:val="left"/>
      <w:pPr>
        <w:ind w:left="3600" w:hanging="360"/>
      </w:pPr>
    </w:lvl>
    <w:lvl w:ilvl="5" w:tplc="15F60360">
      <w:start w:val="1"/>
      <w:numFmt w:val="bullet"/>
      <w:lvlText w:val="■"/>
      <w:lvlJc w:val="left"/>
      <w:pPr>
        <w:ind w:left="4320" w:hanging="360"/>
      </w:pPr>
    </w:lvl>
    <w:lvl w:ilvl="6" w:tplc="EE6C4726">
      <w:start w:val="1"/>
      <w:numFmt w:val="bullet"/>
      <w:lvlText w:val="●"/>
      <w:lvlJc w:val="left"/>
      <w:pPr>
        <w:ind w:left="5040" w:hanging="360"/>
      </w:pPr>
    </w:lvl>
    <w:lvl w:ilvl="7" w:tplc="E738E870">
      <w:start w:val="1"/>
      <w:numFmt w:val="bullet"/>
      <w:lvlText w:val="●"/>
      <w:lvlJc w:val="left"/>
      <w:pPr>
        <w:ind w:left="5760" w:hanging="360"/>
      </w:pPr>
    </w:lvl>
    <w:lvl w:ilvl="8" w:tplc="D656579C">
      <w:start w:val="1"/>
      <w:numFmt w:val="bullet"/>
      <w:lvlText w:val="●"/>
      <w:lvlJc w:val="left"/>
      <w:pPr>
        <w:ind w:left="6480" w:hanging="360"/>
      </w:pPr>
    </w:lvl>
  </w:abstractNum>
  <w:num w:numId="1" w16cid:durableId="1669359826">
    <w:abstractNumId w:val="1"/>
    <w:lvlOverride w:ilvl="0">
      <w:startOverride w:val="1"/>
    </w:lvlOverride>
  </w:num>
  <w:num w:numId="2" w16cid:durableId="19528578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2C9"/>
    <w:rsid w:val="0004753F"/>
    <w:rsid w:val="000B7852"/>
    <w:rsid w:val="002247FA"/>
    <w:rsid w:val="002F6F6D"/>
    <w:rsid w:val="00370BF2"/>
    <w:rsid w:val="003D2267"/>
    <w:rsid w:val="00566758"/>
    <w:rsid w:val="006070F8"/>
    <w:rsid w:val="006C147B"/>
    <w:rsid w:val="007B6ECD"/>
    <w:rsid w:val="00841494"/>
    <w:rsid w:val="00870F1D"/>
    <w:rsid w:val="008A62DA"/>
    <w:rsid w:val="00A472C9"/>
    <w:rsid w:val="00BB1A2D"/>
    <w:rsid w:val="00DA596F"/>
    <w:rsid w:val="00F65C58"/>
    <w:rsid w:val="00FF0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F707F"/>
  <w15:docId w15:val="{4EE39ABC-D779-403C-AF49-7C9E8A5B8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000000"/>
      <w:sz w:val="28"/>
      <w:szCs w:val="28"/>
    </w:rPr>
  </w:style>
  <w:style w:type="paragraph" w:styleId="Heading2">
    <w:name w:val="heading 2"/>
    <w:uiPriority w:val="9"/>
    <w:unhideWhenUsed/>
    <w:qFormat/>
    <w:pPr>
      <w:spacing w:before="240" w:after="120"/>
      <w:outlineLvl w:val="1"/>
    </w:pPr>
    <w:rPr>
      <w:b/>
      <w:bCs/>
      <w:color w:val="000000"/>
    </w:rPr>
  </w:style>
  <w:style w:type="paragraph" w:styleId="Heading3">
    <w:name w:val="heading 3"/>
    <w:uiPriority w:val="9"/>
    <w:unhideWhenUsed/>
    <w:qFormat/>
    <w:pPr>
      <w:spacing w:before="200" w:after="100"/>
      <w:outlineLvl w:val="2"/>
    </w:pPr>
    <w:rPr>
      <w:b/>
      <w:bCs/>
      <w:i/>
      <w:i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B1A2D"/>
    <w:pPr>
      <w:tabs>
        <w:tab w:val="center" w:pos="4513"/>
        <w:tab w:val="right" w:pos="9026"/>
      </w:tabs>
    </w:pPr>
  </w:style>
  <w:style w:type="character" w:customStyle="1" w:styleId="HeaderChar">
    <w:name w:val="Header Char"/>
    <w:basedOn w:val="DefaultParagraphFont"/>
    <w:link w:val="Header"/>
    <w:uiPriority w:val="99"/>
    <w:rsid w:val="00BB1A2D"/>
  </w:style>
  <w:style w:type="paragraph" w:styleId="Footer">
    <w:name w:val="footer"/>
    <w:basedOn w:val="Normal"/>
    <w:link w:val="FooterChar"/>
    <w:uiPriority w:val="99"/>
    <w:unhideWhenUsed/>
    <w:rsid w:val="00BB1A2D"/>
    <w:pPr>
      <w:tabs>
        <w:tab w:val="center" w:pos="4513"/>
        <w:tab w:val="right" w:pos="9026"/>
      </w:tabs>
    </w:pPr>
  </w:style>
  <w:style w:type="character" w:customStyle="1" w:styleId="FooterChar">
    <w:name w:val="Footer Char"/>
    <w:basedOn w:val="DefaultParagraphFont"/>
    <w:link w:val="Footer"/>
    <w:uiPriority w:val="99"/>
    <w:rsid w:val="00BB1A2D"/>
  </w:style>
  <w:style w:type="character" w:styleId="UnresolvedMention">
    <w:name w:val="Unresolved Mention"/>
    <w:basedOn w:val="DefaultParagraphFont"/>
    <w:uiPriority w:val="99"/>
    <w:semiHidden/>
    <w:unhideWhenUsed/>
    <w:rsid w:val="00FF0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e.omuvwie@hull.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90a8197-7b83-4f10-89b9-83189be3835e}" enabled="0" method="" siteId="{490a8197-7b83-4f10-89b9-83189be3835e}" removed="1"/>
</clbl:labelList>
</file>

<file path=docProps/app.xml><?xml version="1.0" encoding="utf-8"?>
<Properties xmlns="http://schemas.openxmlformats.org/officeDocument/2006/extended-properties" xmlns:vt="http://schemas.openxmlformats.org/officeDocument/2006/docPropsVTypes">
  <Template>Normal</Template>
  <TotalTime>21</TotalTime>
  <Pages>5</Pages>
  <Words>1328</Words>
  <Characters>7575</Characters>
  <Application>Microsoft Office Word</Application>
  <DocSecurity>0</DocSecurity>
  <Lines>63</Lines>
  <Paragraphs>17</Paragraphs>
  <ScaleCrop>false</ScaleCrop>
  <Company>University of Hull</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Omuvwie</cp:lastModifiedBy>
  <cp:revision>13</cp:revision>
  <dcterms:created xsi:type="dcterms:W3CDTF">2026-07-03T09:24:00Z</dcterms:created>
  <dcterms:modified xsi:type="dcterms:W3CDTF">2026-08-05T10:44:00Z</dcterms:modified>
</cp:coreProperties>
</file>