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16"/>
        <w:tblW w:w="9435" w:type="dxa"/>
        <w:tblInd w:w="-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65"/>
        <w:gridCol w:w="2805"/>
        <w:gridCol w:w="2865"/>
      </w:tblGrid>
      <w:tr w:rsidR="00FE4189" w:rsidRPr="00C52F16" w14:paraId="61EA66EB" w14:textId="77777777" w:rsidTr="00E30473">
        <w:trPr>
          <w:trHeight w:val="315"/>
        </w:trPr>
        <w:tc>
          <w:tcPr>
            <w:tcW w:w="94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76716E" w14:textId="77777777" w:rsidR="00FE4189" w:rsidRPr="00C52F16" w:rsidRDefault="00FE4189" w:rsidP="00E30473">
            <w:pPr>
              <w:widowControl w:val="0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Supplementary Table 1</w:t>
            </w: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. Comparison of Cerebrovascular Adverse Events Reported in the MAUDE Database Before and After the VARIPULSE™ Safety Communication (Recall Period).</w:t>
            </w:r>
          </w:p>
        </w:tc>
      </w:tr>
      <w:tr w:rsidR="00FE4189" w:rsidRPr="00C52F16" w14:paraId="431DB85B" w14:textId="77777777" w:rsidTr="00E30473">
        <w:trPr>
          <w:trHeight w:val="315"/>
        </w:trPr>
        <w:tc>
          <w:tcPr>
            <w:tcW w:w="3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7B3D07" w14:textId="77777777" w:rsidR="00FE4189" w:rsidRPr="00C52F16" w:rsidRDefault="00FE4189" w:rsidP="00E30473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2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138D2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Pre-recall (n= 58 reports)</w:t>
            </w:r>
          </w:p>
        </w:tc>
        <w:tc>
          <w:tcPr>
            <w:tcW w:w="2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D8CC2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Post-recall (n= 329 reports)</w:t>
            </w:r>
          </w:p>
        </w:tc>
      </w:tr>
      <w:tr w:rsidR="00FE4189" w:rsidRPr="00C52F16" w14:paraId="2E0A3E3B" w14:textId="77777777" w:rsidTr="00E30473">
        <w:trPr>
          <w:trHeight w:val="315"/>
        </w:trPr>
        <w:tc>
          <w:tcPr>
            <w:tcW w:w="3765" w:type="dxa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658A4" w14:textId="77777777" w:rsidR="00FE4189" w:rsidRPr="00C52F16" w:rsidRDefault="00FE4189" w:rsidP="00E30473">
            <w:pPr>
              <w:jc w:val="both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Stroke/CVA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F386C2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22 (37.93%)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5B1FF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107(32.52%)</w:t>
            </w:r>
          </w:p>
        </w:tc>
      </w:tr>
      <w:tr w:rsidR="00FE4189" w:rsidRPr="00C52F16" w14:paraId="72A7E46D" w14:textId="77777777" w:rsidTr="00E30473">
        <w:trPr>
          <w:trHeight w:val="315"/>
        </w:trPr>
        <w:tc>
          <w:tcPr>
            <w:tcW w:w="3765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0238EB" w14:textId="77777777" w:rsidR="00FE4189" w:rsidRPr="00C52F16" w:rsidRDefault="00FE4189" w:rsidP="00E30473">
            <w:pPr>
              <w:jc w:val="both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TIA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4E8742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 (5.17%)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A7BA6E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15 (4.56%)</w:t>
            </w:r>
          </w:p>
        </w:tc>
      </w:tr>
      <w:tr w:rsidR="00FE4189" w:rsidRPr="00C52F16" w14:paraId="25CC9659" w14:textId="77777777" w:rsidTr="00E30473">
        <w:trPr>
          <w:trHeight w:val="315"/>
        </w:trPr>
        <w:tc>
          <w:tcPr>
            <w:tcW w:w="3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F31AF7" w14:textId="77777777" w:rsidR="00FE4189" w:rsidRPr="00C52F16" w:rsidRDefault="00FE4189" w:rsidP="00E30473">
            <w:pPr>
              <w:jc w:val="both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Ischemic stroke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E48D3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  <w:highlight w:val="white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  <w:highlight w:val="white"/>
              </w:rPr>
              <w:t>2 (3.45%)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1CB159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  <w:highlight w:val="white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  <w:highlight w:val="white"/>
              </w:rPr>
              <w:t>6 (1.8%)</w:t>
            </w:r>
          </w:p>
        </w:tc>
      </w:tr>
      <w:tr w:rsidR="00FE4189" w:rsidRPr="00C52F16" w14:paraId="513DDF9A" w14:textId="77777777" w:rsidTr="00E30473">
        <w:trPr>
          <w:trHeight w:val="315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0A734" w14:textId="77777777" w:rsidR="00FE4189" w:rsidRPr="00C52F16" w:rsidRDefault="00FE4189" w:rsidP="00E30473">
            <w:pPr>
              <w:jc w:val="both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Combined cerebrovascular events*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0B4BAE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  <w:highlight w:val="white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  <w:highlight w:val="white"/>
              </w:rPr>
              <w:t>27 (46.55%)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635196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  <w:highlight w:val="white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  <w:highlight w:val="white"/>
              </w:rPr>
              <w:t>124 (37.69%)</w:t>
            </w:r>
          </w:p>
        </w:tc>
      </w:tr>
      <w:tr w:rsidR="00FE4189" w:rsidRPr="00C52F16" w14:paraId="25973571" w14:textId="77777777" w:rsidTr="00E30473">
        <w:trPr>
          <w:trHeight w:val="315"/>
        </w:trPr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B7F74D" w14:textId="77777777" w:rsidR="00FE4189" w:rsidRPr="00C52F16" w:rsidRDefault="00FE4189" w:rsidP="00E30473">
            <w:pPr>
              <w:jc w:val="both"/>
              <w:rPr>
                <w:rFonts w:ascii="Aptos" w:eastAsia="Times New Roman" w:hAnsi="Aptos" w:cs="Times New Roman"/>
                <w:i/>
                <w:iCs/>
                <w:sz w:val="16"/>
                <w:szCs w:val="16"/>
              </w:rPr>
            </w:pPr>
            <w:r w:rsidRPr="00C52F16">
              <w:rPr>
                <w:rFonts w:ascii="Aptos" w:eastAsia="Times New Roman" w:hAnsi="Aptos" w:cs="Times New Roman"/>
                <w:i/>
                <w:iCs/>
                <w:sz w:val="20"/>
                <w:szCs w:val="20"/>
              </w:rPr>
              <w:t>*Combined cerebrovascular events include stroke, transient ischemic attack (TIA), and ischemic stroke. Abbreviations: CVA, cerebrovascular accident; TIA, transient ischemic attack.</w:t>
            </w:r>
          </w:p>
        </w:tc>
      </w:tr>
    </w:tbl>
    <w:p w14:paraId="7362CDC3" w14:textId="77777777" w:rsidR="00FE4189" w:rsidRDefault="00FE4189"/>
    <w:p w14:paraId="37FBBC2F" w14:textId="77777777" w:rsidR="00FE4189" w:rsidRDefault="00FE4189"/>
    <w:p w14:paraId="73F15E00" w14:textId="77777777" w:rsidR="00FE4189" w:rsidRDefault="00FE4189"/>
    <w:tbl>
      <w:tblPr>
        <w:tblStyle w:val="Style17"/>
        <w:tblW w:w="9435" w:type="dxa"/>
        <w:tblInd w:w="-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5"/>
        <w:gridCol w:w="1935"/>
        <w:gridCol w:w="2505"/>
      </w:tblGrid>
      <w:tr w:rsidR="00FE4189" w:rsidRPr="00C52F16" w14:paraId="1A7D2610" w14:textId="77777777" w:rsidTr="00E30473">
        <w:trPr>
          <w:trHeight w:val="353"/>
        </w:trPr>
        <w:tc>
          <w:tcPr>
            <w:tcW w:w="94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69273" w14:textId="77777777" w:rsidR="00FE4189" w:rsidRPr="00C52F16" w:rsidRDefault="00FE4189" w:rsidP="00E30473">
            <w:pPr>
              <w:widowControl w:val="0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Supplementary Table 2</w:t>
            </w: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 xml:space="preserve">. Device Problems Excluded from The Analysis. </w:t>
            </w:r>
          </w:p>
        </w:tc>
      </w:tr>
      <w:tr w:rsidR="00FE4189" w:rsidRPr="00C52F16" w14:paraId="64FC0A6C" w14:textId="77777777" w:rsidTr="00E30473">
        <w:trPr>
          <w:trHeight w:val="315"/>
        </w:trPr>
        <w:tc>
          <w:tcPr>
            <w:tcW w:w="4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9F6F3" w14:textId="77777777" w:rsidR="00FE4189" w:rsidRPr="00C52F16" w:rsidRDefault="00FE4189" w:rsidP="00E30473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Device-related problems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F39887" w14:textId="77777777" w:rsidR="00FE4189" w:rsidRPr="00C52F16" w:rsidRDefault="00FE4189" w:rsidP="00E30473">
            <w:pPr>
              <w:widowControl w:val="0"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2F3B20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Percentage (%)</w:t>
            </w:r>
          </w:p>
        </w:tc>
      </w:tr>
      <w:tr w:rsidR="00FE4189" w:rsidRPr="00C52F16" w14:paraId="788C2967" w14:textId="77777777" w:rsidTr="00E30473">
        <w:trPr>
          <w:trHeight w:val="315"/>
        </w:trPr>
        <w:tc>
          <w:tcPr>
            <w:tcW w:w="49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28BC3C" w14:textId="77777777" w:rsidR="00FE4189" w:rsidRPr="00C52F16" w:rsidRDefault="00FE4189" w:rsidP="00E30473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Adverse Event Without Identified Device or Use Problem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A0BF6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399EC0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85.71</w:t>
            </w: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FE4189" w:rsidRPr="00C52F16" w14:paraId="59297C73" w14:textId="77777777" w:rsidTr="00E30473">
        <w:trPr>
          <w:trHeight w:val="315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1D45C9" w14:textId="77777777" w:rsidR="00FE4189" w:rsidRPr="00C52F16" w:rsidRDefault="00FE4189" w:rsidP="00E30473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Blank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0B031D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35A3B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 xml:space="preserve">14.28 </w:t>
            </w: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FE4189" w:rsidRPr="00C52F16" w14:paraId="60EA30D4" w14:textId="77777777" w:rsidTr="00E30473">
        <w:trPr>
          <w:trHeight w:val="315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981AA6" w14:textId="77777777" w:rsidR="00FE4189" w:rsidRPr="00C52F16" w:rsidRDefault="00FE4189" w:rsidP="00E30473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3281A" w14:textId="77777777" w:rsidR="00FE4189" w:rsidRPr="00C52F16" w:rsidRDefault="00FE4189" w:rsidP="00E30473">
            <w:pPr>
              <w:widowControl w:val="0"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662018" w14:textId="77777777" w:rsidR="00FE4189" w:rsidRPr="00C52F16" w:rsidRDefault="00FE4189" w:rsidP="00E30473">
            <w:pPr>
              <w:widowControl w:val="0"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100%</w:t>
            </w:r>
          </w:p>
        </w:tc>
      </w:tr>
    </w:tbl>
    <w:p w14:paraId="39910C65" w14:textId="77777777" w:rsidR="00FE4189" w:rsidRDefault="00FE4189"/>
    <w:tbl>
      <w:tblPr>
        <w:tblStyle w:val="Style18"/>
        <w:tblW w:w="9435" w:type="dxa"/>
        <w:tblInd w:w="-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47"/>
        <w:gridCol w:w="2493"/>
        <w:gridCol w:w="2495"/>
      </w:tblGrid>
      <w:tr w:rsidR="00FE4189" w:rsidRPr="00C52F16" w14:paraId="188FE8BC" w14:textId="77777777" w:rsidTr="00E30473">
        <w:trPr>
          <w:trHeight w:val="315"/>
        </w:trPr>
        <w:tc>
          <w:tcPr>
            <w:tcW w:w="94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BE4A9" w14:textId="77777777" w:rsidR="00FE4189" w:rsidRPr="00C52F16" w:rsidRDefault="00FE4189" w:rsidP="00E30473">
            <w:pPr>
              <w:widowControl w:val="0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 xml:space="preserve">Supplementary Table 3. </w:t>
            </w: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 xml:space="preserve">Patient Problems Excluded from The Analysis. </w:t>
            </w:r>
          </w:p>
        </w:tc>
      </w:tr>
      <w:tr w:rsidR="00FE4189" w:rsidRPr="00C52F16" w14:paraId="0C715B06" w14:textId="77777777" w:rsidTr="00E30473">
        <w:trPr>
          <w:trHeight w:val="315"/>
        </w:trPr>
        <w:tc>
          <w:tcPr>
            <w:tcW w:w="44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E036C2" w14:textId="77777777" w:rsidR="00FE4189" w:rsidRPr="00C52F16" w:rsidRDefault="00FE4189" w:rsidP="00E30473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Patient-related problems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A18EBD" w14:textId="77777777" w:rsidR="00FE4189" w:rsidRPr="00C52F16" w:rsidRDefault="00FE4189" w:rsidP="00E30473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EDAF77" w14:textId="77777777" w:rsidR="00FE4189" w:rsidRPr="00C52F16" w:rsidRDefault="00FE4189" w:rsidP="00E30473">
            <w:pPr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Percentage (%)</w:t>
            </w:r>
          </w:p>
        </w:tc>
      </w:tr>
      <w:tr w:rsidR="00FE4189" w:rsidRPr="00C52F16" w14:paraId="74DE6302" w14:textId="77777777" w:rsidTr="00E30473">
        <w:trPr>
          <w:trHeight w:val="315"/>
        </w:trPr>
        <w:tc>
          <w:tcPr>
            <w:tcW w:w="44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BDB324" w14:textId="77777777" w:rsidR="00FE4189" w:rsidRPr="00C52F16" w:rsidRDefault="00FE4189" w:rsidP="00E30473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No Clinical Signs, Symptoms or Conditions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8E7499" w14:textId="77777777" w:rsidR="00FE4189" w:rsidRPr="00C52F16" w:rsidRDefault="00FE4189" w:rsidP="00E30473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1BE9A0" w14:textId="77777777" w:rsidR="00FE4189" w:rsidRPr="00C52F16" w:rsidRDefault="00FE4189" w:rsidP="00E30473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93.11</w:t>
            </w: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FE4189" w:rsidRPr="00C52F16" w14:paraId="27305C20" w14:textId="77777777" w:rsidTr="00E30473">
        <w:trPr>
          <w:trHeight w:val="315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9334C" w14:textId="77777777" w:rsidR="00FE4189" w:rsidRPr="00C52F16" w:rsidRDefault="00FE4189" w:rsidP="00E30473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Insufficient Information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81AFEB" w14:textId="77777777" w:rsidR="00FE4189" w:rsidRPr="00C52F16" w:rsidRDefault="00FE4189" w:rsidP="00E30473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46A4E2" w14:textId="77777777" w:rsidR="00FE4189" w:rsidRPr="00C52F16" w:rsidRDefault="00FE4189" w:rsidP="00E30473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3.45</w:t>
            </w: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FE4189" w:rsidRPr="00C52F16" w14:paraId="36F24D5C" w14:textId="77777777" w:rsidTr="00E30473">
        <w:trPr>
          <w:trHeight w:val="315"/>
        </w:trPr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4B125E" w14:textId="77777777" w:rsidR="00FE4189" w:rsidRPr="00C52F16" w:rsidRDefault="00FE4189" w:rsidP="00E30473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Appropriate Term / Code Not Available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C525A" w14:textId="77777777" w:rsidR="00FE4189" w:rsidRPr="00C52F16" w:rsidRDefault="00FE4189" w:rsidP="00E30473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C014FE" w14:textId="77777777" w:rsidR="00FE4189" w:rsidRPr="00C52F16" w:rsidRDefault="00FE4189" w:rsidP="00E30473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1.15</w:t>
            </w: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FE4189" w:rsidRPr="00C52F16" w14:paraId="42B8703F" w14:textId="77777777" w:rsidTr="00E30473">
        <w:trPr>
          <w:trHeight w:val="315"/>
        </w:trPr>
        <w:tc>
          <w:tcPr>
            <w:tcW w:w="44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8E8A48" w14:textId="77777777" w:rsidR="00FE4189" w:rsidRPr="00C52F16" w:rsidRDefault="00FE4189" w:rsidP="00E30473">
            <w:pPr>
              <w:widowControl w:val="0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5BA70C" w14:textId="77777777" w:rsidR="00FE4189" w:rsidRPr="00C52F16" w:rsidRDefault="00FE4189" w:rsidP="00E30473">
            <w:pPr>
              <w:widowControl w:val="0"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46EB8" w14:textId="77777777" w:rsidR="00FE4189" w:rsidRPr="00C52F16" w:rsidRDefault="00FE4189" w:rsidP="00E30473">
            <w:pPr>
              <w:widowControl w:val="0"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100</w:t>
            </w:r>
          </w:p>
        </w:tc>
      </w:tr>
    </w:tbl>
    <w:p w14:paraId="26877979" w14:textId="77777777" w:rsidR="00FE4189" w:rsidRDefault="00FE4189"/>
    <w:tbl>
      <w:tblPr>
        <w:tblStyle w:val="Style19"/>
        <w:tblW w:w="93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20"/>
        <w:gridCol w:w="1440"/>
        <w:gridCol w:w="1580"/>
        <w:gridCol w:w="1216"/>
        <w:gridCol w:w="1300"/>
        <w:gridCol w:w="2700"/>
      </w:tblGrid>
      <w:tr w:rsidR="00FE4189" w:rsidRPr="00C52F16" w14:paraId="7BD76897" w14:textId="77777777" w:rsidTr="00E30473">
        <w:trPr>
          <w:trHeight w:val="700"/>
        </w:trPr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368C6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</w:rPr>
              <w:t xml:space="preserve">Supplementary Table 4. </w:t>
            </w: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Overview of Reported Death Cases in the FDA MAUDE Database Associated with Pulsed Field Ablation Systems (VARIPULSE™ Platform).</w:t>
            </w:r>
          </w:p>
        </w:tc>
      </w:tr>
      <w:tr w:rsidR="00FE4189" w:rsidRPr="00C52F16" w14:paraId="1E802F1A" w14:textId="77777777" w:rsidTr="00E30473">
        <w:trPr>
          <w:trHeight w:val="110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46205" w14:textId="77777777" w:rsidR="00FE4189" w:rsidRPr="00C52F16" w:rsidRDefault="00FE4189" w:rsidP="00E30473">
            <w:pPr>
              <w:spacing w:line="240" w:lineRule="auto"/>
              <w:jc w:val="center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</w:rPr>
              <w:t>MDR Report ID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1025B" w14:textId="77777777" w:rsidR="00FE4189" w:rsidRPr="00C52F16" w:rsidRDefault="00FE4189" w:rsidP="00E30473">
            <w:pPr>
              <w:spacing w:line="240" w:lineRule="auto"/>
              <w:jc w:val="center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</w:rPr>
              <w:t>Patient Demographics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41ACC" w14:textId="77777777" w:rsidR="00FE4189" w:rsidRPr="00C52F16" w:rsidRDefault="00FE4189" w:rsidP="00E30473">
            <w:pPr>
              <w:spacing w:line="240" w:lineRule="auto"/>
              <w:jc w:val="center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</w:rPr>
              <w:t>Event Description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4F7BA" w14:textId="77777777" w:rsidR="00FE4189" w:rsidRPr="00C52F16" w:rsidRDefault="00FE4189" w:rsidP="00E30473">
            <w:pPr>
              <w:spacing w:line="240" w:lineRule="auto"/>
              <w:jc w:val="center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</w:rPr>
              <w:t>Reported Cause of Death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05876" w14:textId="77777777" w:rsidR="00FE4189" w:rsidRPr="00C52F16" w:rsidRDefault="00FE4189" w:rsidP="00E30473">
            <w:pPr>
              <w:spacing w:line="240" w:lineRule="auto"/>
              <w:jc w:val="center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</w:rPr>
              <w:t>Device Evaluation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E820F" w14:textId="77777777" w:rsidR="00FE4189" w:rsidRPr="00C52F16" w:rsidRDefault="00FE4189" w:rsidP="00E30473">
            <w:pPr>
              <w:spacing w:line="240" w:lineRule="auto"/>
              <w:jc w:val="center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</w:rPr>
              <w:t>Manufacturer Conclusion</w:t>
            </w:r>
          </w:p>
        </w:tc>
      </w:tr>
      <w:tr w:rsidR="00FE4189" w:rsidRPr="00C52F16" w14:paraId="5497969E" w14:textId="77777777" w:rsidTr="00E30473">
        <w:trPr>
          <w:trHeight w:val="2701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BAE05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lastRenderedPageBreak/>
              <w:t>24090030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FCACA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75-year-old female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35A1D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Death reported following ablation procedure; limited clinical details available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4BCE4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Not specified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F2CB4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Device not returned; no evaluation performed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2BFDE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Causality cannot be determined due to insufficient information </w:t>
            </w:r>
          </w:p>
        </w:tc>
      </w:tr>
      <w:tr w:rsidR="00FE4189" w:rsidRPr="00C52F16" w14:paraId="7AE5D850" w14:textId="77777777" w:rsidTr="00E30473">
        <w:trPr>
          <w:trHeight w:val="2441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A05B0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23968953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9060F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83-year-old female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A2E1E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Patient developed hemorrhagic stroke post-procedure and did not regain consciousness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7DF03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Hemorrhagic stroke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32CB6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No device available for analysis; procedural factors reviewed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7376B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Stroke considered multifactorial; no confirmed device malfunction </w:t>
            </w:r>
          </w:p>
        </w:tc>
      </w:tr>
      <w:tr w:rsidR="00FE4189" w:rsidRPr="00C52F16" w14:paraId="5A330B17" w14:textId="77777777" w:rsidTr="00E30473">
        <w:trPr>
          <w:trHeight w:val="2701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86A19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23479787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B36CA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76-year-old male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1F14C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Patient developed intracranial hemorrhage weeks after procedure following fall from bicycle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2CBA6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Traumatic intracranial bleed (post-fall)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B6D62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No device evaluation; additional follow-up obtained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0066A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Death not related to device or procedure; attributed to comorbidities and trauma </w:t>
            </w:r>
          </w:p>
        </w:tc>
      </w:tr>
      <w:tr w:rsidR="00FE4189" w:rsidRPr="00C52F16" w14:paraId="12F2BBD8" w14:textId="77777777" w:rsidTr="00E30473">
        <w:trPr>
          <w:trHeight w:val="2721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D517C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25015553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C03FA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Not specified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14019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 xml:space="preserve">Death reported following an idiopathic ventricular tachycardia ablation. After a successfully completed concomitant atrial fibrillation and left atrial appendage occlusion procedure, the patient experienced low blood pressure </w:t>
            </w: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lastRenderedPageBreak/>
              <w:t>and asystole during removal of sheaths and preparation for wake-up/transport, and did not survive. No evidence of steam pop.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4D459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lastRenderedPageBreak/>
              <w:t>Possible drug reaction (per physician opinion)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34F4C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Device not returned; no evaluation performed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5DED8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Causality cannot be determined due to insufficient information.</w:t>
            </w:r>
          </w:p>
        </w:tc>
      </w:tr>
      <w:tr w:rsidR="00FE4189" w:rsidRPr="00C52F16" w14:paraId="5B31A14F" w14:textId="77777777" w:rsidTr="00E30473">
        <w:trPr>
          <w:trHeight w:val="4501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D09DD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21020743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02632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77-year-old Female 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62DDE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Death reported the day after a paroxysmal atrial fibrillation ablation. Procedure was successful, but the patient had pre-existing heart failure (EF 20-40%) and potassium issues. Post-procedure, potassium increased to &gt;7 mmol/L, was managed temporarily, but the patient later went into cardiac arrest with pulseless electrical activity and could not be resuscitated. No autopsy.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A9875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Heart failure due to high potassium (per physician opinion)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8F41" w14:textId="77777777" w:rsidR="00FE4189" w:rsidRPr="00C52F16" w:rsidRDefault="00FE4189" w:rsidP="00E30473">
            <w:pPr>
              <w:spacing w:after="240" w:line="240" w:lineRule="auto"/>
              <w:rPr>
                <w:rFonts w:ascii="Aptos" w:eastAsia="Times" w:hAnsi="Aptos" w:cs="Times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Device not returned; no evaluation performed.</w:t>
            </w:r>
          </w:p>
          <w:p w14:paraId="23EF86C8" w14:textId="77777777" w:rsidR="00FE4189" w:rsidRPr="00C52F16" w:rsidRDefault="00FE4189" w:rsidP="00E30473">
            <w:pPr>
              <w:spacing w:line="240" w:lineRule="auto"/>
              <w:rPr>
                <w:rFonts w:ascii="Aptos" w:eastAsia="Helvetica Neue" w:hAnsi="Aptos" w:cs="Helvetica Neue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27C26" w14:textId="77777777" w:rsidR="00FE4189" w:rsidRPr="00C52F16" w:rsidRDefault="00FE4189" w:rsidP="00E30473">
            <w:pPr>
              <w:spacing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C52F16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Causality cannot be determined due to insufficient information. The physician did not believe death was related to the pulsed field energy or catheter, but to the patient's poor health.</w:t>
            </w:r>
          </w:p>
        </w:tc>
      </w:tr>
    </w:tbl>
    <w:p w14:paraId="29ECA1AE" w14:textId="77777777" w:rsidR="00FE4189" w:rsidRDefault="00FE4189"/>
    <w:sectPr w:rsidR="00FE4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89"/>
    <w:rsid w:val="00E4739B"/>
    <w:rsid w:val="00FE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86C7"/>
  <w15:chartTrackingRefBased/>
  <w15:docId w15:val="{8FBF435F-91B9-4891-BA96-F8D83EFA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18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1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1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18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18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18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18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18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18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18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1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1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1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1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1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1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1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1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1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4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18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4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18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41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18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41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1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1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189"/>
    <w:rPr>
      <w:b/>
      <w:bCs/>
      <w:smallCaps/>
      <w:color w:val="2F5496" w:themeColor="accent1" w:themeShade="BF"/>
      <w:spacing w:val="5"/>
    </w:rPr>
  </w:style>
  <w:style w:type="table" w:customStyle="1" w:styleId="Style16">
    <w:name w:val="_Style 16"/>
    <w:basedOn w:val="TableNormal"/>
    <w:rsid w:val="00FE4189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7">
    <w:name w:val="_Style 17"/>
    <w:basedOn w:val="TableNormal"/>
    <w:rsid w:val="00FE4189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leNormal"/>
    <w:rsid w:val="00FE4189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">
    <w:name w:val="_Style 19"/>
    <w:basedOn w:val="TableNormal"/>
    <w:rsid w:val="00FE4189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ABDALLAH ALAWNEH</dc:creator>
  <cp:keywords/>
  <dc:description/>
  <cp:lastModifiedBy>OMAR ABDALLAH ALAWNEH</cp:lastModifiedBy>
  <cp:revision>1</cp:revision>
  <dcterms:created xsi:type="dcterms:W3CDTF">2026-08-06T04:32:00Z</dcterms:created>
  <dcterms:modified xsi:type="dcterms:W3CDTF">2026-08-06T04:34:00Z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ce39ae30-587e-466c-93d7-771128839e37</vt:lpwstr>
  </property>
</Properties>
</file>