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5451" w14:textId="4CF0A924" w:rsidR="00BE67CA" w:rsidRPr="00B90753" w:rsidRDefault="00BE67CA" w:rsidP="00BE67CA">
      <w:pPr>
        <w:pStyle w:val="1"/>
        <w:spacing w:line="480" w:lineRule="auto"/>
        <w:rPr>
          <w:rFonts w:ascii="Times New Roman" w:hAnsi="Times New Roman" w:cs="Times New Roman"/>
        </w:rPr>
      </w:pPr>
      <w:r w:rsidRPr="00B90753">
        <w:rPr>
          <w:rFonts w:ascii="Times New Roman" w:hAnsi="Times New Roman" w:cs="Times New Roman"/>
        </w:rPr>
        <w:t>Supplement</w:t>
      </w:r>
      <w:r w:rsidR="004B364E" w:rsidRPr="00B90753">
        <w:rPr>
          <w:rFonts w:ascii="Times New Roman" w:hAnsi="Times New Roman" w:cs="Times New Roman"/>
        </w:rPr>
        <w:t>ary Materials</w:t>
      </w:r>
    </w:p>
    <w:p w14:paraId="4DAAA04C" w14:textId="77777777" w:rsidR="004B364E" w:rsidRPr="004B364E" w:rsidRDefault="004B364E" w:rsidP="004B364E"/>
    <w:p w14:paraId="31A443AF" w14:textId="77777777" w:rsidR="004B364E" w:rsidRPr="004B364E" w:rsidRDefault="004B364E" w:rsidP="004B364E">
      <w:pPr>
        <w:pStyle w:val="a3"/>
        <w:spacing w:line="480" w:lineRule="auto"/>
        <w:jc w:val="center"/>
        <w:rPr>
          <w:rFonts w:ascii="Times New Roman" w:eastAsiaTheme="minorEastAsia" w:hAnsi="Times New Roman" w:cs="Times New Roman"/>
          <w:sz w:val="40"/>
          <w:szCs w:val="40"/>
        </w:rPr>
      </w:pPr>
      <w:r w:rsidRPr="004B364E">
        <w:rPr>
          <w:rFonts w:ascii="Times New Roman" w:eastAsiaTheme="minorEastAsia" w:hAnsi="Times New Roman" w:cs="Times New Roman"/>
          <w:sz w:val="40"/>
          <w:szCs w:val="40"/>
        </w:rPr>
        <w:t>Human impacts on the 2015 equatorial Asia drought: the role of air-sea coupling in the event attribution study</w:t>
      </w:r>
    </w:p>
    <w:p w14:paraId="05C56985" w14:textId="7BF3C4A3" w:rsidR="004B364E" w:rsidRPr="00B90753" w:rsidRDefault="004B364E" w:rsidP="004B364E">
      <w:pPr>
        <w:pStyle w:val="a5"/>
        <w:spacing w:line="480" w:lineRule="auto"/>
        <w:jc w:val="center"/>
        <w:rPr>
          <w:rFonts w:ascii="Times New Roman" w:eastAsia="ＭＳ 明朝" w:hAnsi="Times New Roman" w:cs="Times New Roman"/>
          <w:vertAlign w:val="superscript"/>
        </w:rPr>
      </w:pPr>
      <w:bookmarkStart w:id="0" w:name="_aw0n3nr2uylp" w:colFirst="0" w:colLast="0"/>
      <w:bookmarkEnd w:id="0"/>
      <w:r w:rsidRPr="00B90753">
        <w:rPr>
          <w:rFonts w:ascii="Times New Roman" w:eastAsia="ＭＳ 明朝" w:hAnsi="Times New Roman" w:cs="Times New Roman"/>
        </w:rPr>
        <w:t>Akira Hasegawa</w:t>
      </w:r>
      <w:r w:rsidRPr="00B90753">
        <w:rPr>
          <w:rFonts w:ascii="Times New Roman" w:eastAsia="ＭＳ 明朝" w:hAnsi="Times New Roman" w:cs="Times New Roman"/>
          <w:vertAlign w:val="superscript"/>
        </w:rPr>
        <w:t>1*</w:t>
      </w:r>
      <w:r w:rsidRPr="00B90753">
        <w:rPr>
          <w:rFonts w:ascii="Times New Roman" w:eastAsia="ＭＳ 明朝" w:hAnsi="Times New Roman" w:cs="Times New Roman"/>
        </w:rPr>
        <w:t>, Yukiko Imada</w:t>
      </w:r>
      <w:r w:rsidRPr="00B90753">
        <w:rPr>
          <w:rFonts w:ascii="Times New Roman" w:eastAsia="ＭＳ 明朝" w:hAnsi="Times New Roman" w:cs="Times New Roman"/>
          <w:vertAlign w:val="superscript"/>
        </w:rPr>
        <w:t>1</w:t>
      </w:r>
      <w:r w:rsidRPr="00B90753">
        <w:rPr>
          <w:rFonts w:ascii="Times New Roman" w:eastAsia="ＭＳ 明朝" w:hAnsi="Times New Roman" w:cs="Times New Roman"/>
        </w:rPr>
        <w:t>, Hideo Shiogama</w:t>
      </w:r>
      <w:r w:rsidRPr="00B90753">
        <w:rPr>
          <w:rFonts w:ascii="Times New Roman" w:eastAsia="ＭＳ 明朝" w:hAnsi="Times New Roman" w:cs="Times New Roman"/>
          <w:vertAlign w:val="superscript"/>
        </w:rPr>
        <w:t>2</w:t>
      </w:r>
      <w:r w:rsidRPr="00B90753">
        <w:rPr>
          <w:rFonts w:ascii="Times New Roman" w:eastAsia="ＭＳ 明朝" w:hAnsi="Times New Roman" w:cs="Times New Roman"/>
        </w:rPr>
        <w:t xml:space="preserve">, </w:t>
      </w:r>
      <w:proofErr w:type="spellStart"/>
      <w:r w:rsidRPr="00B90753">
        <w:rPr>
          <w:rFonts w:ascii="Times New Roman" w:eastAsia="ＭＳ 明朝" w:hAnsi="Times New Roman" w:cs="Times New Roman"/>
        </w:rPr>
        <w:t>Takahito</w:t>
      </w:r>
      <w:proofErr w:type="spellEnd"/>
      <w:r w:rsidRPr="00B90753">
        <w:rPr>
          <w:rFonts w:ascii="Times New Roman" w:eastAsia="ＭＳ 明朝" w:hAnsi="Times New Roman" w:cs="Times New Roman"/>
        </w:rPr>
        <w:t xml:space="preserve"> Kataoka</w:t>
      </w:r>
      <w:r w:rsidRPr="00B90753">
        <w:rPr>
          <w:rFonts w:ascii="Times New Roman" w:eastAsia="ＭＳ 明朝" w:hAnsi="Times New Roman" w:cs="Times New Roman"/>
          <w:vertAlign w:val="superscript"/>
        </w:rPr>
        <w:t>3</w:t>
      </w:r>
      <w:r w:rsidRPr="00B90753">
        <w:rPr>
          <w:rFonts w:ascii="Times New Roman" w:eastAsia="ＭＳ 明朝" w:hAnsi="Times New Roman" w:cs="Times New Roman"/>
        </w:rPr>
        <w:t>, Hiroaki Tatebe</w:t>
      </w:r>
      <w:r w:rsidRPr="00B90753">
        <w:rPr>
          <w:rFonts w:ascii="Times New Roman" w:eastAsia="ＭＳ 明朝" w:hAnsi="Times New Roman" w:cs="Times New Roman"/>
          <w:vertAlign w:val="superscript"/>
        </w:rPr>
        <w:t>3</w:t>
      </w:r>
    </w:p>
    <w:p w14:paraId="016DB7BC" w14:textId="77777777" w:rsidR="004B364E" w:rsidRPr="00B90753" w:rsidRDefault="004B364E" w:rsidP="004B364E">
      <w:pPr>
        <w:spacing w:line="480" w:lineRule="auto"/>
        <w:jc w:val="center"/>
        <w:rPr>
          <w:rFonts w:ascii="Times New Roman" w:hAnsi="Times New Roman" w:cs="Times New Roman"/>
        </w:rPr>
      </w:pPr>
      <w:r w:rsidRPr="00B90753">
        <w:rPr>
          <w:rFonts w:ascii="Times New Roman" w:hAnsi="Times New Roman" w:cs="Times New Roman"/>
          <w:vertAlign w:val="superscript"/>
        </w:rPr>
        <w:t>1</w:t>
      </w:r>
      <w:r w:rsidRPr="00B90753">
        <w:rPr>
          <w:rFonts w:ascii="Times New Roman" w:hAnsi="Times New Roman" w:cs="Times New Roman"/>
        </w:rPr>
        <w:t xml:space="preserve">Atmosphere and Ocean Research Institute (AORI), The University of Tokyo, 5-1-5, </w:t>
      </w:r>
      <w:proofErr w:type="spellStart"/>
      <w:r w:rsidRPr="00B90753">
        <w:rPr>
          <w:rFonts w:ascii="Times New Roman" w:hAnsi="Times New Roman" w:cs="Times New Roman"/>
        </w:rPr>
        <w:t>Kashiwanoha</w:t>
      </w:r>
      <w:proofErr w:type="spellEnd"/>
      <w:r w:rsidRPr="00B90753">
        <w:rPr>
          <w:rFonts w:ascii="Times New Roman" w:hAnsi="Times New Roman" w:cs="Times New Roman"/>
        </w:rPr>
        <w:t>, Kashiwa-city, Chiba 277-8564, Japan.</w:t>
      </w:r>
    </w:p>
    <w:p w14:paraId="692E6569" w14:textId="77777777" w:rsidR="004B364E" w:rsidRPr="00B90753" w:rsidRDefault="004B364E" w:rsidP="004B364E">
      <w:pPr>
        <w:spacing w:line="480" w:lineRule="auto"/>
        <w:jc w:val="center"/>
        <w:rPr>
          <w:rFonts w:ascii="Times New Roman" w:hAnsi="Times New Roman" w:cs="Times New Roman"/>
        </w:rPr>
      </w:pPr>
      <w:r w:rsidRPr="00B90753">
        <w:rPr>
          <w:rFonts w:ascii="Times New Roman" w:hAnsi="Times New Roman" w:cs="Times New Roman"/>
          <w:vertAlign w:val="superscript"/>
        </w:rPr>
        <w:t>2</w:t>
      </w:r>
      <w:r w:rsidRPr="00B90753">
        <w:rPr>
          <w:rFonts w:ascii="Times New Roman" w:hAnsi="Times New Roman" w:cs="Times New Roman"/>
        </w:rPr>
        <w:t xml:space="preserve">National Institute for Environmental Studies (NIES), 16-2, </w:t>
      </w:r>
      <w:proofErr w:type="spellStart"/>
      <w:r w:rsidRPr="00B90753">
        <w:rPr>
          <w:rFonts w:ascii="Times New Roman" w:hAnsi="Times New Roman" w:cs="Times New Roman"/>
        </w:rPr>
        <w:t>Onogawa</w:t>
      </w:r>
      <w:proofErr w:type="spellEnd"/>
      <w:r w:rsidRPr="00B90753">
        <w:rPr>
          <w:rFonts w:ascii="Times New Roman" w:hAnsi="Times New Roman" w:cs="Times New Roman"/>
        </w:rPr>
        <w:t>, Tsukuba-city, Ibaraki 305-8506, Japan.</w:t>
      </w:r>
    </w:p>
    <w:p w14:paraId="33F55D3D" w14:textId="77777777" w:rsidR="004B364E" w:rsidRPr="00B90753" w:rsidRDefault="004B364E" w:rsidP="004B364E">
      <w:pPr>
        <w:spacing w:line="480" w:lineRule="auto"/>
        <w:jc w:val="center"/>
        <w:rPr>
          <w:rFonts w:ascii="Times New Roman" w:hAnsi="Times New Roman" w:cs="Times New Roman"/>
        </w:rPr>
      </w:pPr>
      <w:r w:rsidRPr="00B90753">
        <w:rPr>
          <w:rFonts w:ascii="Times New Roman" w:hAnsi="Times New Roman" w:cs="Times New Roman"/>
          <w:vertAlign w:val="superscript"/>
        </w:rPr>
        <w:t>3</w:t>
      </w:r>
      <w:r w:rsidRPr="00B90753">
        <w:rPr>
          <w:rFonts w:ascii="Times New Roman" w:hAnsi="Times New Roman" w:cs="Times New Roman"/>
        </w:rPr>
        <w:t xml:space="preserve">Japan Agency for Marine-Earth Science and Technology (JAMSTEC), 2-15, </w:t>
      </w:r>
      <w:proofErr w:type="spellStart"/>
      <w:r w:rsidRPr="00B90753">
        <w:rPr>
          <w:rFonts w:ascii="Times New Roman" w:hAnsi="Times New Roman" w:cs="Times New Roman"/>
        </w:rPr>
        <w:t>Natsushima-cho</w:t>
      </w:r>
      <w:proofErr w:type="spellEnd"/>
      <w:r w:rsidRPr="00B90753">
        <w:rPr>
          <w:rFonts w:ascii="Times New Roman" w:hAnsi="Times New Roman" w:cs="Times New Roman"/>
        </w:rPr>
        <w:t>, Yokohama-city, Kanagawa 237-0061, Japan.</w:t>
      </w:r>
    </w:p>
    <w:p w14:paraId="2407CA0C" w14:textId="77777777" w:rsidR="004B364E" w:rsidRPr="00B90753" w:rsidRDefault="004B364E" w:rsidP="004B364E">
      <w:pPr>
        <w:spacing w:line="480" w:lineRule="auto"/>
        <w:jc w:val="center"/>
        <w:rPr>
          <w:rFonts w:ascii="Times New Roman" w:hAnsi="Times New Roman" w:cs="Times New Roman"/>
        </w:rPr>
      </w:pPr>
    </w:p>
    <w:p w14:paraId="6706C845" w14:textId="77777777" w:rsidR="004B364E" w:rsidRPr="00B90753" w:rsidRDefault="004B364E" w:rsidP="004B364E">
      <w:pPr>
        <w:spacing w:line="480" w:lineRule="auto"/>
        <w:rPr>
          <w:rFonts w:ascii="Times New Roman" w:hAnsi="Times New Roman" w:cs="Times New Roman"/>
        </w:rPr>
      </w:pPr>
      <w:r w:rsidRPr="00B90753">
        <w:rPr>
          <w:rFonts w:ascii="Times New Roman" w:hAnsi="Times New Roman" w:cs="Times New Roman"/>
        </w:rPr>
        <w:t>*Corresponding author E-mail address: hakira@aori.u-tokyo.ac.jp</w:t>
      </w:r>
    </w:p>
    <w:p w14:paraId="7F034181" w14:textId="01BF3932" w:rsidR="004B364E" w:rsidRDefault="004B364E">
      <w:r>
        <w:br w:type="page"/>
      </w:r>
    </w:p>
    <w:p w14:paraId="54B27DD1" w14:textId="77777777" w:rsidR="00BE67CA" w:rsidRPr="00B90753" w:rsidRDefault="00BE67CA" w:rsidP="00BE67CA">
      <w:pPr>
        <w:pStyle w:val="2"/>
        <w:spacing w:line="480" w:lineRule="auto"/>
        <w:rPr>
          <w:rFonts w:ascii="Times New Roman" w:hAnsi="Times New Roman" w:cs="Times New Roman"/>
        </w:rPr>
      </w:pPr>
      <w:r w:rsidRPr="00B90753">
        <w:rPr>
          <w:rFonts w:ascii="Times New Roman" w:hAnsi="Times New Roman" w:cs="Times New Roman"/>
        </w:rPr>
        <w:lastRenderedPageBreak/>
        <w:t xml:space="preserve">Relationship among </w:t>
      </w:r>
      <w:proofErr w:type="spellStart"/>
      <w:proofErr w:type="gramStart"/>
      <w:r w:rsidRPr="00B90753">
        <w:rPr>
          <w:rFonts w:ascii="Times New Roman" w:hAnsi="Times New Roman" w:cs="Times New Roman"/>
        </w:rPr>
        <w:t>HProb</w:t>
      </w:r>
      <w:proofErr w:type="spellEnd"/>
      <w:r w:rsidRPr="00B90753">
        <w:rPr>
          <w:rFonts w:ascii="Times New Roman" w:hAnsi="Times New Roman" w:cs="Times New Roman"/>
        </w:rPr>
        <w:t xml:space="preserve"> ,</w:t>
      </w:r>
      <w:proofErr w:type="gramEnd"/>
      <w:r w:rsidRPr="00B90753">
        <w:rPr>
          <w:rFonts w:ascii="Times New Roman" w:hAnsi="Times New Roman" w:cs="Times New Roman"/>
        </w:rPr>
        <w:t xml:space="preserve"> </w:t>
      </w:r>
      <w:proofErr w:type="spellStart"/>
      <w:r w:rsidRPr="00B90753">
        <w:rPr>
          <w:rFonts w:ascii="Times New Roman" w:hAnsi="Times New Roman" w:cs="Times New Roman"/>
        </w:rPr>
        <w:t>NProb</w:t>
      </w:r>
      <w:proofErr w:type="spellEnd"/>
      <w:r w:rsidRPr="00B90753">
        <w:rPr>
          <w:rFonts w:ascii="Times New Roman" w:hAnsi="Times New Roman" w:cs="Times New Roman"/>
        </w:rPr>
        <w:t>, FAR, and threshold</w:t>
      </w:r>
    </w:p>
    <w:p w14:paraId="5E91A553" w14:textId="77777777" w:rsidR="00BE67CA" w:rsidRPr="00B90753" w:rsidRDefault="00BE67CA" w:rsidP="00BE67CA">
      <w:pPr>
        <w:spacing w:line="480" w:lineRule="auto"/>
        <w:rPr>
          <w:rFonts w:ascii="Times New Roman" w:hAnsi="Times New Roman" w:cs="Times New Roman"/>
        </w:rPr>
      </w:pPr>
      <w:r w:rsidRPr="00B90753">
        <w:rPr>
          <w:rFonts w:ascii="Times New Roman" w:hAnsi="Times New Roman" w:cs="Times New Roman"/>
        </w:rPr>
        <w:t xml:space="preserve">To simplify the explanation, Fig. S1a-c shows </w:t>
      </w:r>
      <w:r w:rsidRPr="00B90753">
        <w:rPr>
          <w:rFonts w:ascii="Times New Roman" w:hAnsi="Times New Roman" w:cs="Times New Roman"/>
          <w:i/>
          <w:iCs/>
        </w:rPr>
        <w:t>FAR(Z)</w:t>
      </w:r>
      <w:r w:rsidRPr="00B90753">
        <w:rPr>
          <w:rFonts w:ascii="Times New Roman" w:hAnsi="Times New Roman" w:cs="Times New Roman"/>
        </w:rPr>
        <w:t xml:space="preserve"> when we assume that </w:t>
      </w:r>
      <w:proofErr w:type="spellStart"/>
      <w:r w:rsidRPr="00B90753">
        <w:rPr>
          <w:rFonts w:ascii="Times New Roman" w:hAnsi="Times New Roman" w:cs="Times New Roman"/>
          <w:i/>
          <w:iCs/>
        </w:rPr>
        <w:t>HProb</w:t>
      </w:r>
      <w:proofErr w:type="spellEnd"/>
      <w:r w:rsidRPr="00B90753">
        <w:rPr>
          <w:rFonts w:ascii="Times New Roman" w:hAnsi="Times New Roman" w:cs="Times New Roman"/>
          <w:i/>
          <w:iCs/>
        </w:rPr>
        <w:t>(Z)</w:t>
      </w:r>
      <w:r w:rsidRPr="00B90753">
        <w:rPr>
          <w:rFonts w:ascii="Times New Roman" w:hAnsi="Times New Roman" w:cs="Times New Roman"/>
        </w:rPr>
        <w:t xml:space="preserve"> is the cumulative density function (CDF) of the standard normal distribution, </w:t>
      </w:r>
      <w:proofErr w:type="spellStart"/>
      <w:r w:rsidRPr="00B90753">
        <w:rPr>
          <w:rFonts w:ascii="Times New Roman" w:hAnsi="Times New Roman" w:cs="Times New Roman"/>
          <w:i/>
          <w:iCs/>
        </w:rPr>
        <w:t>NProb</w:t>
      </w:r>
      <w:proofErr w:type="spellEnd"/>
      <w:r w:rsidRPr="00B90753">
        <w:rPr>
          <w:rFonts w:ascii="Times New Roman" w:hAnsi="Times New Roman" w:cs="Times New Roman"/>
          <w:i/>
          <w:iCs/>
        </w:rPr>
        <w:t>(Z)=</w:t>
      </w:r>
      <w:proofErr w:type="spellStart"/>
      <w:r w:rsidRPr="00B90753">
        <w:rPr>
          <w:rFonts w:ascii="Times New Roman" w:hAnsi="Times New Roman" w:cs="Times New Roman"/>
          <w:i/>
          <w:iCs/>
        </w:rPr>
        <w:t>HProb</w:t>
      </w:r>
      <w:proofErr w:type="spellEnd"/>
      <w:r w:rsidRPr="00B90753">
        <w:rPr>
          <w:rFonts w:ascii="Times New Roman" w:hAnsi="Times New Roman" w:cs="Times New Roman"/>
          <w:i/>
          <w:iCs/>
        </w:rPr>
        <w:t>(Z-ΔZ)</w:t>
      </w:r>
      <w:r w:rsidRPr="00B90753">
        <w:rPr>
          <w:rFonts w:ascii="Times New Roman" w:hAnsi="Times New Roman" w:cs="Times New Roman"/>
        </w:rPr>
        <w:t xml:space="preserve">, where </w:t>
      </w:r>
      <w:r w:rsidRPr="00B90753">
        <w:rPr>
          <w:rFonts w:ascii="Times New Roman" w:hAnsi="Times New Roman" w:cs="Times New Roman"/>
          <w:i/>
          <w:iCs/>
        </w:rPr>
        <w:t>Z</w:t>
      </w:r>
      <w:r w:rsidRPr="00B90753">
        <w:rPr>
          <w:rFonts w:ascii="Times New Roman" w:hAnsi="Times New Roman" w:cs="Times New Roman"/>
        </w:rPr>
        <w:t xml:space="preserve"> is the normalized variable (normalized precipitation in this study) and</w:t>
      </w:r>
      <w:r w:rsidRPr="00B90753">
        <w:rPr>
          <w:rFonts w:ascii="Times New Roman" w:hAnsi="Times New Roman" w:cs="Times New Roman"/>
          <w:i/>
          <w:iCs/>
        </w:rPr>
        <w:t xml:space="preserve"> ΔZ=0.1, 0.5</w:t>
      </w:r>
      <w:r w:rsidRPr="00B90753">
        <w:rPr>
          <w:rFonts w:ascii="Times New Roman" w:hAnsi="Times New Roman" w:cs="Times New Roman"/>
        </w:rPr>
        <w:t>, and</w:t>
      </w:r>
      <w:r w:rsidRPr="00B90753">
        <w:rPr>
          <w:rFonts w:ascii="Times New Roman" w:hAnsi="Times New Roman" w:cs="Times New Roman"/>
          <w:i/>
          <w:iCs/>
        </w:rPr>
        <w:t xml:space="preserve"> 1.0, </w:t>
      </w:r>
      <w:r w:rsidRPr="00B90753">
        <w:rPr>
          <w:rFonts w:ascii="Times New Roman" w:hAnsi="Times New Roman" w:cs="Times New Roman"/>
        </w:rPr>
        <w:t xml:space="preserve">respectively. When </w:t>
      </w:r>
      <w:r w:rsidRPr="00B90753">
        <w:rPr>
          <w:rFonts w:ascii="Times New Roman" w:hAnsi="Times New Roman" w:cs="Times New Roman"/>
          <w:i/>
          <w:iCs/>
        </w:rPr>
        <w:t>ΔZ&gt;0</w:t>
      </w:r>
      <w:r w:rsidRPr="00B90753">
        <w:rPr>
          <w:rFonts w:ascii="Times New Roman" w:hAnsi="Times New Roman" w:cs="Times New Roman"/>
        </w:rPr>
        <w:t xml:space="preserve"> (</w:t>
      </w:r>
      <w:proofErr w:type="spellStart"/>
      <w:r w:rsidRPr="00B90753">
        <w:rPr>
          <w:rFonts w:ascii="Times New Roman" w:hAnsi="Times New Roman" w:cs="Times New Roman"/>
          <w:i/>
          <w:iCs/>
        </w:rPr>
        <w:t>NProb</w:t>
      </w:r>
      <w:proofErr w:type="spellEnd"/>
      <w:r w:rsidRPr="00B90753">
        <w:rPr>
          <w:rFonts w:ascii="Times New Roman" w:hAnsi="Times New Roman" w:cs="Times New Roman"/>
          <w:i/>
          <w:iCs/>
        </w:rPr>
        <w:t>&lt;</w:t>
      </w:r>
      <w:proofErr w:type="spellStart"/>
      <w:r w:rsidRPr="00B90753">
        <w:rPr>
          <w:rFonts w:ascii="Times New Roman" w:hAnsi="Times New Roman" w:cs="Times New Roman"/>
          <w:i/>
          <w:iCs/>
        </w:rPr>
        <w:t>HProb</w:t>
      </w:r>
      <w:proofErr w:type="spellEnd"/>
      <w:r w:rsidRPr="00B90753">
        <w:rPr>
          <w:rFonts w:ascii="Times New Roman" w:hAnsi="Times New Roman" w:cs="Times New Roman"/>
        </w:rPr>
        <w:t xml:space="preserve">), </w:t>
      </w:r>
      <w:r w:rsidRPr="00B90753">
        <w:rPr>
          <w:rFonts w:ascii="Times New Roman" w:hAnsi="Times New Roman" w:cs="Times New Roman"/>
          <w:i/>
          <w:iCs/>
        </w:rPr>
        <w:t>FAR(Z)</w:t>
      </w:r>
      <w:r w:rsidRPr="00B90753">
        <w:rPr>
          <w:rFonts w:ascii="Times New Roman" w:hAnsi="Times New Roman" w:cs="Times New Roman"/>
        </w:rPr>
        <w:t xml:space="preserve"> is a monotonically decreasing function, and the smaller </w:t>
      </w:r>
      <w:r w:rsidRPr="00B90753">
        <w:rPr>
          <w:rFonts w:ascii="Times New Roman" w:hAnsi="Times New Roman" w:cs="Times New Roman"/>
          <w:i/>
          <w:iCs/>
        </w:rPr>
        <w:t>Z</w:t>
      </w:r>
      <w:r w:rsidRPr="00B90753">
        <w:rPr>
          <w:rFonts w:ascii="Times New Roman" w:hAnsi="Times New Roman" w:cs="Times New Roman"/>
        </w:rPr>
        <w:t xml:space="preserve"> (i.e., more severe drought threshold in this study) leads to the higher </w:t>
      </w:r>
      <w:r w:rsidRPr="00B90753">
        <w:rPr>
          <w:rFonts w:ascii="Times New Roman" w:hAnsi="Times New Roman" w:cs="Times New Roman"/>
          <w:i/>
          <w:iCs/>
        </w:rPr>
        <w:t>FAR(Z)</w:t>
      </w:r>
      <w:r w:rsidRPr="00B90753">
        <w:rPr>
          <w:rFonts w:ascii="Times New Roman" w:hAnsi="Times New Roman" w:cs="Times New Roman"/>
        </w:rPr>
        <w:t xml:space="preserve">. The greater </w:t>
      </w:r>
      <w:r w:rsidRPr="00B90753">
        <w:rPr>
          <w:rFonts w:ascii="Times New Roman" w:hAnsi="Times New Roman" w:cs="Times New Roman"/>
          <w:i/>
          <w:iCs/>
        </w:rPr>
        <w:t>ΔZ&gt;0</w:t>
      </w:r>
      <w:r w:rsidRPr="00B90753">
        <w:rPr>
          <w:rFonts w:ascii="Times New Roman" w:hAnsi="Times New Roman" w:cs="Times New Roman"/>
        </w:rPr>
        <w:t xml:space="preserve"> leads to the higher </w:t>
      </w:r>
      <w:r w:rsidRPr="00B90753">
        <w:rPr>
          <w:rFonts w:ascii="Times New Roman" w:hAnsi="Times New Roman" w:cs="Times New Roman"/>
          <w:i/>
          <w:iCs/>
        </w:rPr>
        <w:t>FAR(Z)&lt;1</w:t>
      </w:r>
      <w:r w:rsidRPr="00B90753">
        <w:rPr>
          <w:rFonts w:ascii="Times New Roman" w:hAnsi="Times New Roman" w:cs="Times New Roman"/>
        </w:rPr>
        <w:t xml:space="preserve"> for any </w:t>
      </w:r>
      <w:r w:rsidRPr="00B90753">
        <w:rPr>
          <w:rFonts w:ascii="Times New Roman" w:hAnsi="Times New Roman" w:cs="Times New Roman"/>
          <w:i/>
          <w:iCs/>
        </w:rPr>
        <w:t>Z</w:t>
      </w:r>
      <w:r w:rsidRPr="00B90753">
        <w:rPr>
          <w:rFonts w:ascii="Times New Roman" w:hAnsi="Times New Roman" w:cs="Times New Roman"/>
        </w:rPr>
        <w:t xml:space="preserve"> due to the smaller </w:t>
      </w:r>
      <w:proofErr w:type="spellStart"/>
      <w:r w:rsidRPr="00B90753">
        <w:rPr>
          <w:rFonts w:ascii="Times New Roman" w:hAnsi="Times New Roman" w:cs="Times New Roman"/>
          <w:i/>
          <w:iCs/>
        </w:rPr>
        <w:t>NProb</w:t>
      </w:r>
      <w:proofErr w:type="spellEnd"/>
      <w:r w:rsidRPr="00B90753">
        <w:rPr>
          <w:rFonts w:ascii="Times New Roman" w:hAnsi="Times New Roman" w:cs="Times New Roman"/>
          <w:i/>
          <w:iCs/>
        </w:rPr>
        <w:t>(Z)/</w:t>
      </w:r>
      <w:proofErr w:type="spellStart"/>
      <w:r w:rsidRPr="00B90753">
        <w:rPr>
          <w:rFonts w:ascii="Times New Roman" w:hAnsi="Times New Roman" w:cs="Times New Roman"/>
          <w:i/>
          <w:iCs/>
        </w:rPr>
        <w:t>HProb</w:t>
      </w:r>
      <w:proofErr w:type="spellEnd"/>
      <w:r w:rsidRPr="00B90753">
        <w:rPr>
          <w:rFonts w:ascii="Times New Roman" w:hAnsi="Times New Roman" w:cs="Times New Roman"/>
          <w:i/>
          <w:iCs/>
        </w:rPr>
        <w:t>(Z)</w:t>
      </w:r>
      <w:r w:rsidRPr="00B90753">
        <w:rPr>
          <w:rFonts w:ascii="Times New Roman" w:hAnsi="Times New Roman" w:cs="Times New Roman"/>
        </w:rPr>
        <w:t>.</w:t>
      </w:r>
    </w:p>
    <w:p w14:paraId="1480384C" w14:textId="77777777" w:rsidR="00BE67CA" w:rsidRPr="00FD3154" w:rsidRDefault="00BE67CA" w:rsidP="00BE67CA">
      <w:pPr>
        <w:keepNext/>
        <w:spacing w:line="480" w:lineRule="auto"/>
      </w:pPr>
      <w:r w:rsidRPr="00FD3154">
        <w:rPr>
          <w:noProof/>
        </w:rPr>
        <w:drawing>
          <wp:inline distT="0" distB="0" distL="0" distR="0" wp14:anchorId="11AB803E" wp14:editId="0C70191F">
            <wp:extent cx="3460750" cy="5191125"/>
            <wp:effectExtent l="0" t="0" r="6350" b="9525"/>
            <wp:docPr id="10049265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26564" name="図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319" cy="520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32F35" w14:textId="15309A10" w:rsidR="003B3DDE" w:rsidRPr="00B90753" w:rsidRDefault="00BE67CA" w:rsidP="00BE67CA">
      <w:pPr>
        <w:pStyle w:val="ae"/>
        <w:spacing w:line="480" w:lineRule="auto"/>
        <w:rPr>
          <w:rFonts w:ascii="Times New Roman" w:hAnsi="Times New Roman" w:cs="Times New Roman"/>
          <w:b/>
          <w:bCs/>
        </w:rPr>
      </w:pPr>
      <w:r w:rsidRPr="00B90753">
        <w:rPr>
          <w:rFonts w:ascii="Times New Roman" w:hAnsi="Times New Roman" w:cs="Times New Roman"/>
        </w:rPr>
        <w:t xml:space="preserve">Fig S1 Examples of probabilities in the historical and no-warming climates and FAR as a function of threshold, when </w:t>
      </w:r>
      <w:proofErr w:type="spellStart"/>
      <w:r w:rsidRPr="00B90753">
        <w:rPr>
          <w:rFonts w:ascii="Times New Roman" w:hAnsi="Times New Roman" w:cs="Times New Roman"/>
        </w:rPr>
        <w:t>HProb</w:t>
      </w:r>
      <w:proofErr w:type="spellEnd"/>
      <w:r w:rsidRPr="00B90753">
        <w:rPr>
          <w:rFonts w:ascii="Times New Roman" w:hAnsi="Times New Roman" w:cs="Times New Roman"/>
        </w:rPr>
        <w:t xml:space="preserve">(Z) is assumed as the cumulative distribution function of the standard normal distribution, </w:t>
      </w:r>
      <w:proofErr w:type="spellStart"/>
      <w:r w:rsidRPr="00B90753">
        <w:rPr>
          <w:rFonts w:ascii="Times New Roman" w:hAnsi="Times New Roman" w:cs="Times New Roman"/>
        </w:rPr>
        <w:t>NProb</w:t>
      </w:r>
      <w:proofErr w:type="spellEnd"/>
      <w:r w:rsidRPr="00B90753">
        <w:rPr>
          <w:rFonts w:ascii="Times New Roman" w:hAnsi="Times New Roman" w:cs="Times New Roman"/>
        </w:rPr>
        <w:t>(Z)=</w:t>
      </w:r>
      <w:proofErr w:type="spellStart"/>
      <w:r w:rsidRPr="00B90753">
        <w:rPr>
          <w:rFonts w:ascii="Times New Roman" w:hAnsi="Times New Roman" w:cs="Times New Roman"/>
        </w:rPr>
        <w:t>HProb</w:t>
      </w:r>
      <w:proofErr w:type="spellEnd"/>
      <w:r w:rsidRPr="00B90753">
        <w:rPr>
          <w:rFonts w:ascii="Times New Roman" w:hAnsi="Times New Roman" w:cs="Times New Roman"/>
        </w:rPr>
        <w:t xml:space="preserve">(Z-ΔZ), where ΔZ=0.1, 0.5, and 1.0 cases in a, b, and c, respectively. The </w:t>
      </w:r>
      <w:proofErr w:type="spellStart"/>
      <w:r w:rsidRPr="00B90753">
        <w:rPr>
          <w:rFonts w:ascii="Times New Roman" w:hAnsi="Times New Roman" w:cs="Times New Roman"/>
        </w:rPr>
        <w:t>HProb</w:t>
      </w:r>
      <w:proofErr w:type="spellEnd"/>
      <w:r w:rsidRPr="00B90753">
        <w:rPr>
          <w:rFonts w:ascii="Times New Roman" w:hAnsi="Times New Roman" w:cs="Times New Roman"/>
        </w:rPr>
        <w:t xml:space="preserve"> curves (pink) are common among the panels. </w:t>
      </w:r>
    </w:p>
    <w:sectPr w:rsidR="003B3DDE" w:rsidRPr="00B90753" w:rsidSect="00BE67CA">
      <w:headerReference w:type="first" r:id="rId7"/>
      <w:footerReference w:type="first" r:id="rId8"/>
      <w:pgSz w:w="11906" w:h="16838"/>
      <w:pgMar w:top="1077" w:right="1440" w:bottom="1077" w:left="1440" w:header="0" w:footer="720" w:gutter="0"/>
      <w:lnNumType w:countBy="1" w:restart="continuous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35E87" w14:textId="77777777" w:rsidR="0079260F" w:rsidRDefault="0079260F" w:rsidP="00BE67CA">
      <w:pPr>
        <w:spacing w:after="0" w:line="240" w:lineRule="auto"/>
      </w:pPr>
      <w:r>
        <w:separator/>
      </w:r>
    </w:p>
  </w:endnote>
  <w:endnote w:type="continuationSeparator" w:id="0">
    <w:p w14:paraId="0FF54B8D" w14:textId="77777777" w:rsidR="0079260F" w:rsidRDefault="0079260F" w:rsidP="00BE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7F0D" w14:textId="77777777" w:rsidR="00BE67CA" w:rsidRPr="00FD3154" w:rsidRDefault="00BE67CA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36B1" w14:textId="77777777" w:rsidR="0079260F" w:rsidRDefault="0079260F" w:rsidP="00BE67CA">
      <w:pPr>
        <w:spacing w:after="0" w:line="240" w:lineRule="auto"/>
      </w:pPr>
      <w:r>
        <w:separator/>
      </w:r>
    </w:p>
  </w:footnote>
  <w:footnote w:type="continuationSeparator" w:id="0">
    <w:p w14:paraId="49683657" w14:textId="77777777" w:rsidR="0079260F" w:rsidRDefault="0079260F" w:rsidP="00BE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60C8" w14:textId="77777777" w:rsidR="00BE67CA" w:rsidRPr="00FD3154" w:rsidRDefault="00BE67CA">
    <w:pPr>
      <w:pBdr>
        <w:top w:val="nil"/>
        <w:left w:val="nil"/>
        <w:bottom w:val="nil"/>
        <w:right w:val="nil"/>
        <w:between w:val="nil"/>
      </w:pBdr>
    </w:pPr>
  </w:p>
  <w:p w14:paraId="6BA7B198" w14:textId="77777777" w:rsidR="00BE67CA" w:rsidRPr="00FD3154" w:rsidRDefault="00BE67CA">
    <w:pPr>
      <w:pBdr>
        <w:top w:val="nil"/>
        <w:left w:val="nil"/>
        <w:bottom w:val="nil"/>
        <w:right w:val="nil"/>
        <w:between w:val="nil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DE"/>
    <w:rsid w:val="003B3DDE"/>
    <w:rsid w:val="004B364E"/>
    <w:rsid w:val="00590E93"/>
    <w:rsid w:val="00695F6C"/>
    <w:rsid w:val="0079260F"/>
    <w:rsid w:val="00984B74"/>
    <w:rsid w:val="00A366C6"/>
    <w:rsid w:val="00B90753"/>
    <w:rsid w:val="00BA1AE2"/>
    <w:rsid w:val="00BE67CA"/>
    <w:rsid w:val="00E42CA1"/>
    <w:rsid w:val="00EC0C42"/>
    <w:rsid w:val="00F3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3689A"/>
  <w15:chartTrackingRefBased/>
  <w15:docId w15:val="{012742C7-A5BB-46D0-8FAB-97ED32E1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64E"/>
  </w:style>
  <w:style w:type="paragraph" w:styleId="1">
    <w:name w:val="heading 1"/>
    <w:basedOn w:val="a"/>
    <w:next w:val="a"/>
    <w:link w:val="10"/>
    <w:uiPriority w:val="9"/>
    <w:qFormat/>
    <w:rsid w:val="004B3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B3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B3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rsid w:val="004B3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4B3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4B36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4B364E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4B36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4B364E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4B36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4B36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B3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B3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3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B36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364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B364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B3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B364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B364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E67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BE67CA"/>
  </w:style>
  <w:style w:type="paragraph" w:styleId="ac">
    <w:name w:val="footer"/>
    <w:basedOn w:val="a"/>
    <w:link w:val="ad"/>
    <w:uiPriority w:val="99"/>
    <w:unhideWhenUsed/>
    <w:rsid w:val="00BE67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BE67CA"/>
  </w:style>
  <w:style w:type="paragraph" w:styleId="ae">
    <w:name w:val="caption"/>
    <w:basedOn w:val="a"/>
    <w:next w:val="a"/>
    <w:uiPriority w:val="35"/>
    <w:unhideWhenUsed/>
    <w:qFormat/>
    <w:rsid w:val="004B364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af">
    <w:name w:val="line number"/>
    <w:basedOn w:val="a0"/>
    <w:uiPriority w:val="99"/>
    <w:semiHidden/>
    <w:unhideWhenUsed/>
    <w:rsid w:val="00BE67CA"/>
  </w:style>
  <w:style w:type="character" w:styleId="af0">
    <w:name w:val="Strong"/>
    <w:basedOn w:val="a0"/>
    <w:uiPriority w:val="22"/>
    <w:qFormat/>
    <w:rsid w:val="004B364E"/>
    <w:rPr>
      <w:b/>
      <w:bCs/>
    </w:rPr>
  </w:style>
  <w:style w:type="character" w:styleId="af1">
    <w:name w:val="Emphasis"/>
    <w:basedOn w:val="a0"/>
    <w:uiPriority w:val="20"/>
    <w:qFormat/>
    <w:rsid w:val="004B364E"/>
    <w:rPr>
      <w:i/>
      <w:iCs/>
    </w:rPr>
  </w:style>
  <w:style w:type="paragraph" w:styleId="af2">
    <w:name w:val="No Spacing"/>
    <w:uiPriority w:val="1"/>
    <w:qFormat/>
    <w:rsid w:val="004B364E"/>
    <w:pPr>
      <w:spacing w:after="0" w:line="240" w:lineRule="auto"/>
    </w:pPr>
  </w:style>
  <w:style w:type="character" w:styleId="af3">
    <w:name w:val="Subtle Emphasis"/>
    <w:basedOn w:val="a0"/>
    <w:uiPriority w:val="19"/>
    <w:qFormat/>
    <w:rsid w:val="004B364E"/>
    <w:rPr>
      <w:i/>
      <w:iCs/>
      <w:color w:val="404040" w:themeColor="text1" w:themeTint="BF"/>
    </w:rPr>
  </w:style>
  <w:style w:type="character" w:styleId="af4">
    <w:name w:val="Subtle Reference"/>
    <w:basedOn w:val="a0"/>
    <w:uiPriority w:val="31"/>
    <w:qFormat/>
    <w:rsid w:val="004B364E"/>
    <w:rPr>
      <w:smallCaps/>
      <w:color w:val="5A5A5A" w:themeColor="text1" w:themeTint="A5"/>
    </w:rPr>
  </w:style>
  <w:style w:type="character" w:styleId="af5">
    <w:name w:val="Book Title"/>
    <w:basedOn w:val="a0"/>
    <w:uiPriority w:val="33"/>
    <w:qFormat/>
    <w:rsid w:val="004B364E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4B364E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聡</dc:creator>
  <cp:keywords/>
  <dc:description/>
  <cp:lastModifiedBy>長谷川　聡</cp:lastModifiedBy>
  <cp:revision>7</cp:revision>
  <dcterms:created xsi:type="dcterms:W3CDTF">2026-07-28T02:41:00Z</dcterms:created>
  <dcterms:modified xsi:type="dcterms:W3CDTF">2026-07-29T08:24:00Z</dcterms:modified>
</cp:coreProperties>
</file>