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/>
        </w:rPr>
        <w:t>Supplementary tables</w:t>
      </w:r>
    </w:p>
    <w:p>
      <w:r>
        <w:rPr>
          <w:rFonts w:ascii="Times New Roman" w:hAnsi="Times New Roman" w:eastAsia="Times New Roman"/>
        </w:rPr>
        <w:t>Supplementary Table 1. Outbreak CV-A2 VP1 amplicon sequence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Sequence ID</w:t>
            </w:r>
          </w:p>
        </w:tc>
        <w:tc>
          <w:tcPr>
            <w:tcW w:type="dxa" w:w="1440"/>
          </w:tcPr>
          <w:p>
            <w:r>
              <w:t>Amplicon length (bp)</w:t>
            </w:r>
          </w:p>
        </w:tc>
        <w:tc>
          <w:tcPr>
            <w:tcW w:type="dxa" w:w="1440"/>
          </w:tcPr>
          <w:p>
            <w:r>
              <w:t>Organism</w:t>
            </w:r>
          </w:p>
        </w:tc>
        <w:tc>
          <w:tcPr>
            <w:tcW w:type="dxa" w:w="1440"/>
          </w:tcPr>
          <w:p>
            <w:r>
              <w:t>Region</w:t>
            </w:r>
          </w:p>
        </w:tc>
        <w:tc>
          <w:tcPr>
            <w:tcW w:type="dxa" w:w="1440"/>
          </w:tcPr>
          <w:p>
            <w:r>
              <w:t>GenBank accession</w:t>
            </w:r>
          </w:p>
        </w:tc>
        <w:tc>
          <w:tcPr>
            <w:tcW w:type="dxa" w:w="1440"/>
          </w:tcPr>
          <w:p>
            <w:r>
              <w:t>Note</w:t>
            </w:r>
          </w:p>
        </w:tc>
      </w:tr>
      <w:tr>
        <w:tc>
          <w:tcPr>
            <w:tcW w:type="dxa" w:w="1440"/>
          </w:tcPr>
          <w:p>
            <w:r>
              <w:t>LH1</w:t>
            </w:r>
          </w:p>
        </w:tc>
        <w:tc>
          <w:tcPr>
            <w:tcW w:type="dxa" w:w="1440"/>
          </w:tcPr>
          <w:p>
            <w:r>
              <w:t>889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PZ791044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LH2</w:t>
            </w:r>
          </w:p>
        </w:tc>
        <w:tc>
          <w:tcPr>
            <w:tcW w:type="dxa" w:w="1440"/>
          </w:tcPr>
          <w:p>
            <w:r>
              <w:t>877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PZ791045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LH3</w:t>
            </w:r>
          </w:p>
        </w:tc>
        <w:tc>
          <w:tcPr>
            <w:tcW w:type="dxa" w:w="1440"/>
          </w:tcPr>
          <w:p>
            <w:r>
              <w:t>877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PZ791046</w:t>
            </w:r>
          </w:p>
        </w:tc>
        <w:tc>
          <w:tcPr>
            <w:tcW w:type="dxa" w:w="1440"/>
          </w:tcPr>
          <w:p>
            <w:r>
              <w:t>GenBank accession assigned; LH3 contains one IUPAC ambiguity.</w:t>
            </w:r>
          </w:p>
        </w:tc>
      </w:tr>
      <w:tr>
        <w:tc>
          <w:tcPr>
            <w:tcW w:type="dxa" w:w="1440"/>
          </w:tcPr>
          <w:p>
            <w:r>
              <w:t>LH4</w:t>
            </w:r>
          </w:p>
        </w:tc>
        <w:tc>
          <w:tcPr>
            <w:tcW w:type="dxa" w:w="1440"/>
          </w:tcPr>
          <w:p>
            <w:r>
              <w:t>889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PZ791047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LH5</w:t>
            </w:r>
          </w:p>
        </w:tc>
        <w:tc>
          <w:tcPr>
            <w:tcW w:type="dxa" w:w="1440"/>
          </w:tcPr>
          <w:p>
            <w:r>
              <w:t>885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PZ791048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LH6</w:t>
            </w:r>
          </w:p>
        </w:tc>
        <w:tc>
          <w:tcPr>
            <w:tcW w:type="dxa" w:w="1440"/>
          </w:tcPr>
          <w:p>
            <w:r>
              <w:t>889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PZ791049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LH7</w:t>
            </w:r>
          </w:p>
        </w:tc>
        <w:tc>
          <w:tcPr>
            <w:tcW w:type="dxa" w:w="1440"/>
          </w:tcPr>
          <w:p>
            <w:r>
              <w:t>889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PZ791050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LH8</w:t>
            </w:r>
          </w:p>
        </w:tc>
        <w:tc>
          <w:tcPr>
            <w:tcW w:type="dxa" w:w="1440"/>
          </w:tcPr>
          <w:p>
            <w:r>
              <w:t>889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PZ791051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LH9</w:t>
            </w:r>
          </w:p>
        </w:tc>
        <w:tc>
          <w:tcPr>
            <w:tcW w:type="dxa" w:w="1440"/>
          </w:tcPr>
          <w:p>
            <w:r>
              <w:t>889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PZ791052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LH10</w:t>
            </w:r>
          </w:p>
        </w:tc>
        <w:tc>
          <w:tcPr>
            <w:tcW w:type="dxa" w:w="1440"/>
          </w:tcPr>
          <w:p>
            <w:r>
              <w:t>889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PZ791053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LH11</w:t>
            </w:r>
          </w:p>
        </w:tc>
        <w:tc>
          <w:tcPr>
            <w:tcW w:type="dxa" w:w="1440"/>
          </w:tcPr>
          <w:p>
            <w:r>
              <w:t>889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PZ791054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LH12</w:t>
            </w:r>
          </w:p>
        </w:tc>
        <w:tc>
          <w:tcPr>
            <w:tcW w:type="dxa" w:w="1440"/>
          </w:tcPr>
          <w:p>
            <w:r>
              <w:t>889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PZ791055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  <w:tr>
        <w:tc>
          <w:tcPr>
            <w:tcW w:type="dxa" w:w="1440"/>
          </w:tcPr>
          <w:p>
            <w:r>
              <w:t>LH13</w:t>
            </w:r>
          </w:p>
        </w:tc>
        <w:tc>
          <w:tcPr>
            <w:tcW w:type="dxa" w:w="1440"/>
          </w:tcPr>
          <w:p>
            <w:r>
              <w:t>885</w:t>
            </w:r>
          </w:p>
        </w:tc>
        <w:tc>
          <w:tcPr>
            <w:tcW w:type="dxa" w:w="1440"/>
          </w:tcPr>
          <w:p>
            <w:r>
              <w:t>Coxsackievirus A2</w:t>
            </w:r>
          </w:p>
        </w:tc>
        <w:tc>
          <w:tcPr>
            <w:tcW w:type="dxa" w:w="1440"/>
          </w:tcPr>
          <w:p>
            <w:r>
              <w:t>partial VP1 region / VP1 amplicon</w:t>
            </w:r>
          </w:p>
        </w:tc>
        <w:tc>
          <w:tcPr>
            <w:tcW w:type="dxa" w:w="1440"/>
          </w:tcPr>
          <w:p>
            <w:r>
              <w:t>PZ791056</w:t>
            </w:r>
          </w:p>
        </w:tc>
        <w:tc>
          <w:tcPr>
            <w:tcW w:type="dxa" w:w="1440"/>
          </w:tcPr>
          <w:p>
            <w:r>
              <w:t>GenBank accession assigned.</w:t>
            </w:r>
          </w:p>
        </w:tc>
      </w:tr>
    </w:tbl>
    <w:p>
      <w:r>
        <w:rPr>
          <w:rFonts w:ascii="Times New Roman" w:hAnsi="Times New Roman" w:eastAsia="Times New Roman"/>
        </w:rPr>
        <w:t>Supplementary Table 2. Reference sequence framework used for VP1 phylogenetic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Accession/strain</w:t>
            </w:r>
          </w:p>
        </w:tc>
        <w:tc>
          <w:tcPr>
            <w:tcW w:type="dxa" w:w="2160"/>
          </w:tcPr>
          <w:p>
            <w:r>
              <w:t>Virus</w:t>
            </w:r>
          </w:p>
        </w:tc>
        <w:tc>
          <w:tcPr>
            <w:tcW w:type="dxa" w:w="2160"/>
          </w:tcPr>
          <w:p>
            <w:r>
              <w:t>Reference group/use</w:t>
            </w:r>
          </w:p>
        </w:tc>
        <w:tc>
          <w:tcPr>
            <w:tcW w:type="dxa" w:w="2160"/>
          </w:tcPr>
          <w:p>
            <w:r>
              <w:t>Note</w:t>
            </w:r>
          </w:p>
        </w:tc>
      </w:tr>
      <w:tr>
        <w:tc>
          <w:tcPr>
            <w:tcW w:type="dxa" w:w="2160"/>
          </w:tcPr>
          <w:p>
            <w:r>
              <w:t>AY421760 Fleetwood</w:t>
            </w:r>
          </w:p>
        </w:tc>
        <w:tc>
          <w:tcPr>
            <w:tcW w:type="dxa" w:w="2160"/>
          </w:tcPr>
          <w:p>
            <w:r>
              <w:t>CV-A2</w:t>
            </w:r>
          </w:p>
        </w:tc>
        <w:tc>
          <w:tcPr>
            <w:tcW w:type="dxa" w:w="2160"/>
          </w:tcPr>
          <w:p>
            <w:r>
              <w:t>Prototype / genotype A reference</w:t>
            </w:r>
          </w:p>
        </w:tc>
        <w:tc>
          <w:tcPr>
            <w:tcW w:type="dxa" w:w="2160"/>
          </w:tcPr>
          <w:p>
            <w:r>
              <w:t>Do not label as USA/1947 unless confirmed by record.</w:t>
            </w:r>
          </w:p>
        </w:tc>
      </w:tr>
      <w:tr>
        <w:tc>
          <w:tcPr>
            <w:tcW w:type="dxa" w:w="2160"/>
          </w:tcPr>
          <w:p>
            <w:r>
              <w:t>KC867046</w:t>
            </w:r>
          </w:p>
        </w:tc>
        <w:tc>
          <w:tcPr>
            <w:tcW w:type="dxa" w:w="2160"/>
          </w:tcPr>
          <w:p>
            <w:r>
              <w:t>CV-A2</w:t>
            </w:r>
          </w:p>
        </w:tc>
        <w:tc>
          <w:tcPr>
            <w:tcW w:type="dxa" w:w="2160"/>
          </w:tcPr>
          <w:p>
            <w:r>
              <w:t>Genotype B reference</w:t>
            </w:r>
          </w:p>
        </w:tc>
        <w:tc>
          <w:tcPr>
            <w:tcW w:type="dxa" w:w="2160"/>
          </w:tcPr>
          <w:p>
            <w:r>
              <w:t>Included in the 11-reference framework.</w:t>
            </w:r>
          </w:p>
        </w:tc>
      </w:tr>
      <w:tr>
        <w:tc>
          <w:tcPr>
            <w:tcW w:type="dxa" w:w="2160"/>
          </w:tcPr>
          <w:p>
            <w:r>
              <w:t>HQ728259</w:t>
            </w:r>
          </w:p>
        </w:tc>
        <w:tc>
          <w:tcPr>
            <w:tcW w:type="dxa" w:w="2160"/>
          </w:tcPr>
          <w:p>
            <w:r>
              <w:t>CV-A2</w:t>
            </w:r>
          </w:p>
        </w:tc>
        <w:tc>
          <w:tcPr>
            <w:tcW w:type="dxa" w:w="2160"/>
          </w:tcPr>
          <w:p>
            <w:r>
              <w:t>Genotype B reference</w:t>
            </w:r>
          </w:p>
        </w:tc>
        <w:tc>
          <w:tcPr>
            <w:tcW w:type="dxa" w:w="2160"/>
          </w:tcPr>
          <w:p>
            <w:r>
              <w:t>Included in the 11-reference framework.</w:t>
            </w:r>
          </w:p>
        </w:tc>
      </w:tr>
      <w:tr>
        <w:tc>
          <w:tcPr>
            <w:tcW w:type="dxa" w:w="2160"/>
          </w:tcPr>
          <w:p>
            <w:r>
              <w:t>KC879510</w:t>
            </w:r>
          </w:p>
        </w:tc>
        <w:tc>
          <w:tcPr>
            <w:tcW w:type="dxa" w:w="2160"/>
          </w:tcPr>
          <w:p>
            <w:r>
              <w:t>CV-A2</w:t>
            </w:r>
          </w:p>
        </w:tc>
        <w:tc>
          <w:tcPr>
            <w:tcW w:type="dxa" w:w="2160"/>
          </w:tcPr>
          <w:p>
            <w:r>
              <w:t>Genotype C reference</w:t>
            </w:r>
          </w:p>
        </w:tc>
        <w:tc>
          <w:tcPr>
            <w:tcW w:type="dxa" w:w="2160"/>
          </w:tcPr>
          <w:p>
            <w:r>
              <w:t>Included in the 11-reference framework.</w:t>
            </w:r>
          </w:p>
        </w:tc>
      </w:tr>
      <w:tr>
        <w:tc>
          <w:tcPr>
            <w:tcW w:type="dxa" w:w="2160"/>
          </w:tcPr>
          <w:p>
            <w:r>
              <w:t>JN203499</w:t>
            </w:r>
          </w:p>
        </w:tc>
        <w:tc>
          <w:tcPr>
            <w:tcW w:type="dxa" w:w="2160"/>
          </w:tcPr>
          <w:p>
            <w:r>
              <w:t>CV-A2</w:t>
            </w:r>
          </w:p>
        </w:tc>
        <w:tc>
          <w:tcPr>
            <w:tcW w:type="dxa" w:w="2160"/>
          </w:tcPr>
          <w:p>
            <w:r>
              <w:t>Genotype C reference</w:t>
            </w:r>
          </w:p>
        </w:tc>
        <w:tc>
          <w:tcPr>
            <w:tcW w:type="dxa" w:w="2160"/>
          </w:tcPr>
          <w:p>
            <w:r>
              <w:t>Included in the 11-reference framework.</w:t>
            </w:r>
          </w:p>
        </w:tc>
      </w:tr>
      <w:tr>
        <w:tc>
          <w:tcPr>
            <w:tcW w:type="dxa" w:w="2160"/>
          </w:tcPr>
          <w:p>
            <w:r>
              <w:t>JN203500</w:t>
            </w:r>
          </w:p>
        </w:tc>
        <w:tc>
          <w:tcPr>
            <w:tcW w:type="dxa" w:w="2160"/>
          </w:tcPr>
          <w:p>
            <w:r>
              <w:t>CV-A2</w:t>
            </w:r>
          </w:p>
        </w:tc>
        <w:tc>
          <w:tcPr>
            <w:tcW w:type="dxa" w:w="2160"/>
          </w:tcPr>
          <w:p>
            <w:r>
              <w:t>Genotype C reference</w:t>
            </w:r>
          </w:p>
        </w:tc>
        <w:tc>
          <w:tcPr>
            <w:tcW w:type="dxa" w:w="2160"/>
          </w:tcPr>
          <w:p>
            <w:r>
              <w:t>Included in the 11-reference framework.</w:t>
            </w:r>
          </w:p>
        </w:tc>
      </w:tr>
      <w:tr>
        <w:tc>
          <w:tcPr>
            <w:tcW w:type="dxa" w:w="2160"/>
          </w:tcPr>
          <w:p>
            <w:r>
              <w:t>Validated genotype D references</w:t>
            </w:r>
          </w:p>
        </w:tc>
        <w:tc>
          <w:tcPr>
            <w:tcW w:type="dxa" w:w="2160"/>
          </w:tcPr>
          <w:p>
            <w:r>
              <w:t>CV-A2</w:t>
            </w:r>
          </w:p>
        </w:tc>
        <w:tc>
          <w:tcPr>
            <w:tcW w:type="dxa" w:w="2160"/>
          </w:tcPr>
          <w:p>
            <w:r>
              <w:t>Genotype D references</w:t>
            </w:r>
          </w:p>
        </w:tc>
        <w:tc>
          <w:tcPr>
            <w:tcW w:type="dxa" w:w="2160"/>
          </w:tcPr>
          <w:p>
            <w:r>
              <w:t>Used for genotype reference framework; outbreak genotype not assigned.</w:t>
            </w:r>
          </w:p>
        </w:tc>
      </w:tr>
      <w:tr>
        <w:tc>
          <w:tcPr>
            <w:tcW w:type="dxa" w:w="2160"/>
          </w:tcPr>
          <w:p>
            <w:r>
              <w:t>AY421767 Kowalik</w:t>
            </w:r>
          </w:p>
        </w:tc>
        <w:tc>
          <w:tcPr>
            <w:tcW w:type="dxa" w:w="2160"/>
          </w:tcPr>
          <w:p>
            <w:r>
              <w:t>CV-A10</w:t>
            </w:r>
          </w:p>
        </w:tc>
        <w:tc>
          <w:tcPr>
            <w:tcW w:type="dxa" w:w="2160"/>
          </w:tcPr>
          <w:p>
            <w:r>
              <w:t>Outgroup</w:t>
            </w:r>
          </w:p>
        </w:tc>
        <w:tc>
          <w:tcPr>
            <w:tcW w:type="dxa" w:w="2160"/>
          </w:tcPr>
          <w:p>
            <w:r>
              <w:t>Used as outgroup.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