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135F3" w14:textId="77777777" w:rsidR="00842183" w:rsidRDefault="00842183" w:rsidP="00842183">
      <w:pPr>
        <w:spacing w:after="160" w:line="360" w:lineRule="auto"/>
        <w:rPr>
          <w:rFonts w:ascii="Times New Roman" w:eastAsia="等线" w:hAnsi="Times New Roman" w:cs="Times New Roman"/>
          <w:b/>
          <w:bCs/>
          <w:sz w:val="30"/>
          <w:szCs w:val="30"/>
          <w14:ligatures w14:val="standardContextual"/>
        </w:rPr>
      </w:pPr>
      <w:r w:rsidRPr="00842183">
        <w:rPr>
          <w:rFonts w:ascii="Times New Roman" w:eastAsia="等线" w:hAnsi="Times New Roman" w:cs="Times New Roman"/>
          <w:b/>
          <w:bCs/>
          <w:sz w:val="30"/>
          <w:szCs w:val="30"/>
          <w14:ligatures w14:val="standardContextual"/>
        </w:rPr>
        <w:t>Mild Aqueous Synthesis of a Cross-linked β-Cyclodextrin Polymer Network for Amorphous Drug Stabilization</w:t>
      </w:r>
    </w:p>
    <w:p w14:paraId="60877AD9" w14:textId="7B10545C" w:rsidR="00C519E2" w:rsidRPr="00C519E2" w:rsidRDefault="00C519E2" w:rsidP="00C519E2">
      <w:pPr>
        <w:spacing w:after="160" w:line="360" w:lineRule="auto"/>
        <w:jc w:val="center"/>
        <w:rPr>
          <w:rFonts w:ascii="Times New Roman" w:eastAsia="等线" w:hAnsi="Times New Roman" w:cs="Times New Roman"/>
          <w:sz w:val="24"/>
          <w:szCs w:val="24"/>
          <w14:ligatures w14:val="standardContextual"/>
        </w:rPr>
      </w:pPr>
      <w:proofErr w:type="spellStart"/>
      <w:r w:rsidRPr="00C519E2">
        <w:rPr>
          <w:rFonts w:ascii="Times New Roman" w:eastAsia="等线" w:hAnsi="Times New Roman" w:cs="Times New Roman"/>
          <w:sz w:val="24"/>
          <w:szCs w:val="24"/>
          <w14:ligatures w14:val="standardContextual"/>
        </w:rPr>
        <w:t>Xiangting</w:t>
      </w:r>
      <w:proofErr w:type="spellEnd"/>
      <w:r w:rsidRPr="00C519E2">
        <w:rPr>
          <w:rFonts w:ascii="Times New Roman" w:eastAsia="等线" w:hAnsi="Times New Roman" w:cs="Times New Roman"/>
          <w:sz w:val="24"/>
          <w:szCs w:val="24"/>
          <w14:ligatures w14:val="standardContextual"/>
        </w:rPr>
        <w:t xml:space="preserve"> Zeng¹, </w:t>
      </w:r>
      <w:proofErr w:type="spellStart"/>
      <w:r w:rsidRPr="00C519E2">
        <w:rPr>
          <w:rFonts w:ascii="Times New Roman" w:eastAsia="等线" w:hAnsi="Times New Roman" w:cs="Times New Roman"/>
          <w:sz w:val="24"/>
          <w:szCs w:val="24"/>
          <w14:ligatures w14:val="standardContextual"/>
        </w:rPr>
        <w:t>Hangtong</w:t>
      </w:r>
      <w:proofErr w:type="spellEnd"/>
      <w:r w:rsidRPr="00C519E2">
        <w:rPr>
          <w:rFonts w:ascii="Times New Roman" w:eastAsia="等线" w:hAnsi="Times New Roman" w:cs="Times New Roman"/>
          <w:sz w:val="24"/>
          <w:szCs w:val="24"/>
          <w14:ligatures w14:val="standardContextual"/>
        </w:rPr>
        <w:t xml:space="preserve"> Li¹, Li Wang¹*, </w:t>
      </w:r>
      <w:proofErr w:type="spellStart"/>
      <w:r w:rsidRPr="00C519E2">
        <w:rPr>
          <w:rFonts w:ascii="Times New Roman" w:eastAsia="等线" w:hAnsi="Times New Roman" w:cs="Times New Roman"/>
          <w:sz w:val="24"/>
          <w:szCs w:val="24"/>
          <w14:ligatures w14:val="standardContextual"/>
        </w:rPr>
        <w:t>Pinhua</w:t>
      </w:r>
      <w:proofErr w:type="spellEnd"/>
      <w:r w:rsidRPr="00C519E2">
        <w:rPr>
          <w:rFonts w:ascii="Times New Roman" w:eastAsia="等线" w:hAnsi="Times New Roman" w:cs="Times New Roman"/>
          <w:sz w:val="24"/>
          <w:szCs w:val="24"/>
          <w14:ligatures w14:val="standardContextual"/>
        </w:rPr>
        <w:t xml:space="preserve"> Rao¹*</w:t>
      </w:r>
    </w:p>
    <w:p w14:paraId="4880BA56" w14:textId="77777777" w:rsidR="00C519E2" w:rsidRPr="00C519E2" w:rsidRDefault="00C519E2" w:rsidP="00C519E2">
      <w:pPr>
        <w:spacing w:after="160" w:line="360" w:lineRule="auto"/>
        <w:rPr>
          <w:rFonts w:ascii="Times New Roman" w:eastAsia="等线" w:hAnsi="Times New Roman" w:cs="Times New Roman"/>
          <w:sz w:val="24"/>
          <w:szCs w:val="24"/>
          <w14:ligatures w14:val="standardContextual"/>
        </w:rPr>
      </w:pPr>
      <w:r w:rsidRPr="00C519E2">
        <w:rPr>
          <w:rFonts w:ascii="Times New Roman" w:eastAsia="等线" w:hAnsi="Times New Roman" w:cs="Times New Roman"/>
          <w:sz w:val="24"/>
          <w:szCs w:val="24"/>
          <w14:ligatures w14:val="standardContextual"/>
        </w:rPr>
        <w:t>¹</w:t>
      </w:r>
      <w:r w:rsidRPr="00C519E2">
        <w:rPr>
          <w:rFonts w:ascii="Times New Roman" w:eastAsia="等线" w:hAnsi="Times New Roman" w:cs="Times New Roman"/>
          <w:i/>
          <w:iCs/>
          <w:sz w:val="24"/>
          <w:szCs w:val="24"/>
          <w14:ligatures w14:val="standardContextual"/>
        </w:rPr>
        <w:t>School of Chemistry and Chemical Engineering, Shanghai University of Engineering Science, Shanghai 201620, China</w:t>
      </w:r>
    </w:p>
    <w:p w14:paraId="1DC31A4F" w14:textId="1581AF6A" w:rsidR="00C519E2" w:rsidRPr="00C519E2" w:rsidRDefault="00C519E2" w:rsidP="00C519E2">
      <w:pPr>
        <w:spacing w:after="160" w:line="360" w:lineRule="auto"/>
        <w:rPr>
          <w:rFonts w:ascii="Times New Roman" w:eastAsia="等线" w:hAnsi="Times New Roman" w:cs="Times New Roman"/>
          <w:sz w:val="24"/>
          <w:szCs w:val="24"/>
          <w14:ligatures w14:val="standardContextual"/>
        </w:rPr>
      </w:pPr>
      <w:r w:rsidRPr="00C519E2">
        <w:rPr>
          <w:rFonts w:ascii="Times New Roman" w:eastAsia="等线" w:hAnsi="Times New Roman" w:cs="Times New Roman"/>
          <w:sz w:val="24"/>
          <w:szCs w:val="24"/>
          <w14:ligatures w14:val="standardContextual"/>
        </w:rPr>
        <w:t>*Corresponding author: Li Wang</w:t>
      </w:r>
      <w:r w:rsidR="00DB05F6">
        <w:rPr>
          <w:rFonts w:ascii="Times New Roman" w:eastAsia="等线" w:hAnsi="Times New Roman" w:cs="Times New Roman" w:hint="eastAsia"/>
          <w:sz w:val="24"/>
          <w:szCs w:val="24"/>
          <w14:ligatures w14:val="standardContextual"/>
        </w:rPr>
        <w:t>,</w:t>
      </w:r>
      <w:r w:rsidR="00DB05F6">
        <w:rPr>
          <w:rFonts w:ascii="Times New Roman" w:eastAsia="等线" w:hAnsi="Times New Roman" w:cs="Times New Roman"/>
          <w:sz w:val="24"/>
          <w:szCs w:val="24"/>
          <w14:ligatures w14:val="standardContextual"/>
        </w:rPr>
        <w:t xml:space="preserve"> </w:t>
      </w:r>
      <w:proofErr w:type="spellStart"/>
      <w:r w:rsidRPr="00C519E2">
        <w:rPr>
          <w:rFonts w:ascii="Times New Roman" w:eastAsia="等线" w:hAnsi="Times New Roman" w:cs="Times New Roman"/>
          <w:sz w:val="24"/>
          <w:szCs w:val="24"/>
          <w14:ligatures w14:val="standardContextual"/>
        </w:rPr>
        <w:t>Pinhua</w:t>
      </w:r>
      <w:proofErr w:type="spellEnd"/>
      <w:r w:rsidRPr="00C519E2">
        <w:rPr>
          <w:rFonts w:ascii="Times New Roman" w:eastAsia="等线" w:hAnsi="Times New Roman" w:cs="Times New Roman"/>
          <w:sz w:val="24"/>
          <w:szCs w:val="24"/>
          <w14:ligatures w14:val="standardContextual"/>
        </w:rPr>
        <w:t xml:space="preserve"> Rao</w:t>
      </w:r>
    </w:p>
    <w:p w14:paraId="60D51CB1" w14:textId="77777777" w:rsidR="00C519E2" w:rsidRPr="00C519E2" w:rsidRDefault="00C519E2" w:rsidP="00C519E2">
      <w:pPr>
        <w:spacing w:after="160" w:line="360" w:lineRule="auto"/>
        <w:rPr>
          <w:rFonts w:ascii="Times New Roman" w:eastAsia="等线" w:hAnsi="Times New Roman" w:cs="Times New Roman"/>
          <w:sz w:val="24"/>
          <w:szCs w:val="24"/>
          <w14:ligatures w14:val="standardContextual"/>
        </w:rPr>
      </w:pPr>
      <w:r w:rsidRPr="00C519E2">
        <w:rPr>
          <w:rFonts w:ascii="Times New Roman" w:eastAsia="宋体" w:hAnsi="Times New Roman" w:cs="Times New Roman"/>
          <w:sz w:val="24"/>
          <w:szCs w:val="24"/>
          <w14:ligatures w14:val="standardContextual"/>
        </w:rPr>
        <w:t xml:space="preserve">Address: Shanghai University of Engineering Science, 333 </w:t>
      </w:r>
      <w:proofErr w:type="spellStart"/>
      <w:r w:rsidRPr="00C519E2">
        <w:rPr>
          <w:rFonts w:ascii="Times New Roman" w:eastAsia="宋体" w:hAnsi="Times New Roman" w:cs="Times New Roman"/>
          <w:sz w:val="24"/>
          <w:szCs w:val="24"/>
          <w14:ligatures w14:val="standardContextual"/>
        </w:rPr>
        <w:t>Longteng</w:t>
      </w:r>
      <w:proofErr w:type="spellEnd"/>
      <w:r w:rsidRPr="00C519E2">
        <w:rPr>
          <w:rFonts w:ascii="Times New Roman" w:eastAsia="宋体" w:hAnsi="Times New Roman" w:cs="Times New Roman"/>
          <w:sz w:val="24"/>
          <w:szCs w:val="24"/>
          <w14:ligatures w14:val="standardContextual"/>
        </w:rPr>
        <w:t xml:space="preserve"> Road, Songjiang District, Shanghai, 201620, China</w:t>
      </w:r>
    </w:p>
    <w:p w14:paraId="6ABAA3E4" w14:textId="77777777" w:rsidR="00C519E2" w:rsidRPr="00C519E2" w:rsidRDefault="00C519E2" w:rsidP="00C519E2">
      <w:pPr>
        <w:spacing w:after="160" w:line="360" w:lineRule="auto"/>
        <w:rPr>
          <w:rFonts w:ascii="Times New Roman" w:eastAsia="等线" w:hAnsi="Times New Roman" w:cs="Times New Roman"/>
          <w:sz w:val="24"/>
          <w:szCs w:val="24"/>
          <w14:ligatures w14:val="standardContextual"/>
        </w:rPr>
      </w:pPr>
      <w:r w:rsidRPr="00C519E2">
        <w:rPr>
          <w:rFonts w:ascii="Times New Roman" w:eastAsia="等线" w:hAnsi="Times New Roman" w:cs="Times New Roman"/>
          <w:sz w:val="24"/>
          <w:szCs w:val="24"/>
          <w14:ligatures w14:val="standardContextual"/>
        </w:rPr>
        <w:t>E-mail: wangli1307@163.com</w:t>
      </w:r>
    </w:p>
    <w:p w14:paraId="002326BD" w14:textId="77777777" w:rsidR="006D18A5" w:rsidRDefault="006D18A5">
      <w:pPr>
        <w:widowControl/>
        <w:jc w:val="left"/>
        <w:rPr>
          <w:rFonts w:ascii="Times New Roman" w:eastAsia="等线" w:hAnsi="Times New Roman" w:cs="Times New Roman"/>
          <w:sz w:val="32"/>
          <w:szCs w:val="32"/>
          <w14:ligatures w14:val="standardContextual"/>
        </w:rPr>
      </w:pPr>
      <w:r>
        <w:rPr>
          <w:rFonts w:ascii="Times New Roman" w:eastAsia="等线" w:hAnsi="Times New Roman" w:cs="Times New Roman"/>
          <w:sz w:val="32"/>
          <w:szCs w:val="32"/>
          <w14:ligatures w14:val="standardContextual"/>
        </w:rPr>
        <w:br w:type="page"/>
      </w:r>
    </w:p>
    <w:p w14:paraId="025F4982" w14:textId="763F9424" w:rsidR="000F1DF1" w:rsidRPr="00E52499" w:rsidRDefault="0044542C" w:rsidP="00E52499">
      <w:pPr>
        <w:rPr>
          <w:rFonts w:ascii="Times New Roman" w:eastAsia="等线" w:hAnsi="Times New Roman" w:cs="Times New Roman"/>
          <w:sz w:val="32"/>
          <w:szCs w:val="32"/>
          <w14:ligatures w14:val="standardContextual"/>
        </w:rPr>
      </w:pPr>
      <w:r w:rsidRPr="00E52499">
        <w:rPr>
          <w:rFonts w:ascii="Times New Roman" w:eastAsia="等线" w:hAnsi="Times New Roman" w:cs="Times New Roman"/>
          <w:sz w:val="32"/>
          <w:szCs w:val="32"/>
          <w14:ligatures w14:val="standardContextual"/>
        </w:rPr>
        <w:lastRenderedPageBreak/>
        <w:t>1.</w:t>
      </w:r>
      <w:r w:rsidR="000F1DF1" w:rsidRPr="00E52499">
        <w:rPr>
          <w:rFonts w:ascii="Times New Roman" w:eastAsia="等线" w:hAnsi="Times New Roman" w:cs="Times New Roman"/>
          <w:sz w:val="32"/>
          <w:szCs w:val="32"/>
          <w14:ligatures w14:val="standardContextual"/>
        </w:rPr>
        <w:t xml:space="preserve"> Particle characterization</w:t>
      </w:r>
    </w:p>
    <w:p w14:paraId="2F74A5C7" w14:textId="7096EFC2" w:rsidR="000F1DF1" w:rsidRPr="00E52499" w:rsidRDefault="000F1DF1" w:rsidP="000F1DF1">
      <w:pPr>
        <w:rPr>
          <w:rFonts w:ascii="Times New Roman" w:eastAsia="等线" w:hAnsi="Times New Roman" w:cs="Times New Roman"/>
          <w:sz w:val="32"/>
          <w:szCs w:val="32"/>
          <w14:ligatures w14:val="standardContextual"/>
        </w:rPr>
      </w:pPr>
      <w:r w:rsidRPr="00E52499">
        <w:rPr>
          <w:rFonts w:ascii="Times New Roman" w:eastAsia="等线" w:hAnsi="Times New Roman" w:cs="Times New Roman"/>
          <w:sz w:val="32"/>
          <w:szCs w:val="32"/>
          <w14:ligatures w14:val="standardContextual"/>
        </w:rPr>
        <w:t>1.1</w:t>
      </w:r>
      <w:r w:rsidR="000306B8">
        <w:rPr>
          <w:rFonts w:ascii="Times New Roman" w:eastAsia="等线" w:hAnsi="Times New Roman" w:cs="Times New Roman"/>
          <w:sz w:val="32"/>
          <w:szCs w:val="32"/>
          <w14:ligatures w14:val="standardContextual"/>
        </w:rPr>
        <w:t>.</w:t>
      </w:r>
      <w:r w:rsidRPr="00E52499">
        <w:rPr>
          <w:rFonts w:ascii="Times New Roman" w:eastAsia="等线" w:hAnsi="Times New Roman" w:cs="Times New Roman"/>
          <w:sz w:val="32"/>
          <w:szCs w:val="32"/>
          <w14:ligatures w14:val="standardContextual"/>
        </w:rPr>
        <w:t xml:space="preserve"> Fourier-transform infrared spectroscopy (FT-IR)</w:t>
      </w:r>
    </w:p>
    <w:p w14:paraId="0E5CEAB4" w14:textId="348989AC" w:rsidR="000F1DF1" w:rsidRPr="000F1DF1" w:rsidRDefault="000F1DF1" w:rsidP="000F1DF1">
      <w:pPr>
        <w:spacing w:line="360" w:lineRule="auto"/>
        <w:ind w:firstLineChars="200" w:firstLine="480"/>
        <w:rPr>
          <w:rFonts w:ascii="Times New Roman" w:hAnsi="Times New Roman" w:cs="Times New Roman"/>
          <w:sz w:val="24"/>
          <w:szCs w:val="24"/>
        </w:rPr>
      </w:pPr>
      <w:r w:rsidRPr="000F1DF1">
        <w:rPr>
          <w:rFonts w:ascii="Times New Roman" w:hAnsi="Times New Roman" w:cs="Times New Roman"/>
          <w:sz w:val="24"/>
          <w:szCs w:val="24"/>
        </w:rPr>
        <w:t xml:space="preserve">To assess the functional groups of CM-β-CD, </w:t>
      </w:r>
      <w:r w:rsidR="000306B8">
        <w:rPr>
          <w:rFonts w:ascii="Times New Roman" w:hAnsi="Times New Roman" w:cs="Times New Roman"/>
          <w:sz w:val="24"/>
          <w:szCs w:val="24"/>
        </w:rPr>
        <w:t>PCDP-O</w:t>
      </w:r>
      <w:r w:rsidRPr="000F1DF1">
        <w:rPr>
          <w:rFonts w:ascii="Times New Roman" w:hAnsi="Times New Roman" w:cs="Times New Roman"/>
          <w:sz w:val="24"/>
          <w:szCs w:val="24"/>
        </w:rPr>
        <w:t xml:space="preserve">, as well as 10%, 20%, and 30% IBU-loaded </w:t>
      </w:r>
      <w:r w:rsidR="000306B8">
        <w:rPr>
          <w:rFonts w:ascii="Times New Roman" w:hAnsi="Times New Roman" w:cs="Times New Roman"/>
          <w:sz w:val="24"/>
          <w:szCs w:val="24"/>
        </w:rPr>
        <w:t>PCDP-O</w:t>
      </w:r>
      <w:r w:rsidRPr="000F1DF1">
        <w:rPr>
          <w:rFonts w:ascii="Times New Roman" w:hAnsi="Times New Roman" w:cs="Times New Roman"/>
          <w:sz w:val="24"/>
          <w:szCs w:val="24"/>
        </w:rPr>
        <w:t xml:space="preserve"> and their physical mixture (weight ratio of IBU:</w:t>
      </w:r>
      <w:r w:rsidR="000306B8">
        <w:rPr>
          <w:rFonts w:ascii="Times New Roman" w:hAnsi="Times New Roman" w:cs="Times New Roman"/>
          <w:sz w:val="24"/>
          <w:szCs w:val="24"/>
        </w:rPr>
        <w:t>PCDP-O</w:t>
      </w:r>
      <w:r w:rsidRPr="000F1DF1">
        <w:rPr>
          <w:rFonts w:ascii="Times New Roman" w:hAnsi="Times New Roman" w:cs="Times New Roman"/>
          <w:sz w:val="24"/>
          <w:szCs w:val="24"/>
        </w:rPr>
        <w:t xml:space="preserve"> = 1:9), a Fourier transform infrared spectrometer (FT-IR, Nicolet iS5, Thermo Fisher Scientific, USA) was utilized. The samples were combined with KBr in a ratio of 1:100 (w/w) and subsequently compressed into tablets using a tablet press (NL-15, </w:t>
      </w:r>
      <w:proofErr w:type="spellStart"/>
      <w:r w:rsidRPr="000F1DF1">
        <w:rPr>
          <w:rFonts w:ascii="Times New Roman" w:hAnsi="Times New Roman" w:cs="Times New Roman"/>
          <w:sz w:val="24"/>
          <w:szCs w:val="24"/>
        </w:rPr>
        <w:t>Nuoleixinda</w:t>
      </w:r>
      <w:proofErr w:type="spellEnd"/>
      <w:r w:rsidRPr="000F1DF1">
        <w:rPr>
          <w:rFonts w:ascii="Times New Roman" w:hAnsi="Times New Roman" w:cs="Times New Roman"/>
          <w:sz w:val="24"/>
          <w:szCs w:val="24"/>
        </w:rPr>
        <w:t xml:space="preserve"> Technology Co., Ltd., China). The FT-IR spectra were recorded over a wave number range of 400 to 4000 cm</w:t>
      </w:r>
      <w:r w:rsidRPr="000F1DF1">
        <w:rPr>
          <w:rFonts w:ascii="Times New Roman" w:eastAsia="微软雅黑" w:hAnsi="Times New Roman" w:cs="Times New Roman"/>
          <w:sz w:val="24"/>
          <w:szCs w:val="24"/>
        </w:rPr>
        <w:t>−</w:t>
      </w:r>
      <w:r w:rsidRPr="000F1DF1">
        <w:rPr>
          <w:rFonts w:ascii="Times New Roman" w:hAnsi="Times New Roman" w:cs="Times New Roman"/>
          <w:sz w:val="24"/>
          <w:szCs w:val="24"/>
        </w:rPr>
        <w:t>1, with 16 scans collected at a resolution of 4 cm</w:t>
      </w:r>
      <w:r w:rsidRPr="000F1DF1">
        <w:rPr>
          <w:rFonts w:ascii="Times New Roman" w:eastAsia="微软雅黑" w:hAnsi="Times New Roman" w:cs="Times New Roman"/>
          <w:sz w:val="24"/>
          <w:szCs w:val="24"/>
          <w:vertAlign w:val="superscript"/>
        </w:rPr>
        <w:t>−</w:t>
      </w:r>
      <w:r w:rsidRPr="000F1DF1">
        <w:rPr>
          <w:rFonts w:ascii="Times New Roman" w:hAnsi="Times New Roman" w:cs="Times New Roman"/>
          <w:sz w:val="24"/>
          <w:szCs w:val="24"/>
          <w:vertAlign w:val="superscript"/>
        </w:rPr>
        <w:t>1</w:t>
      </w:r>
      <w:r w:rsidRPr="000F1DF1">
        <w:rPr>
          <w:rFonts w:ascii="Times New Roman" w:hAnsi="Times New Roman" w:cs="Times New Roman"/>
          <w:sz w:val="24"/>
          <w:szCs w:val="24"/>
        </w:rPr>
        <w:t>.</w:t>
      </w:r>
    </w:p>
    <w:p w14:paraId="382434D4" w14:textId="77777777" w:rsidR="00847D8E" w:rsidRDefault="0044542C" w:rsidP="00847D8E">
      <w:pPr>
        <w:rPr>
          <w:rFonts w:ascii="Times New Roman" w:eastAsia="等线" w:hAnsi="Times New Roman" w:cs="Times New Roman"/>
          <w:sz w:val="32"/>
          <w:szCs w:val="32"/>
          <w14:ligatures w14:val="standardContextual"/>
        </w:rPr>
      </w:pPr>
      <w:r w:rsidRPr="00E52499">
        <w:rPr>
          <w:rFonts w:ascii="Times New Roman" w:eastAsia="等线" w:hAnsi="Times New Roman" w:cs="Times New Roman"/>
          <w:sz w:val="32"/>
          <w:szCs w:val="32"/>
          <w14:ligatures w14:val="standardContextual"/>
        </w:rPr>
        <w:t>1.2</w:t>
      </w:r>
      <w:r w:rsidR="00E52499">
        <w:rPr>
          <w:rFonts w:ascii="Times New Roman" w:eastAsia="等线" w:hAnsi="Times New Roman" w:cs="Times New Roman"/>
          <w:sz w:val="32"/>
          <w:szCs w:val="32"/>
          <w14:ligatures w14:val="standardContextual"/>
        </w:rPr>
        <w:t>.</w:t>
      </w:r>
      <w:r w:rsidRPr="00E52499">
        <w:rPr>
          <w:rFonts w:ascii="Times New Roman" w:eastAsia="等线" w:hAnsi="Times New Roman" w:cs="Times New Roman"/>
          <w:sz w:val="32"/>
          <w:szCs w:val="32"/>
          <w14:ligatures w14:val="standardContextual"/>
        </w:rPr>
        <w:t xml:space="preserve"> </w:t>
      </w:r>
      <w:r w:rsidR="000F1DF1" w:rsidRPr="00E52499">
        <w:rPr>
          <w:rFonts w:ascii="Times New Roman" w:eastAsia="等线" w:hAnsi="Times New Roman" w:cs="Times New Roman"/>
          <w:sz w:val="32"/>
          <w:szCs w:val="32"/>
          <w14:ligatures w14:val="standardContextual"/>
        </w:rPr>
        <w:t>Scanning electron microscopy (SEM)</w:t>
      </w:r>
    </w:p>
    <w:p w14:paraId="74E09135" w14:textId="0919E930" w:rsidR="00847D8E" w:rsidRDefault="00847D8E" w:rsidP="00847D8E">
      <w:pPr>
        <w:spacing w:line="360" w:lineRule="auto"/>
        <w:ind w:firstLineChars="200" w:firstLine="480"/>
        <w:rPr>
          <w:rFonts w:ascii="Times New Roman" w:eastAsia="等线" w:hAnsi="Times New Roman" w:cs="Times New Roman"/>
          <w:sz w:val="32"/>
          <w:szCs w:val="32"/>
          <w14:ligatures w14:val="standardContextual"/>
        </w:rPr>
      </w:pPr>
      <w:r w:rsidRPr="00847D8E">
        <w:rPr>
          <w:rFonts w:ascii="Times New Roman" w:hAnsi="Times New Roman" w:cs="Times New Roman"/>
          <w:sz w:val="24"/>
          <w:szCs w:val="24"/>
        </w:rPr>
        <w:t>Samples were mounted on conductive adhesive. Gold sputter coating was then applied using a Quorum SC7620 sputter coater for 45 s at a current of 10 mA. Surface morphology was subsequently examined using a field-emission scanning electron microscope (</w:t>
      </w:r>
      <w:bookmarkStart w:id="0" w:name="_Hlk233627816"/>
      <w:r w:rsidRPr="00847D8E">
        <w:rPr>
          <w:rFonts w:ascii="Times New Roman" w:hAnsi="Times New Roman" w:cs="Times New Roman"/>
          <w:sz w:val="24"/>
          <w:szCs w:val="24"/>
        </w:rPr>
        <w:t>FE-SEM, ZEISS Sigma 300, Germany</w:t>
      </w:r>
      <w:bookmarkEnd w:id="0"/>
      <w:r w:rsidRPr="00847D8E">
        <w:rPr>
          <w:rFonts w:ascii="Times New Roman" w:hAnsi="Times New Roman" w:cs="Times New Roman"/>
          <w:sz w:val="24"/>
          <w:szCs w:val="24"/>
        </w:rPr>
        <w:t xml:space="preserve">) at an accelerating voltage of 3 kV. In addition, the morphologies of </w:t>
      </w:r>
      <w:r w:rsidR="000306B8">
        <w:rPr>
          <w:rFonts w:ascii="Times New Roman" w:hAnsi="Times New Roman" w:cs="Times New Roman"/>
          <w:sz w:val="24"/>
          <w:szCs w:val="24"/>
        </w:rPr>
        <w:t>PCDP-O</w:t>
      </w:r>
      <w:r w:rsidRPr="00847D8E">
        <w:rPr>
          <w:rFonts w:ascii="Times New Roman" w:hAnsi="Times New Roman" w:cs="Times New Roman"/>
          <w:sz w:val="24"/>
          <w:szCs w:val="24"/>
        </w:rPr>
        <w:t>, a physical mixture (</w:t>
      </w:r>
      <w:proofErr w:type="gramStart"/>
      <w:r w:rsidRPr="00847D8E">
        <w:rPr>
          <w:rFonts w:ascii="Times New Roman" w:hAnsi="Times New Roman" w:cs="Times New Roman"/>
          <w:sz w:val="24"/>
          <w:szCs w:val="24"/>
        </w:rPr>
        <w:t>IBU:</w:t>
      </w:r>
      <w:r w:rsidR="000306B8">
        <w:rPr>
          <w:rFonts w:ascii="Times New Roman" w:hAnsi="Times New Roman" w:cs="Times New Roman"/>
          <w:sz w:val="24"/>
          <w:szCs w:val="24"/>
        </w:rPr>
        <w:t>PCDP</w:t>
      </w:r>
      <w:proofErr w:type="gramEnd"/>
      <w:r w:rsidR="000306B8">
        <w:rPr>
          <w:rFonts w:ascii="Times New Roman" w:hAnsi="Times New Roman" w:cs="Times New Roman"/>
          <w:sz w:val="24"/>
          <w:szCs w:val="24"/>
        </w:rPr>
        <w:t>-O</w:t>
      </w:r>
      <w:r w:rsidRPr="00847D8E">
        <w:rPr>
          <w:rFonts w:ascii="Times New Roman" w:hAnsi="Times New Roman" w:cs="Times New Roman"/>
          <w:sz w:val="24"/>
          <w:szCs w:val="24"/>
        </w:rPr>
        <w:t xml:space="preserve"> = 1:9, w/w), and 10% IBU@</w:t>
      </w:r>
      <w:r w:rsidR="000306B8">
        <w:rPr>
          <w:rFonts w:ascii="Times New Roman" w:hAnsi="Times New Roman" w:cs="Times New Roman"/>
          <w:sz w:val="24"/>
          <w:szCs w:val="24"/>
        </w:rPr>
        <w:t>PCDP-O</w:t>
      </w:r>
      <w:r w:rsidRPr="00847D8E">
        <w:rPr>
          <w:rFonts w:ascii="Times New Roman" w:hAnsi="Times New Roman" w:cs="Times New Roman"/>
          <w:sz w:val="24"/>
          <w:szCs w:val="24"/>
        </w:rPr>
        <w:t xml:space="preserve"> were observed using a scanning electron microscope (SEM, Phenom </w:t>
      </w:r>
      <w:proofErr w:type="spellStart"/>
      <w:r w:rsidRPr="00847D8E">
        <w:rPr>
          <w:rFonts w:ascii="Times New Roman" w:hAnsi="Times New Roman" w:cs="Times New Roman"/>
          <w:sz w:val="24"/>
          <w:szCs w:val="24"/>
        </w:rPr>
        <w:t>Prox</w:t>
      </w:r>
      <w:proofErr w:type="spellEnd"/>
      <w:r w:rsidRPr="00847D8E">
        <w:rPr>
          <w:rFonts w:ascii="Times New Roman" w:hAnsi="Times New Roman" w:cs="Times New Roman"/>
          <w:sz w:val="24"/>
          <w:szCs w:val="24"/>
        </w:rPr>
        <w:t>, Thermo Fisher Scientific, USA) at 15 kV.</w:t>
      </w:r>
      <w:r w:rsidR="000F1DF1" w:rsidRPr="00847D8E">
        <w:rPr>
          <w:rFonts w:ascii="Times New Roman" w:eastAsia="等线" w:hAnsi="Times New Roman" w:cs="Times New Roman"/>
          <w:sz w:val="32"/>
          <w:szCs w:val="32"/>
          <w14:ligatures w14:val="standardContextual"/>
        </w:rPr>
        <w:t xml:space="preserve"> </w:t>
      </w:r>
    </w:p>
    <w:p w14:paraId="31396A34" w14:textId="172DD697" w:rsidR="000F1DF1" w:rsidRPr="00847D8E" w:rsidRDefault="00847D8E" w:rsidP="00847D8E">
      <w:pPr>
        <w:spacing w:line="360" w:lineRule="auto"/>
        <w:rPr>
          <w:rFonts w:ascii="Times New Roman" w:eastAsia="等线" w:hAnsi="Times New Roman" w:cs="Times New Roman"/>
          <w:sz w:val="32"/>
          <w:szCs w:val="32"/>
          <w14:ligatures w14:val="standardContextual"/>
        </w:rPr>
      </w:pPr>
      <w:r>
        <w:rPr>
          <w:rFonts w:ascii="Times New Roman" w:eastAsia="等线" w:hAnsi="Times New Roman" w:cs="Times New Roman"/>
          <w:sz w:val="32"/>
          <w:szCs w:val="32"/>
          <w14:ligatures w14:val="standardContextual"/>
        </w:rPr>
        <w:t xml:space="preserve">1.3. </w:t>
      </w:r>
      <w:r w:rsidR="000F1DF1" w:rsidRPr="00847D8E">
        <w:rPr>
          <w:rFonts w:ascii="Times New Roman" w:eastAsia="等线" w:hAnsi="Times New Roman" w:cs="Times New Roman"/>
          <w:sz w:val="32"/>
          <w:szCs w:val="32"/>
          <w14:ligatures w14:val="standardContextual"/>
        </w:rPr>
        <w:t>SEM-energy-dispersive X-ray spectrometer analysis (SEM-EDS)</w:t>
      </w:r>
    </w:p>
    <w:p w14:paraId="03FB2C06" w14:textId="0345602F" w:rsidR="000F1DF1" w:rsidRPr="00E52499" w:rsidRDefault="000F1DF1" w:rsidP="00E52499">
      <w:pPr>
        <w:spacing w:line="360" w:lineRule="auto"/>
        <w:ind w:firstLineChars="200" w:firstLine="480"/>
        <w:rPr>
          <w:rFonts w:ascii="Times New Roman" w:hAnsi="Times New Roman" w:cs="Times New Roman"/>
          <w:sz w:val="24"/>
          <w:szCs w:val="24"/>
        </w:rPr>
      </w:pPr>
      <w:r w:rsidRPr="00E52499">
        <w:rPr>
          <w:rFonts w:ascii="Times New Roman" w:hAnsi="Times New Roman" w:cs="Times New Roman"/>
          <w:sz w:val="24"/>
          <w:szCs w:val="24"/>
        </w:rPr>
        <w:t xml:space="preserve">The element composition of the </w:t>
      </w:r>
      <w:r w:rsidR="000306B8">
        <w:rPr>
          <w:rFonts w:ascii="Times New Roman" w:hAnsi="Times New Roman" w:cs="Times New Roman"/>
          <w:sz w:val="24"/>
          <w:szCs w:val="24"/>
        </w:rPr>
        <w:t>PCDP-O</w:t>
      </w:r>
      <w:r w:rsidRPr="00E52499">
        <w:rPr>
          <w:rFonts w:ascii="Times New Roman" w:hAnsi="Times New Roman" w:cs="Times New Roman"/>
          <w:sz w:val="24"/>
          <w:szCs w:val="24"/>
        </w:rPr>
        <w:t xml:space="preserve"> was determined by ultra-high resolution scanning electron microscope (</w:t>
      </w:r>
      <w:r w:rsidR="00E032BD" w:rsidRPr="00847D8E">
        <w:rPr>
          <w:rFonts w:ascii="Times New Roman" w:hAnsi="Times New Roman" w:cs="Times New Roman"/>
          <w:sz w:val="24"/>
          <w:szCs w:val="24"/>
        </w:rPr>
        <w:t>FE-SEM, ZEISS Sigma 300, Germany</w:t>
      </w:r>
      <w:r w:rsidRPr="00E52499">
        <w:rPr>
          <w:rFonts w:ascii="Times New Roman" w:hAnsi="Times New Roman" w:cs="Times New Roman"/>
          <w:sz w:val="24"/>
          <w:szCs w:val="24"/>
        </w:rPr>
        <w:t xml:space="preserve">) equipped with energy disperse spectroscopy (EDS, </w:t>
      </w:r>
      <w:r w:rsidR="00E032BD" w:rsidRPr="00E032BD">
        <w:rPr>
          <w:rFonts w:ascii="Times New Roman" w:hAnsi="Times New Roman" w:cs="Times New Roman"/>
          <w:sz w:val="24"/>
          <w:szCs w:val="24"/>
        </w:rPr>
        <w:t>Oxford Xplore 30</w:t>
      </w:r>
      <w:r w:rsidRPr="00E52499">
        <w:rPr>
          <w:rFonts w:ascii="Times New Roman" w:hAnsi="Times New Roman" w:cs="Times New Roman"/>
          <w:sz w:val="24"/>
          <w:szCs w:val="24"/>
        </w:rPr>
        <w:t>). Specifically, the freeze-dried sample powder was fixed on a copper stub using conductive glue and subsequently plated by gold through ion sputtering apparatus. Then it was observed under high vacuum at the voltage of 3 kV.</w:t>
      </w:r>
    </w:p>
    <w:p w14:paraId="594D2A2F" w14:textId="33BCC982" w:rsidR="004D7141" w:rsidRPr="00E52499" w:rsidRDefault="000F1DF1" w:rsidP="00E52499">
      <w:pPr>
        <w:rPr>
          <w:rFonts w:ascii="Times New Roman" w:eastAsia="等线" w:hAnsi="Times New Roman" w:cs="Times New Roman"/>
          <w:sz w:val="32"/>
          <w:szCs w:val="32"/>
          <w14:ligatures w14:val="standardContextual"/>
        </w:rPr>
      </w:pPr>
      <w:r w:rsidRPr="00E52499">
        <w:rPr>
          <w:rFonts w:ascii="Times New Roman" w:eastAsia="等线" w:hAnsi="Times New Roman" w:cs="Times New Roman" w:hint="eastAsia"/>
          <w:sz w:val="32"/>
          <w:szCs w:val="32"/>
          <w14:ligatures w14:val="standardContextual"/>
        </w:rPr>
        <w:t>1</w:t>
      </w:r>
      <w:r w:rsidRPr="00E52499">
        <w:rPr>
          <w:rFonts w:ascii="Times New Roman" w:eastAsia="等线" w:hAnsi="Times New Roman" w:cs="Times New Roman"/>
          <w:sz w:val="32"/>
          <w:szCs w:val="32"/>
          <w14:ligatures w14:val="standardContextual"/>
        </w:rPr>
        <w:t>.4</w:t>
      </w:r>
      <w:r w:rsidR="00E52499" w:rsidRPr="00E52499">
        <w:rPr>
          <w:rFonts w:ascii="Times New Roman" w:eastAsia="等线" w:hAnsi="Times New Roman" w:cs="Times New Roman"/>
          <w:sz w:val="32"/>
          <w:szCs w:val="32"/>
          <w14:ligatures w14:val="standardContextual"/>
        </w:rPr>
        <w:t>.</w:t>
      </w:r>
      <w:r w:rsidRPr="00E52499">
        <w:rPr>
          <w:rFonts w:ascii="Times New Roman" w:eastAsia="等线" w:hAnsi="Times New Roman" w:cs="Times New Roman"/>
          <w:sz w:val="32"/>
          <w:szCs w:val="32"/>
          <w14:ligatures w14:val="standardContextual"/>
        </w:rPr>
        <w:t xml:space="preserve"> </w:t>
      </w:r>
      <w:r w:rsidR="00E52499" w:rsidRPr="00E52499">
        <w:rPr>
          <w:rFonts w:ascii="Times New Roman" w:eastAsia="等线" w:hAnsi="Times New Roman" w:cs="Times New Roman"/>
          <w:sz w:val="32"/>
          <w:szCs w:val="32"/>
          <w14:ligatures w14:val="standardContextual"/>
        </w:rPr>
        <w:t>Adsorption–desorption of nitrogen</w:t>
      </w:r>
    </w:p>
    <w:p w14:paraId="6B9623E0" w14:textId="651F9890" w:rsidR="005B1507" w:rsidRDefault="000F1DF1" w:rsidP="005B1507">
      <w:pPr>
        <w:spacing w:line="360" w:lineRule="auto"/>
        <w:ind w:firstLineChars="200" w:firstLine="480"/>
        <w:rPr>
          <w:rFonts w:ascii="Times New Roman" w:hAnsi="Times New Roman" w:cs="Times New Roman"/>
          <w:sz w:val="24"/>
          <w:szCs w:val="24"/>
        </w:rPr>
      </w:pPr>
      <w:r w:rsidRPr="00E52499">
        <w:rPr>
          <w:rFonts w:ascii="Times New Roman" w:hAnsi="Times New Roman" w:cs="Times New Roman"/>
          <w:sz w:val="24"/>
          <w:szCs w:val="24"/>
        </w:rPr>
        <w:t xml:space="preserve">The pore characteristics of the </w:t>
      </w:r>
      <w:r w:rsidR="000306B8">
        <w:rPr>
          <w:rFonts w:ascii="Times New Roman" w:hAnsi="Times New Roman" w:cs="Times New Roman"/>
          <w:sz w:val="24"/>
          <w:szCs w:val="24"/>
        </w:rPr>
        <w:t>PCDP-O</w:t>
      </w:r>
      <w:r w:rsidRPr="00E52499">
        <w:rPr>
          <w:rFonts w:ascii="Times New Roman" w:hAnsi="Times New Roman" w:cs="Times New Roman"/>
          <w:sz w:val="24"/>
          <w:szCs w:val="24"/>
        </w:rPr>
        <w:t xml:space="preserve"> and 10% IBU@</w:t>
      </w:r>
      <w:r w:rsidR="000306B8">
        <w:rPr>
          <w:rFonts w:ascii="Times New Roman" w:hAnsi="Times New Roman" w:cs="Times New Roman"/>
          <w:sz w:val="24"/>
          <w:szCs w:val="24"/>
        </w:rPr>
        <w:t>PCDP</w:t>
      </w:r>
      <w:r w:rsidR="00E52499" w:rsidRPr="00E52499">
        <w:rPr>
          <w:rFonts w:ascii="Times New Roman" w:hAnsi="Times New Roman" w:cs="Times New Roman"/>
          <w:sz w:val="24"/>
          <w:szCs w:val="24"/>
        </w:rPr>
        <w:t>-O</w:t>
      </w:r>
      <w:r w:rsidRPr="00E52499">
        <w:rPr>
          <w:rFonts w:ascii="Times New Roman" w:hAnsi="Times New Roman" w:cs="Times New Roman"/>
          <w:sz w:val="24"/>
          <w:szCs w:val="24"/>
        </w:rPr>
        <w:t xml:space="preserve"> samples were </w:t>
      </w:r>
      <w:r w:rsidRPr="00E52499">
        <w:rPr>
          <w:rFonts w:ascii="Times New Roman" w:hAnsi="Times New Roman" w:cs="Times New Roman"/>
          <w:sz w:val="24"/>
          <w:szCs w:val="24"/>
        </w:rPr>
        <w:lastRenderedPageBreak/>
        <w:t>studied using a surface area and pore size analyzer (</w:t>
      </w:r>
      <w:proofErr w:type="spellStart"/>
      <w:r w:rsidR="00E032BD" w:rsidRPr="00E032BD">
        <w:rPr>
          <w:rFonts w:ascii="Times New Roman" w:hAnsi="Times New Roman" w:cs="Times New Roman"/>
          <w:sz w:val="24"/>
          <w:szCs w:val="24"/>
        </w:rPr>
        <w:t>Quantachrome</w:t>
      </w:r>
      <w:proofErr w:type="spellEnd"/>
      <w:r w:rsidR="00E032BD" w:rsidRPr="00E032BD">
        <w:rPr>
          <w:rFonts w:ascii="Times New Roman" w:hAnsi="Times New Roman" w:cs="Times New Roman"/>
          <w:sz w:val="24"/>
          <w:szCs w:val="24"/>
        </w:rPr>
        <w:t xml:space="preserve"> Autosorb-IQ3</w:t>
      </w:r>
      <w:r w:rsidRPr="00E52499">
        <w:rPr>
          <w:rFonts w:ascii="Times New Roman" w:hAnsi="Times New Roman" w:cs="Times New Roman"/>
          <w:sz w:val="24"/>
          <w:szCs w:val="24"/>
        </w:rPr>
        <w:t xml:space="preserve">) at </w:t>
      </w:r>
      <w:r w:rsidRPr="00E52499">
        <w:rPr>
          <w:rFonts w:ascii="微软雅黑" w:eastAsia="微软雅黑" w:hAnsi="微软雅黑" w:cs="微软雅黑" w:hint="eastAsia"/>
          <w:sz w:val="24"/>
          <w:szCs w:val="24"/>
        </w:rPr>
        <w:t>−</w:t>
      </w:r>
      <w:r w:rsidRPr="00E52499">
        <w:rPr>
          <w:rFonts w:ascii="Times New Roman" w:hAnsi="Times New Roman" w:cs="Times New Roman"/>
          <w:sz w:val="24"/>
          <w:szCs w:val="24"/>
        </w:rPr>
        <w:t>196</w:t>
      </w:r>
      <w:r w:rsidR="00DB05F6">
        <w:rPr>
          <w:rFonts w:ascii="Times New Roman" w:hAnsi="Times New Roman" w:cs="Times New Roman"/>
          <w:sz w:val="24"/>
          <w:szCs w:val="24"/>
        </w:rPr>
        <w:t xml:space="preserve"> </w:t>
      </w:r>
      <w:r w:rsidRPr="00E52499">
        <w:rPr>
          <w:rFonts w:ascii="Times New Roman" w:hAnsi="Times New Roman" w:cs="Times New Roman" w:hint="eastAsia"/>
          <w:sz w:val="24"/>
          <w:szCs w:val="24"/>
        </w:rPr>
        <w:t>°</w:t>
      </w:r>
      <w:r w:rsidRPr="00E52499">
        <w:rPr>
          <w:rFonts w:ascii="Times New Roman" w:hAnsi="Times New Roman" w:cs="Times New Roman"/>
          <w:sz w:val="24"/>
          <w:szCs w:val="24"/>
        </w:rPr>
        <w:t xml:space="preserve">C. </w:t>
      </w:r>
      <w:r w:rsidR="00B14537">
        <w:rPr>
          <w:rFonts w:ascii="Times New Roman" w:hAnsi="Times New Roman" w:cs="Times New Roman"/>
          <w:sz w:val="24"/>
          <w:szCs w:val="24"/>
        </w:rPr>
        <w:t>P</w:t>
      </w:r>
      <w:r w:rsidRPr="00E52499">
        <w:rPr>
          <w:rFonts w:ascii="Times New Roman" w:hAnsi="Times New Roman" w:cs="Times New Roman"/>
          <w:sz w:val="24"/>
          <w:szCs w:val="24"/>
        </w:rPr>
        <w:t>rior to characterization, the PCDP</w:t>
      </w:r>
      <w:r w:rsidR="00E52499" w:rsidRPr="00E52499">
        <w:rPr>
          <w:rFonts w:ascii="Times New Roman" w:hAnsi="Times New Roman" w:cs="Times New Roman"/>
          <w:sz w:val="24"/>
          <w:szCs w:val="24"/>
        </w:rPr>
        <w:t>-O</w:t>
      </w:r>
      <w:r w:rsidRPr="00E52499">
        <w:rPr>
          <w:rFonts w:ascii="Times New Roman" w:hAnsi="Times New Roman" w:cs="Times New Roman"/>
          <w:sz w:val="24"/>
          <w:szCs w:val="24"/>
        </w:rPr>
        <w:t xml:space="preserve"> samples were degassed under vacuum at 40</w:t>
      </w:r>
      <w:r w:rsidR="00DB05F6">
        <w:rPr>
          <w:rFonts w:ascii="Times New Roman" w:hAnsi="Times New Roman" w:cs="Times New Roman"/>
          <w:sz w:val="24"/>
          <w:szCs w:val="24"/>
        </w:rPr>
        <w:t xml:space="preserve"> </w:t>
      </w:r>
      <w:r w:rsidRPr="00E52499">
        <w:rPr>
          <w:rFonts w:ascii="Times New Roman" w:hAnsi="Times New Roman" w:cs="Times New Roman" w:hint="eastAsia"/>
          <w:sz w:val="24"/>
          <w:szCs w:val="24"/>
        </w:rPr>
        <w:t>°</w:t>
      </w:r>
      <w:r w:rsidRPr="00E52499">
        <w:rPr>
          <w:rFonts w:ascii="Times New Roman" w:hAnsi="Times New Roman" w:cs="Times New Roman"/>
          <w:sz w:val="24"/>
          <w:szCs w:val="24"/>
        </w:rPr>
        <w:t xml:space="preserve">C for 12 h. </w:t>
      </w:r>
      <w:r w:rsidR="005B1507" w:rsidRPr="005B1507">
        <w:rPr>
          <w:rFonts w:ascii="Times New Roman" w:hAnsi="Times New Roman" w:cs="Times New Roman"/>
          <w:sz w:val="24"/>
          <w:szCs w:val="24"/>
        </w:rPr>
        <w:t xml:space="preserve">The textural properties of the sample were characterized by N₂ adsorption–desorption measurements. The specific surface area was calculated using the multiple-point </w:t>
      </w:r>
      <w:proofErr w:type="spellStart"/>
      <w:r w:rsidR="005B1507" w:rsidRPr="005B1507">
        <w:rPr>
          <w:rFonts w:ascii="Times New Roman" w:hAnsi="Times New Roman" w:cs="Times New Roman"/>
          <w:sz w:val="24"/>
          <w:szCs w:val="24"/>
        </w:rPr>
        <w:t>Brunauer</w:t>
      </w:r>
      <w:proofErr w:type="spellEnd"/>
      <w:r w:rsidR="005B1507" w:rsidRPr="005B1507">
        <w:rPr>
          <w:rFonts w:ascii="Times New Roman" w:hAnsi="Times New Roman" w:cs="Times New Roman"/>
          <w:sz w:val="24"/>
          <w:szCs w:val="24"/>
        </w:rPr>
        <w:t>–Emmett–Teller (BET) method from nitrogen adsorption data, yielding a value of 21.897 m²/g (C constant = 3.238, r = 0.999199). The pore structure was evaluated by the Barrett–Joyner–</w:t>
      </w:r>
      <w:proofErr w:type="spellStart"/>
      <w:r w:rsidR="005B1507" w:rsidRPr="005B1507">
        <w:rPr>
          <w:rFonts w:ascii="Times New Roman" w:hAnsi="Times New Roman" w:cs="Times New Roman"/>
          <w:sz w:val="24"/>
          <w:szCs w:val="24"/>
        </w:rPr>
        <w:t>Halenda</w:t>
      </w:r>
      <w:proofErr w:type="spellEnd"/>
      <w:r w:rsidR="005B1507" w:rsidRPr="005B1507">
        <w:rPr>
          <w:rFonts w:ascii="Times New Roman" w:hAnsi="Times New Roman" w:cs="Times New Roman"/>
          <w:sz w:val="24"/>
          <w:szCs w:val="24"/>
        </w:rPr>
        <w:t xml:space="preserve"> (BJH) method. The pore volume was determined from the adsorption branch of the nitrogen adsorption isotherm at P/P₀ = 0.99, giving a value of 0.021 cm³/g, with an average pore diameter of 3.814 nm. The BJH desorption analysis gave a pore volume of 0.018 cm³/g and a pore diameter of 3.814 nm. The BJH-derived surface areas from adsorption and desorption branches were 12.452 and 11.686 m²/g, respectively.</w:t>
      </w:r>
    </w:p>
    <w:p w14:paraId="2BA46F2F" w14:textId="4E6DF67E" w:rsidR="00E52499" w:rsidRPr="00E52499" w:rsidRDefault="0044542C" w:rsidP="005B1507">
      <w:pPr>
        <w:spacing w:line="360" w:lineRule="auto"/>
        <w:rPr>
          <w:rFonts w:ascii="Times New Roman" w:eastAsia="等线" w:hAnsi="Times New Roman" w:cs="Times New Roman"/>
          <w:sz w:val="32"/>
          <w:szCs w:val="32"/>
          <w14:ligatures w14:val="standardContextual"/>
        </w:rPr>
      </w:pPr>
      <w:r w:rsidRPr="00E52499">
        <w:rPr>
          <w:rFonts w:ascii="Times New Roman" w:eastAsia="等线" w:hAnsi="Times New Roman" w:cs="Times New Roman"/>
          <w:sz w:val="32"/>
          <w:szCs w:val="32"/>
          <w14:ligatures w14:val="standardContextual"/>
        </w:rPr>
        <w:t>1.5</w:t>
      </w:r>
      <w:r w:rsidR="00E52499">
        <w:rPr>
          <w:rFonts w:ascii="Times New Roman" w:eastAsia="等线" w:hAnsi="Times New Roman" w:cs="Times New Roman"/>
          <w:sz w:val="32"/>
          <w:szCs w:val="32"/>
          <w14:ligatures w14:val="standardContextual"/>
        </w:rPr>
        <w:t xml:space="preserve">. </w:t>
      </w:r>
      <w:r w:rsidR="00E52499" w:rsidRPr="00E52499">
        <w:rPr>
          <w:rFonts w:ascii="Times New Roman" w:eastAsia="等线" w:hAnsi="Times New Roman" w:cs="Times New Roman"/>
          <w:sz w:val="32"/>
          <w:szCs w:val="32"/>
          <w14:ligatures w14:val="standardContextual"/>
        </w:rPr>
        <w:t>DSC studies</w:t>
      </w:r>
    </w:p>
    <w:p w14:paraId="45A60623" w14:textId="0DE5F91A" w:rsidR="005B1507" w:rsidRDefault="005B1507" w:rsidP="005B1507">
      <w:pPr>
        <w:spacing w:line="360" w:lineRule="auto"/>
        <w:ind w:firstLineChars="200" w:firstLine="480"/>
        <w:rPr>
          <w:rFonts w:ascii="Times New Roman" w:hAnsi="Times New Roman" w:cs="Times New Roman"/>
          <w:sz w:val="24"/>
          <w:szCs w:val="24"/>
        </w:rPr>
      </w:pPr>
      <w:r w:rsidRPr="005B1507">
        <w:rPr>
          <w:rFonts w:ascii="Times New Roman" w:hAnsi="Times New Roman" w:cs="Times New Roman"/>
          <w:sz w:val="24"/>
          <w:szCs w:val="24"/>
        </w:rPr>
        <w:t xml:space="preserve">DSC measurements for IBU, </w:t>
      </w:r>
      <w:r w:rsidR="000306B8">
        <w:rPr>
          <w:rFonts w:ascii="Times New Roman" w:hAnsi="Times New Roman" w:cs="Times New Roman"/>
          <w:sz w:val="24"/>
          <w:szCs w:val="24"/>
        </w:rPr>
        <w:t>PCDP-O</w:t>
      </w:r>
      <w:r w:rsidRPr="005B1507">
        <w:rPr>
          <w:rFonts w:ascii="Times New Roman" w:hAnsi="Times New Roman" w:cs="Times New Roman"/>
          <w:sz w:val="24"/>
          <w:szCs w:val="24"/>
        </w:rPr>
        <w:t>, their physical mixture, and 10% IBU@</w:t>
      </w:r>
      <w:r w:rsidR="000306B8">
        <w:rPr>
          <w:rFonts w:ascii="Times New Roman" w:hAnsi="Times New Roman" w:cs="Times New Roman"/>
          <w:sz w:val="24"/>
          <w:szCs w:val="24"/>
        </w:rPr>
        <w:t>PCDP-O</w:t>
      </w:r>
      <w:r w:rsidRPr="005B1507">
        <w:rPr>
          <w:rFonts w:ascii="Times New Roman" w:hAnsi="Times New Roman" w:cs="Times New Roman"/>
          <w:sz w:val="24"/>
          <w:szCs w:val="24"/>
        </w:rPr>
        <w:t xml:space="preserve"> were conducted using differential scanning calorimetry (DSC, METTLER TOLEDO DSC 3, Switzerland). Approximately 2 mg of each sample were placed in aluminum crucibles. The heat absorption was recorded over a temperature range of 30 °C to 200 °C, under a dynamic nitrogen atmosphere (100 mL/min) with a heating rate of 10 °C per minute.</w:t>
      </w:r>
    </w:p>
    <w:p w14:paraId="7F2CAA36" w14:textId="47B43684" w:rsidR="00E52499" w:rsidRPr="00E52499" w:rsidRDefault="0044542C" w:rsidP="00E52499">
      <w:pPr>
        <w:rPr>
          <w:rFonts w:ascii="Times New Roman" w:eastAsia="等线" w:hAnsi="Times New Roman" w:cs="Times New Roman"/>
          <w:sz w:val="32"/>
          <w:szCs w:val="32"/>
          <w14:ligatures w14:val="standardContextual"/>
        </w:rPr>
      </w:pPr>
      <w:r w:rsidRPr="00E52499">
        <w:rPr>
          <w:rFonts w:ascii="Times New Roman" w:eastAsia="等线" w:hAnsi="Times New Roman" w:cs="Times New Roman"/>
          <w:sz w:val="32"/>
          <w:szCs w:val="32"/>
          <w14:ligatures w14:val="standardContextual"/>
        </w:rPr>
        <w:t>1.6</w:t>
      </w:r>
      <w:r w:rsidR="00E52499">
        <w:rPr>
          <w:rFonts w:ascii="Times New Roman" w:eastAsia="等线" w:hAnsi="Times New Roman" w:cs="Times New Roman"/>
          <w:sz w:val="32"/>
          <w:szCs w:val="32"/>
          <w14:ligatures w14:val="standardContextual"/>
        </w:rPr>
        <w:t xml:space="preserve">. </w:t>
      </w:r>
      <w:r w:rsidR="00B14537">
        <w:rPr>
          <w:rFonts w:ascii="Times New Roman" w:eastAsia="等线" w:hAnsi="Times New Roman" w:cs="Times New Roman"/>
          <w:sz w:val="32"/>
          <w:szCs w:val="32"/>
          <w14:ligatures w14:val="standardContextual"/>
        </w:rPr>
        <w:t>P</w:t>
      </w:r>
      <w:r w:rsidR="00E52499" w:rsidRPr="00E52499">
        <w:rPr>
          <w:rFonts w:ascii="Times New Roman" w:eastAsia="等线" w:hAnsi="Times New Roman" w:cs="Times New Roman"/>
          <w:sz w:val="32"/>
          <w:szCs w:val="32"/>
          <w14:ligatures w14:val="standardContextual"/>
        </w:rPr>
        <w:t>XRD studies</w:t>
      </w:r>
    </w:p>
    <w:p w14:paraId="7AC8E4BD" w14:textId="4A9201EF" w:rsidR="00E52499" w:rsidRPr="00E52499" w:rsidRDefault="000306B8" w:rsidP="000306B8">
      <w:pPr>
        <w:spacing w:line="360" w:lineRule="auto"/>
        <w:ind w:firstLineChars="200" w:firstLine="480"/>
        <w:rPr>
          <w:rFonts w:ascii="Times New Roman" w:hAnsi="Times New Roman" w:cs="Times New Roman"/>
          <w:sz w:val="24"/>
          <w:szCs w:val="24"/>
        </w:rPr>
      </w:pPr>
      <w:r w:rsidRPr="000306B8">
        <w:rPr>
          <w:rFonts w:ascii="Times New Roman" w:hAnsi="Times New Roman" w:cs="Times New Roman"/>
          <w:sz w:val="24"/>
          <w:szCs w:val="24"/>
        </w:rPr>
        <w:t>The crystalline structures of IBU, PCDP</w:t>
      </w:r>
      <w:r>
        <w:rPr>
          <w:rFonts w:ascii="Times New Roman" w:hAnsi="Times New Roman" w:cs="Times New Roman"/>
          <w:sz w:val="24"/>
          <w:szCs w:val="24"/>
        </w:rPr>
        <w:t>-O</w:t>
      </w:r>
      <w:r w:rsidRPr="000306B8">
        <w:rPr>
          <w:rFonts w:ascii="Times New Roman" w:hAnsi="Times New Roman" w:cs="Times New Roman"/>
          <w:sz w:val="24"/>
          <w:szCs w:val="24"/>
        </w:rPr>
        <w:t>, physical mixture and 10% IBU@PCDP</w:t>
      </w:r>
      <w:r>
        <w:rPr>
          <w:rFonts w:ascii="Times New Roman" w:hAnsi="Times New Roman" w:cs="Times New Roman"/>
          <w:sz w:val="24"/>
          <w:szCs w:val="24"/>
        </w:rPr>
        <w:t>-O</w:t>
      </w:r>
      <w:r w:rsidRPr="000306B8">
        <w:rPr>
          <w:rFonts w:ascii="Times New Roman" w:hAnsi="Times New Roman" w:cs="Times New Roman"/>
          <w:sz w:val="24"/>
          <w:szCs w:val="24"/>
        </w:rPr>
        <w:t xml:space="preserve"> were measured on a small-angle and wide-angle powder X-ray diffractometer (</w:t>
      </w:r>
      <w:r w:rsidR="00B14537">
        <w:rPr>
          <w:rFonts w:ascii="Times New Roman" w:hAnsi="Times New Roman" w:cs="Times New Roman"/>
          <w:sz w:val="24"/>
          <w:szCs w:val="24"/>
        </w:rPr>
        <w:t>P</w:t>
      </w:r>
      <w:r w:rsidRPr="000306B8">
        <w:rPr>
          <w:rFonts w:ascii="Times New Roman" w:hAnsi="Times New Roman" w:cs="Times New Roman"/>
          <w:sz w:val="24"/>
          <w:szCs w:val="24"/>
        </w:rPr>
        <w:t xml:space="preserve">XRD, Rigaku </w:t>
      </w:r>
      <w:proofErr w:type="spellStart"/>
      <w:r w:rsidRPr="000306B8">
        <w:rPr>
          <w:rFonts w:ascii="Times New Roman" w:hAnsi="Times New Roman" w:cs="Times New Roman"/>
          <w:sz w:val="24"/>
          <w:szCs w:val="24"/>
        </w:rPr>
        <w:t>SmartLab</w:t>
      </w:r>
      <w:proofErr w:type="spellEnd"/>
      <w:r w:rsidRPr="000306B8">
        <w:rPr>
          <w:rFonts w:ascii="Times New Roman" w:hAnsi="Times New Roman" w:cs="Times New Roman"/>
          <w:sz w:val="24"/>
          <w:szCs w:val="24"/>
        </w:rPr>
        <w:t xml:space="preserve"> SE, Japan) with a Cu-Kα radiation beam operating at 30 kV and 30 mA. The samples were scanned over a 2θ range of 5–100° at a scanning rate of 6°/min</w:t>
      </w:r>
      <w:r w:rsidR="00E52499" w:rsidRPr="00E52499">
        <w:rPr>
          <w:rFonts w:ascii="Times New Roman" w:hAnsi="Times New Roman" w:cs="Times New Roman"/>
          <w:sz w:val="24"/>
          <w:szCs w:val="24"/>
        </w:rPr>
        <w:t>.</w:t>
      </w:r>
    </w:p>
    <w:p w14:paraId="1B1B18AB" w14:textId="6009161F" w:rsidR="00E52499" w:rsidRPr="00E52499" w:rsidRDefault="000306B8" w:rsidP="00E52499">
      <w:pPr>
        <w:rPr>
          <w:rFonts w:ascii="Times New Roman" w:eastAsia="等线" w:hAnsi="Times New Roman" w:cs="Times New Roman"/>
          <w:sz w:val="32"/>
          <w:szCs w:val="32"/>
          <w14:ligatures w14:val="standardContextual"/>
        </w:rPr>
      </w:pPr>
      <w:r>
        <w:rPr>
          <w:rFonts w:ascii="Times New Roman" w:eastAsia="等线" w:hAnsi="Times New Roman" w:cs="Times New Roman"/>
          <w:sz w:val="32"/>
          <w:szCs w:val="32"/>
          <w14:ligatures w14:val="standardContextual"/>
        </w:rPr>
        <w:t>1.7</w:t>
      </w:r>
      <w:r w:rsidR="00AB4C20" w:rsidRPr="00E52499">
        <w:rPr>
          <w:rFonts w:ascii="Times New Roman" w:eastAsia="等线" w:hAnsi="Times New Roman" w:cs="Times New Roman"/>
          <w:sz w:val="32"/>
          <w:szCs w:val="32"/>
          <w14:ligatures w14:val="standardContextual"/>
        </w:rPr>
        <w:t>.</w:t>
      </w:r>
      <w:r w:rsidR="00E52499" w:rsidRPr="00E52499">
        <w:rPr>
          <w:rFonts w:ascii="Times New Roman" w:eastAsia="等线" w:hAnsi="Times New Roman" w:cs="Times New Roman"/>
          <w:sz w:val="32"/>
          <w:szCs w:val="32"/>
          <w14:ligatures w14:val="standardContextual"/>
        </w:rPr>
        <w:t xml:space="preserve"> Short-term stability testing</w:t>
      </w:r>
    </w:p>
    <w:p w14:paraId="7D55B4AA" w14:textId="2E234715" w:rsidR="00AB4C20" w:rsidRPr="00E52499" w:rsidRDefault="00E52499" w:rsidP="00E52499">
      <w:pPr>
        <w:spacing w:line="360" w:lineRule="auto"/>
        <w:ind w:firstLineChars="200" w:firstLine="480"/>
        <w:rPr>
          <w:rFonts w:ascii="Times New Roman" w:hAnsi="Times New Roman" w:cs="Times New Roman"/>
          <w:sz w:val="24"/>
          <w:szCs w:val="24"/>
        </w:rPr>
      </w:pPr>
      <w:r w:rsidRPr="00E52499">
        <w:rPr>
          <w:rFonts w:ascii="Times New Roman" w:hAnsi="Times New Roman" w:cs="Times New Roman"/>
          <w:sz w:val="24"/>
          <w:szCs w:val="24"/>
        </w:rPr>
        <w:t>10 % IBU@</w:t>
      </w:r>
      <w:r w:rsidR="000306B8">
        <w:rPr>
          <w:rFonts w:ascii="Times New Roman" w:hAnsi="Times New Roman" w:cs="Times New Roman"/>
          <w:sz w:val="24"/>
          <w:szCs w:val="24"/>
        </w:rPr>
        <w:t>PCDP</w:t>
      </w:r>
      <w:r w:rsidRPr="00E52499">
        <w:rPr>
          <w:rFonts w:ascii="Times New Roman" w:hAnsi="Times New Roman" w:cs="Times New Roman"/>
          <w:sz w:val="24"/>
          <w:szCs w:val="24"/>
        </w:rPr>
        <w:t xml:space="preserve">-O was stored in a dryer at room temperature for 3 months. </w:t>
      </w:r>
      <w:r w:rsidR="00B40264" w:rsidRPr="00B40264">
        <w:rPr>
          <w:rFonts w:ascii="Times New Roman" w:hAnsi="Times New Roman" w:cs="Times New Roman"/>
          <w:sz w:val="24"/>
          <w:szCs w:val="24"/>
        </w:rPr>
        <w:t>The stability of 10% IBU@PCDP-O was evaluated by FT-IR and PXRD after storage</w:t>
      </w:r>
      <w:r w:rsidRPr="00E52499">
        <w:rPr>
          <w:rFonts w:ascii="Times New Roman" w:hAnsi="Times New Roman" w:cs="Times New Roman"/>
          <w:sz w:val="24"/>
          <w:szCs w:val="24"/>
        </w:rPr>
        <w:t>.</w:t>
      </w:r>
    </w:p>
    <w:p w14:paraId="716C1538" w14:textId="62361D8C" w:rsidR="00D524EF" w:rsidRPr="00E52499" w:rsidRDefault="000306B8" w:rsidP="00AB4C20">
      <w:pPr>
        <w:rPr>
          <w:rFonts w:ascii="Times New Roman" w:eastAsia="等线" w:hAnsi="Times New Roman" w:cs="Times New Roman"/>
          <w:sz w:val="32"/>
          <w:szCs w:val="32"/>
          <w14:ligatures w14:val="standardContextual"/>
        </w:rPr>
      </w:pPr>
      <w:r>
        <w:rPr>
          <w:rFonts w:ascii="Times New Roman" w:eastAsia="等线" w:hAnsi="Times New Roman" w:cs="Times New Roman"/>
          <w:sz w:val="32"/>
          <w:szCs w:val="32"/>
          <w14:ligatures w14:val="standardContextual"/>
        </w:rPr>
        <w:lastRenderedPageBreak/>
        <w:t>1.8</w:t>
      </w:r>
      <w:r w:rsidR="00AB4C20" w:rsidRPr="00E52499">
        <w:rPr>
          <w:rFonts w:ascii="Times New Roman" w:eastAsia="等线" w:hAnsi="Times New Roman" w:cs="Times New Roman"/>
          <w:sz w:val="32"/>
          <w:szCs w:val="32"/>
          <w14:ligatures w14:val="standardContextual"/>
        </w:rPr>
        <w:t>.</w:t>
      </w:r>
      <w:r w:rsidR="00D524EF" w:rsidRPr="00E52499">
        <w:rPr>
          <w:rFonts w:ascii="Times New Roman" w:eastAsia="等线" w:hAnsi="Times New Roman" w:cs="Times New Roman"/>
          <w:sz w:val="32"/>
          <w:szCs w:val="32"/>
          <w14:ligatures w14:val="standardContextual"/>
        </w:rPr>
        <w:t xml:space="preserve"> In Vitro Drug Release</w:t>
      </w:r>
    </w:p>
    <w:p w14:paraId="68763BB5" w14:textId="0D188D30" w:rsidR="00AB4C20" w:rsidRPr="00E52499" w:rsidRDefault="00D524EF" w:rsidP="00E52499">
      <w:pPr>
        <w:spacing w:line="360" w:lineRule="auto"/>
        <w:ind w:firstLineChars="200" w:firstLine="480"/>
        <w:rPr>
          <w:rFonts w:ascii="Times New Roman" w:hAnsi="Times New Roman" w:cs="Times New Roman"/>
          <w:sz w:val="24"/>
          <w:szCs w:val="24"/>
        </w:rPr>
      </w:pPr>
      <w:r w:rsidRPr="00E52499">
        <w:rPr>
          <w:rFonts w:ascii="Times New Roman" w:hAnsi="Times New Roman" w:cs="Times New Roman"/>
          <w:sz w:val="24"/>
          <w:szCs w:val="24"/>
        </w:rPr>
        <w:t>The in vitro dissolution study was performed using the USP apparatus II paddle method with a 12-position automatic dissolution sampler (</w:t>
      </w:r>
      <w:proofErr w:type="spellStart"/>
      <w:r w:rsidRPr="00E52499">
        <w:rPr>
          <w:rFonts w:ascii="Times New Roman" w:hAnsi="Times New Roman" w:cs="Times New Roman"/>
          <w:sz w:val="24"/>
          <w:szCs w:val="24"/>
        </w:rPr>
        <w:t>Andisso</w:t>
      </w:r>
      <w:proofErr w:type="spellEnd"/>
      <w:r w:rsidRPr="00E52499">
        <w:rPr>
          <w:rFonts w:ascii="Times New Roman" w:hAnsi="Times New Roman" w:cs="Times New Roman"/>
          <w:sz w:val="24"/>
          <w:szCs w:val="24"/>
        </w:rPr>
        <w:t xml:space="preserve"> D1200 Pro). The dissolution conditions were set at 50 rpm, 37 ± 0.5 °C, and 500 mL of dissolution medium. </w:t>
      </w:r>
      <w:r w:rsidR="00E718AD" w:rsidRPr="00E52499">
        <w:rPr>
          <w:rFonts w:ascii="Times New Roman" w:hAnsi="Times New Roman" w:cs="Times New Roman"/>
          <w:sz w:val="24"/>
          <w:szCs w:val="24"/>
        </w:rPr>
        <w:t>Ibuprofen (IBU) and 10% IBU@</w:t>
      </w:r>
      <w:r w:rsidR="000306B8">
        <w:rPr>
          <w:rFonts w:ascii="Times New Roman" w:hAnsi="Times New Roman" w:cs="Times New Roman"/>
          <w:sz w:val="24"/>
          <w:szCs w:val="24"/>
        </w:rPr>
        <w:t>PCDP-O</w:t>
      </w:r>
      <w:r w:rsidR="00E718AD" w:rsidRPr="00E52499">
        <w:rPr>
          <w:rFonts w:ascii="Times New Roman" w:hAnsi="Times New Roman" w:cs="Times New Roman"/>
          <w:sz w:val="24"/>
          <w:szCs w:val="24"/>
        </w:rPr>
        <w:t xml:space="preserve"> (equivalent to 3 mg IBU, n = 3) were separately immersed in 500 mL of simulated gastric fluid (SGF) or simulated intestinal fluid (SIF). At predetermined time points (5, 10, 15, 30, 45, 60, 120, 240, 480, and 720 min), 2 mL of dissolution medium was withdrawn from each vessel and immediately filtered through a 0.22 </w:t>
      </w:r>
      <w:proofErr w:type="spellStart"/>
      <w:r w:rsidR="00E718AD" w:rsidRPr="00E52499">
        <w:rPr>
          <w:rFonts w:ascii="Times New Roman" w:hAnsi="Times New Roman" w:cs="Times New Roman"/>
          <w:sz w:val="24"/>
          <w:szCs w:val="24"/>
        </w:rPr>
        <w:t>μm</w:t>
      </w:r>
      <w:proofErr w:type="spellEnd"/>
      <w:r w:rsidR="00E718AD" w:rsidRPr="00E52499">
        <w:rPr>
          <w:rFonts w:ascii="Times New Roman" w:hAnsi="Times New Roman" w:cs="Times New Roman"/>
          <w:sz w:val="24"/>
          <w:szCs w:val="24"/>
        </w:rPr>
        <w:t xml:space="preserve"> Millipore filter (Millipore, Billerica, MA, USA). After each sampling, an equal volume (2 mL) of fresh medium was replenished to maintain constant volume. The filtrates were subsequently analyzed for ibuprofen concentration using high-performance liquid chromatography (HPLC).</w:t>
      </w:r>
      <w:r w:rsidRPr="00E52499">
        <w:rPr>
          <w:rFonts w:ascii="Times New Roman" w:hAnsi="Times New Roman" w:cs="Times New Roman"/>
          <w:sz w:val="24"/>
          <w:szCs w:val="24"/>
        </w:rPr>
        <w:t xml:space="preserve"> </w:t>
      </w:r>
    </w:p>
    <w:p w14:paraId="2FAA7618" w14:textId="4FAB8A3C" w:rsidR="00D524EF" w:rsidRPr="00E52499" w:rsidRDefault="000306B8" w:rsidP="00D524EF">
      <w:pPr>
        <w:spacing w:line="360" w:lineRule="auto"/>
        <w:rPr>
          <w:rFonts w:ascii="Times New Roman" w:eastAsia="等线" w:hAnsi="Times New Roman" w:cs="Times New Roman"/>
          <w:sz w:val="32"/>
          <w:szCs w:val="32"/>
          <w14:ligatures w14:val="standardContextual"/>
        </w:rPr>
      </w:pPr>
      <w:r>
        <w:rPr>
          <w:rFonts w:ascii="Times New Roman" w:eastAsia="等线" w:hAnsi="Times New Roman" w:cs="Times New Roman"/>
          <w:sz w:val="32"/>
          <w:szCs w:val="32"/>
          <w14:ligatures w14:val="standardContextual"/>
        </w:rPr>
        <w:t>1.9</w:t>
      </w:r>
      <w:r w:rsidR="00D524EF" w:rsidRPr="00E52499">
        <w:rPr>
          <w:rFonts w:ascii="Times New Roman" w:eastAsia="等线" w:hAnsi="Times New Roman" w:cs="Times New Roman"/>
          <w:sz w:val="32"/>
          <w:szCs w:val="32"/>
          <w14:ligatures w14:val="standardContextual"/>
        </w:rPr>
        <w:t>. Determination of IBU</w:t>
      </w:r>
    </w:p>
    <w:p w14:paraId="10B35690" w14:textId="0315D4FF" w:rsidR="00D524EF" w:rsidRPr="00E52499" w:rsidRDefault="00D524EF" w:rsidP="00E52499">
      <w:pPr>
        <w:spacing w:line="360" w:lineRule="auto"/>
        <w:ind w:firstLineChars="200" w:firstLine="480"/>
        <w:rPr>
          <w:rFonts w:ascii="Times New Roman" w:hAnsi="Times New Roman" w:cs="Times New Roman"/>
          <w:sz w:val="24"/>
          <w:szCs w:val="24"/>
        </w:rPr>
      </w:pPr>
      <w:r w:rsidRPr="00E52499">
        <w:rPr>
          <w:rFonts w:ascii="Times New Roman" w:hAnsi="Times New Roman" w:cs="Times New Roman"/>
          <w:sz w:val="24"/>
          <w:szCs w:val="24"/>
        </w:rPr>
        <w:t xml:space="preserve">The concentration of ibuprofen (IBU) was determined by high-performance liquid chromatography (HPLC), using a method adapted from a previously reported procedure with minor modifications </w:t>
      </w:r>
      <w:r w:rsidR="0093567D">
        <w:rPr>
          <w:rFonts w:ascii="Times New Roman" w:hAnsi="Times New Roman" w:cs="Times New Roman"/>
          <w:sz w:val="24"/>
          <w:szCs w:val="24"/>
          <w:vertAlign w:val="superscript"/>
        </w:rPr>
        <w:fldChar w:fldCharType="begin"/>
      </w:r>
      <w:r w:rsidR="0093567D">
        <w:rPr>
          <w:rFonts w:ascii="Times New Roman" w:hAnsi="Times New Roman" w:cs="Times New Roman"/>
          <w:sz w:val="24"/>
          <w:szCs w:val="24"/>
          <w:vertAlign w:val="superscript"/>
        </w:rPr>
        <w:instrText xml:space="preserve"> REF _Ref236318490 \r \h </w:instrText>
      </w:r>
      <w:r w:rsidR="0093567D">
        <w:rPr>
          <w:rFonts w:ascii="Times New Roman" w:hAnsi="Times New Roman" w:cs="Times New Roman"/>
          <w:sz w:val="24"/>
          <w:szCs w:val="24"/>
          <w:vertAlign w:val="superscript"/>
        </w:rPr>
      </w:r>
      <w:r w:rsidR="0093567D">
        <w:rPr>
          <w:rFonts w:ascii="Times New Roman" w:hAnsi="Times New Roman" w:cs="Times New Roman"/>
          <w:sz w:val="24"/>
          <w:szCs w:val="24"/>
          <w:vertAlign w:val="superscript"/>
        </w:rPr>
        <w:fldChar w:fldCharType="separate"/>
      </w:r>
      <w:r w:rsidR="0093567D">
        <w:rPr>
          <w:rFonts w:ascii="Times New Roman" w:hAnsi="Times New Roman" w:cs="Times New Roman"/>
          <w:sz w:val="24"/>
          <w:szCs w:val="24"/>
          <w:vertAlign w:val="superscript"/>
        </w:rPr>
        <w:t>[1]</w:t>
      </w:r>
      <w:r w:rsidR="0093567D">
        <w:rPr>
          <w:rFonts w:ascii="Times New Roman" w:hAnsi="Times New Roman" w:cs="Times New Roman"/>
          <w:sz w:val="24"/>
          <w:szCs w:val="24"/>
          <w:vertAlign w:val="superscript"/>
        </w:rPr>
        <w:fldChar w:fldCharType="end"/>
      </w:r>
      <w:r w:rsidRPr="00E52499">
        <w:rPr>
          <w:rFonts w:ascii="Times New Roman" w:hAnsi="Times New Roman" w:cs="Times New Roman"/>
          <w:sz w:val="24"/>
          <w:szCs w:val="24"/>
        </w:rPr>
        <w:t>. Briefly, chromatographic separation was performed on a C18 column (</w:t>
      </w:r>
      <w:r w:rsidR="00FF2454" w:rsidRPr="00E52499">
        <w:rPr>
          <w:rFonts w:ascii="Times New Roman" w:hAnsi="Times New Roman" w:cs="Times New Roman"/>
          <w:sz w:val="24"/>
          <w:szCs w:val="24"/>
        </w:rPr>
        <w:t>ENM-Miracle AQ-C18</w:t>
      </w:r>
      <w:r w:rsidR="00FF2454" w:rsidRPr="00E52499">
        <w:rPr>
          <w:rFonts w:ascii="Times New Roman" w:hAnsi="Times New Roman" w:cs="Times New Roman" w:hint="eastAsia"/>
          <w:sz w:val="24"/>
          <w:szCs w:val="24"/>
        </w:rPr>
        <w:t>,</w:t>
      </w:r>
      <w:r w:rsidR="00FF2454" w:rsidRPr="00E52499">
        <w:rPr>
          <w:rFonts w:ascii="Times New Roman" w:hAnsi="Times New Roman" w:cs="Times New Roman"/>
          <w:sz w:val="24"/>
          <w:szCs w:val="24"/>
        </w:rPr>
        <w:t xml:space="preserve"> 120A, 4.6mm×250mm, 5um</w:t>
      </w:r>
      <w:r w:rsidRPr="00E52499">
        <w:rPr>
          <w:rFonts w:ascii="Times New Roman" w:hAnsi="Times New Roman" w:cs="Times New Roman"/>
          <w:sz w:val="24"/>
          <w:szCs w:val="24"/>
        </w:rPr>
        <w:t xml:space="preserve">) maintained at </w:t>
      </w:r>
      <w:r w:rsidR="00FF2454" w:rsidRPr="00E52499">
        <w:rPr>
          <w:rFonts w:ascii="Times New Roman" w:hAnsi="Times New Roman" w:cs="Times New Roman"/>
          <w:sz w:val="24"/>
          <w:szCs w:val="24"/>
        </w:rPr>
        <w:t>25</w:t>
      </w:r>
      <w:r w:rsidRPr="00E52499">
        <w:rPr>
          <w:rFonts w:ascii="Times New Roman" w:hAnsi="Times New Roman" w:cs="Times New Roman"/>
          <w:sz w:val="24"/>
          <w:szCs w:val="24"/>
        </w:rPr>
        <w:t xml:space="preserve"> °C. The analysis was carried out using an HPLC system (LC-2010A, Shimadzu, Japan) </w:t>
      </w:r>
      <w:r w:rsidR="000F1DF1" w:rsidRPr="00E52499">
        <w:rPr>
          <w:rFonts w:ascii="Times New Roman" w:hAnsi="Times New Roman" w:cs="Times New Roman"/>
          <w:sz w:val="24"/>
          <w:szCs w:val="24"/>
        </w:rPr>
        <w:t>equipped with a UV detector (SPD-20A/20AV, Shimadzu, Japan)</w:t>
      </w:r>
      <w:r w:rsidRPr="00E52499">
        <w:rPr>
          <w:rFonts w:ascii="Times New Roman" w:hAnsi="Times New Roman" w:cs="Times New Roman"/>
          <w:sz w:val="24"/>
          <w:szCs w:val="24"/>
        </w:rPr>
        <w:t xml:space="preserve">. The mobile phase consisted of acetonitrile and ammonium acetate buffer (pH 3.5) at a volume ratio of 60:40 (v/v), delivered at a flow rate of 1.0 mL/min. The injection volume was 20 </w:t>
      </w:r>
      <w:proofErr w:type="spellStart"/>
      <w:r w:rsidRPr="00E52499">
        <w:rPr>
          <w:rFonts w:ascii="Times New Roman" w:hAnsi="Times New Roman" w:cs="Times New Roman"/>
          <w:sz w:val="24"/>
          <w:szCs w:val="24"/>
        </w:rPr>
        <w:t>μL</w:t>
      </w:r>
      <w:proofErr w:type="spellEnd"/>
      <w:r w:rsidRPr="00E52499">
        <w:rPr>
          <w:rFonts w:ascii="Times New Roman" w:hAnsi="Times New Roman" w:cs="Times New Roman"/>
          <w:sz w:val="24"/>
          <w:szCs w:val="24"/>
        </w:rPr>
        <w:t>, and the detection wavelength was set at 220 nm.</w:t>
      </w:r>
    </w:p>
    <w:p w14:paraId="712D733C" w14:textId="50BCA872" w:rsidR="00D524EF" w:rsidRPr="00D524EF" w:rsidRDefault="00D524EF" w:rsidP="00D524EF">
      <w:pPr>
        <w:spacing w:line="360" w:lineRule="auto"/>
        <w:rPr>
          <w:rFonts w:ascii="Times New Roman" w:eastAsia="等线" w:hAnsi="Times New Roman" w:cs="Times New Roman"/>
          <w:sz w:val="32"/>
          <w:szCs w:val="32"/>
          <w14:ligatures w14:val="standardContextual"/>
        </w:rPr>
      </w:pPr>
      <w:r>
        <w:rPr>
          <w:rFonts w:ascii="Times New Roman" w:eastAsia="等线" w:hAnsi="Times New Roman" w:cs="Times New Roman"/>
          <w:sz w:val="32"/>
          <w:szCs w:val="32"/>
          <w14:ligatures w14:val="standardContextual"/>
        </w:rPr>
        <w:t>1.</w:t>
      </w:r>
      <w:r w:rsidR="000306B8">
        <w:rPr>
          <w:rFonts w:ascii="Times New Roman" w:eastAsia="等线" w:hAnsi="Times New Roman" w:cs="Times New Roman"/>
          <w:sz w:val="32"/>
          <w:szCs w:val="32"/>
          <w14:ligatures w14:val="standardContextual"/>
        </w:rPr>
        <w:t xml:space="preserve">10. </w:t>
      </w:r>
      <w:r w:rsidRPr="00D524EF">
        <w:rPr>
          <w:rFonts w:ascii="Times New Roman" w:eastAsia="等线" w:hAnsi="Times New Roman" w:cs="Times New Roman"/>
          <w:sz w:val="32"/>
          <w:szCs w:val="32"/>
          <w14:ligatures w14:val="standardContextual"/>
        </w:rPr>
        <w:t>Statistical Analysis</w:t>
      </w:r>
    </w:p>
    <w:p w14:paraId="77AABFC0" w14:textId="77777777" w:rsidR="00D524EF" w:rsidRPr="00D524EF" w:rsidRDefault="00D524EF" w:rsidP="00D524EF">
      <w:pPr>
        <w:widowControl/>
        <w:spacing w:line="360" w:lineRule="auto"/>
        <w:ind w:firstLineChars="200" w:firstLine="480"/>
        <w:jc w:val="left"/>
        <w:rPr>
          <w:rFonts w:ascii="Times New Roman" w:eastAsia="宋体" w:hAnsi="Times New Roman" w:cs="Times New Roman"/>
          <w:kern w:val="0"/>
          <w:sz w:val="24"/>
          <w:szCs w:val="24"/>
        </w:rPr>
      </w:pPr>
      <w:r w:rsidRPr="00D524EF">
        <w:rPr>
          <w:rFonts w:ascii="Times New Roman" w:eastAsia="宋体" w:hAnsi="Times New Roman" w:cs="Times New Roman"/>
          <w:kern w:val="0"/>
          <w:sz w:val="24"/>
          <w:szCs w:val="24"/>
        </w:rPr>
        <w:t>All quantitative data are presented as mean ± standard deviation (SD). Statistical significance was evaluated using one-way ANOVA followed by Tukey’s post hoc test. Differences were considered statistically significant at p &lt; 0.05.</w:t>
      </w:r>
    </w:p>
    <w:p w14:paraId="00A4C67C" w14:textId="77777777" w:rsidR="00D034C7" w:rsidRDefault="00D034C7" w:rsidP="00D034C7">
      <w:pPr>
        <w:spacing w:line="360" w:lineRule="auto"/>
        <w:rPr>
          <w:rFonts w:ascii="Times New Roman" w:eastAsia="宋体" w:hAnsi="Times New Roman" w:cs="Times New Roman"/>
          <w:sz w:val="32"/>
          <w:szCs w:val="32"/>
          <w14:ligatures w14:val="standardContextual"/>
        </w:rPr>
      </w:pPr>
    </w:p>
    <w:p w14:paraId="19308EAE" w14:textId="77777777" w:rsidR="00D034C7" w:rsidRDefault="00D034C7" w:rsidP="00D034C7">
      <w:pPr>
        <w:spacing w:line="360" w:lineRule="auto"/>
        <w:rPr>
          <w:rFonts w:ascii="Times New Roman" w:eastAsia="宋体" w:hAnsi="Times New Roman" w:cs="Times New Roman"/>
          <w:sz w:val="32"/>
          <w:szCs w:val="32"/>
          <w14:ligatures w14:val="standardContextual"/>
        </w:rPr>
      </w:pPr>
    </w:p>
    <w:p w14:paraId="24B22510" w14:textId="19C0EC29" w:rsidR="00AB4C20" w:rsidRPr="00D034C7" w:rsidRDefault="00D034C7" w:rsidP="00D034C7">
      <w:pPr>
        <w:spacing w:line="360" w:lineRule="auto"/>
        <w:rPr>
          <w:rFonts w:ascii="黑体" w:eastAsia="黑体" w:hAnsi="黑体" w:cs="Times New Roman"/>
          <w:b/>
          <w:bCs/>
          <w:sz w:val="32"/>
          <w:szCs w:val="32"/>
          <w14:ligatures w14:val="standardContextual"/>
        </w:rPr>
      </w:pPr>
      <w:r w:rsidRPr="00D034C7">
        <w:rPr>
          <w:rFonts w:ascii="Times New Roman" w:eastAsia="宋体" w:hAnsi="Times New Roman" w:cs="Times New Roman"/>
          <w:sz w:val="32"/>
          <w:szCs w:val="32"/>
          <w14:ligatures w14:val="standardContextual"/>
        </w:rPr>
        <w:lastRenderedPageBreak/>
        <w:t>References</w:t>
      </w:r>
    </w:p>
    <w:p w14:paraId="6548AE23" w14:textId="77777777" w:rsidR="0093567D" w:rsidRPr="00D15493" w:rsidRDefault="0093567D" w:rsidP="0093567D">
      <w:pPr>
        <w:pStyle w:val="a7"/>
        <w:numPr>
          <w:ilvl w:val="0"/>
          <w:numId w:val="2"/>
        </w:numPr>
        <w:tabs>
          <w:tab w:val="left" w:pos="567"/>
        </w:tabs>
        <w:spacing w:after="160" w:line="360" w:lineRule="auto"/>
        <w:ind w:left="567" w:firstLineChars="0" w:hanging="567"/>
        <w:contextualSpacing/>
        <w:rPr>
          <w:rFonts w:ascii="Times New Roman" w:eastAsia="宋体" w:hAnsi="Times New Roman" w:cs="Times New Roman"/>
          <w:sz w:val="24"/>
        </w:rPr>
      </w:pPr>
      <w:bookmarkStart w:id="1" w:name="_Ref236318490"/>
      <w:bookmarkStart w:id="2" w:name="_Ref98"/>
      <w:r w:rsidRPr="00F559AB">
        <w:rPr>
          <w:rFonts w:ascii="Times New Roman" w:hAnsi="Times New Roman" w:cs="Times New Roman"/>
          <w:sz w:val="24"/>
        </w:rPr>
        <w:t xml:space="preserve">Chen X, Cheng Y, Pan Q, Wu L, Li X, Yang M, Luo Q (2023) Chiral </w:t>
      </w:r>
      <w:proofErr w:type="spellStart"/>
      <w:r w:rsidRPr="00F559AB">
        <w:rPr>
          <w:rFonts w:ascii="Times New Roman" w:hAnsi="Times New Roman" w:cs="Times New Roman"/>
          <w:sz w:val="24"/>
        </w:rPr>
        <w:t>nanosilica</w:t>
      </w:r>
      <w:proofErr w:type="spellEnd"/>
      <w:r w:rsidRPr="00F559AB">
        <w:rPr>
          <w:rFonts w:ascii="Times New Roman" w:hAnsi="Times New Roman" w:cs="Times New Roman"/>
          <w:sz w:val="24"/>
        </w:rPr>
        <w:t xml:space="preserve"> drug delivery systems </w:t>
      </w:r>
      <w:proofErr w:type="spellStart"/>
      <w:r w:rsidRPr="00F559AB">
        <w:rPr>
          <w:rFonts w:ascii="Times New Roman" w:hAnsi="Times New Roman" w:cs="Times New Roman"/>
          <w:sz w:val="24"/>
        </w:rPr>
        <w:t>stereoselectively</w:t>
      </w:r>
      <w:proofErr w:type="spellEnd"/>
      <w:r w:rsidRPr="00F559AB">
        <w:rPr>
          <w:rFonts w:ascii="Times New Roman" w:hAnsi="Times New Roman" w:cs="Times New Roman"/>
          <w:sz w:val="24"/>
        </w:rPr>
        <w:t xml:space="preserve"> interacted with the intestinal mucosa to improve the oral adsorption of insoluble drugs. </w:t>
      </w:r>
      <w:r w:rsidRPr="00F559AB">
        <w:rPr>
          <w:rFonts w:ascii="Times New Roman" w:hAnsi="Times New Roman" w:cs="Times New Roman"/>
          <w:i/>
          <w:iCs/>
          <w:sz w:val="24"/>
        </w:rPr>
        <w:t>ACS Nano</w:t>
      </w:r>
      <w:r w:rsidRPr="00F559AB">
        <w:rPr>
          <w:rFonts w:ascii="Times New Roman" w:hAnsi="Times New Roman" w:cs="Times New Roman"/>
          <w:sz w:val="24"/>
        </w:rPr>
        <w:t xml:space="preserve">, 17(4):3705–3722. </w:t>
      </w:r>
      <w:hyperlink r:id="rId8" w:tgtFrame="_new" w:history="1">
        <w:r w:rsidRPr="00F559AB">
          <w:rPr>
            <w:rFonts w:ascii="Times New Roman" w:hAnsi="Times New Roman" w:cs="Times New Roman"/>
            <w:color w:val="0000FF"/>
            <w:sz w:val="24"/>
            <w:u w:val="single"/>
          </w:rPr>
          <w:t>https://doi.org/10.1021/acsnano.2c10818</w:t>
        </w:r>
      </w:hyperlink>
      <w:bookmarkEnd w:id="1"/>
    </w:p>
    <w:bookmarkEnd w:id="2"/>
    <w:p w14:paraId="27AA649D" w14:textId="77777777" w:rsidR="00D034C7" w:rsidRPr="004D7141" w:rsidRDefault="00D034C7" w:rsidP="00D524EF"/>
    <w:sectPr w:rsidR="00D034C7" w:rsidRPr="004D71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AC989" w14:textId="77777777" w:rsidR="00FB7297" w:rsidRDefault="00FB7297" w:rsidP="004D7141">
      <w:r>
        <w:separator/>
      </w:r>
    </w:p>
  </w:endnote>
  <w:endnote w:type="continuationSeparator" w:id="0">
    <w:p w14:paraId="1479214F" w14:textId="77777777" w:rsidR="00FB7297" w:rsidRDefault="00FB7297" w:rsidP="004D7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479DB" w14:textId="77777777" w:rsidR="00FB7297" w:rsidRDefault="00FB7297" w:rsidP="004D7141">
      <w:r>
        <w:separator/>
      </w:r>
    </w:p>
  </w:footnote>
  <w:footnote w:type="continuationSeparator" w:id="0">
    <w:p w14:paraId="4A93BD50" w14:textId="77777777" w:rsidR="00FB7297" w:rsidRDefault="00FB7297" w:rsidP="004D7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A3E38"/>
    <w:multiLevelType w:val="multilevel"/>
    <w:tmpl w:val="40CA3E38"/>
    <w:lvl w:ilvl="0">
      <w:start w:val="1"/>
      <w:numFmt w:val="decimal"/>
      <w:suff w:val="space"/>
      <w:lvlText w:val="[%1]"/>
      <w:lvlJc w:val="left"/>
      <w:pPr>
        <w:ind w:left="-40" w:firstLine="4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5B9C4C7F"/>
    <w:multiLevelType w:val="multilevel"/>
    <w:tmpl w:val="2DEAAFCA"/>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58F"/>
    <w:rsid w:val="00012CF2"/>
    <w:rsid w:val="000306B8"/>
    <w:rsid w:val="000F1DF1"/>
    <w:rsid w:val="00192F33"/>
    <w:rsid w:val="001E787B"/>
    <w:rsid w:val="00297EF9"/>
    <w:rsid w:val="00311D50"/>
    <w:rsid w:val="003F3313"/>
    <w:rsid w:val="0044542C"/>
    <w:rsid w:val="004D7141"/>
    <w:rsid w:val="005361FF"/>
    <w:rsid w:val="005B1507"/>
    <w:rsid w:val="005B16CC"/>
    <w:rsid w:val="00646F8F"/>
    <w:rsid w:val="006D18A5"/>
    <w:rsid w:val="00700885"/>
    <w:rsid w:val="00842183"/>
    <w:rsid w:val="00847D8E"/>
    <w:rsid w:val="00860D61"/>
    <w:rsid w:val="008E358F"/>
    <w:rsid w:val="00907661"/>
    <w:rsid w:val="009158CE"/>
    <w:rsid w:val="0093567D"/>
    <w:rsid w:val="00955D2E"/>
    <w:rsid w:val="00A4561B"/>
    <w:rsid w:val="00A6435D"/>
    <w:rsid w:val="00AB4C20"/>
    <w:rsid w:val="00B00274"/>
    <w:rsid w:val="00B14537"/>
    <w:rsid w:val="00B40264"/>
    <w:rsid w:val="00BB7099"/>
    <w:rsid w:val="00C519E2"/>
    <w:rsid w:val="00C75C9C"/>
    <w:rsid w:val="00D034C7"/>
    <w:rsid w:val="00D524EF"/>
    <w:rsid w:val="00DB05F6"/>
    <w:rsid w:val="00E02429"/>
    <w:rsid w:val="00E032BD"/>
    <w:rsid w:val="00E52499"/>
    <w:rsid w:val="00E66975"/>
    <w:rsid w:val="00E718AD"/>
    <w:rsid w:val="00F04552"/>
    <w:rsid w:val="00F109B0"/>
    <w:rsid w:val="00F60241"/>
    <w:rsid w:val="00FB7297"/>
    <w:rsid w:val="00FF2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A3053"/>
  <w15:chartTrackingRefBased/>
  <w15:docId w15:val="{7989ED8D-8034-4574-AA49-E30B08719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714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D7141"/>
    <w:rPr>
      <w:sz w:val="18"/>
      <w:szCs w:val="18"/>
    </w:rPr>
  </w:style>
  <w:style w:type="paragraph" w:styleId="a5">
    <w:name w:val="footer"/>
    <w:basedOn w:val="a"/>
    <w:link w:val="a6"/>
    <w:uiPriority w:val="99"/>
    <w:unhideWhenUsed/>
    <w:rsid w:val="004D7141"/>
    <w:pPr>
      <w:tabs>
        <w:tab w:val="center" w:pos="4153"/>
        <w:tab w:val="right" w:pos="8306"/>
      </w:tabs>
      <w:snapToGrid w:val="0"/>
      <w:jc w:val="left"/>
    </w:pPr>
    <w:rPr>
      <w:sz w:val="18"/>
      <w:szCs w:val="18"/>
    </w:rPr>
  </w:style>
  <w:style w:type="character" w:customStyle="1" w:styleId="a6">
    <w:name w:val="页脚 字符"/>
    <w:basedOn w:val="a0"/>
    <w:link w:val="a5"/>
    <w:uiPriority w:val="99"/>
    <w:rsid w:val="004D7141"/>
    <w:rPr>
      <w:sz w:val="18"/>
      <w:szCs w:val="18"/>
    </w:rPr>
  </w:style>
  <w:style w:type="paragraph" w:styleId="a7">
    <w:name w:val="List Paragraph"/>
    <w:basedOn w:val="a"/>
    <w:uiPriority w:val="34"/>
    <w:qFormat/>
    <w:rsid w:val="004D714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21/acsnano.2c108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BA1D1-3512-4B7E-9B91-30DB6F374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5</Pages>
  <Words>967</Words>
  <Characters>5515</Characters>
  <Application>Microsoft Office Word</Application>
  <DocSecurity>0</DocSecurity>
  <Lines>45</Lines>
  <Paragraphs>12</Paragraphs>
  <ScaleCrop>false</ScaleCrop>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祥婷 曾</dc:creator>
  <cp:keywords/>
  <dc:description/>
  <cp:lastModifiedBy>T169364</cp:lastModifiedBy>
  <cp:revision>16</cp:revision>
  <cp:lastPrinted>2026-06-29T09:34:00Z</cp:lastPrinted>
  <dcterms:created xsi:type="dcterms:W3CDTF">2026-06-29T02:19:00Z</dcterms:created>
  <dcterms:modified xsi:type="dcterms:W3CDTF">2026-08-05T08:36:00Z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8e8877ca-5ffe-4b64-ae6f-79159be08ff6</vt:lpwstr>
  </property>
</Properties>
</file>