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AD5" w:rsidRDefault="00EA3AD5" w:rsidP="003D0615">
      <w:pPr>
        <w:rPr>
          <w:rFonts w:asciiTheme="majorBidi" w:hAnsiTheme="majorBidi" w:cstheme="majorBidi"/>
          <w:b/>
          <w:bCs/>
          <w:sz w:val="20"/>
          <w:szCs w:val="20"/>
        </w:rPr>
      </w:pPr>
      <w:bookmarkStart w:id="0" w:name="_GoBack"/>
      <w:bookmarkEnd w:id="0"/>
    </w:p>
    <w:p w:rsidR="00EA3AD5" w:rsidRDefault="00EA3AD5" w:rsidP="003D0615">
      <w:pPr>
        <w:rPr>
          <w:rFonts w:asciiTheme="majorBidi" w:hAnsiTheme="majorBidi" w:cstheme="majorBidi"/>
          <w:b/>
          <w:bCs/>
          <w:sz w:val="20"/>
          <w:szCs w:val="20"/>
        </w:rPr>
      </w:pPr>
    </w:p>
    <w:p w:rsidR="00EA3AD5" w:rsidRDefault="00EA3AD5" w:rsidP="003D0615">
      <w:pPr>
        <w:rPr>
          <w:rFonts w:asciiTheme="majorBidi" w:hAnsiTheme="majorBidi" w:cstheme="majorBidi"/>
          <w:b/>
          <w:bCs/>
          <w:sz w:val="20"/>
          <w:szCs w:val="20"/>
        </w:rPr>
      </w:pPr>
    </w:p>
    <w:p w:rsidR="00EA3AD5" w:rsidRDefault="00EA3AD5" w:rsidP="003D0615">
      <w:pPr>
        <w:rPr>
          <w:rFonts w:asciiTheme="majorBidi" w:hAnsiTheme="majorBidi" w:cstheme="majorBidi"/>
          <w:b/>
          <w:bCs/>
          <w:sz w:val="20"/>
          <w:szCs w:val="20"/>
        </w:rPr>
      </w:pPr>
    </w:p>
    <w:p w:rsidR="00EA3AD5" w:rsidRPr="00EA3AD5" w:rsidRDefault="00EA3AD5" w:rsidP="00EA3AD5">
      <w:pPr>
        <w:jc w:val="center"/>
        <w:rPr>
          <w:rFonts w:asciiTheme="majorBidi" w:hAnsiTheme="majorBidi" w:cstheme="majorBidi"/>
          <w:b/>
          <w:bCs/>
          <w:sz w:val="40"/>
          <w:szCs w:val="40"/>
        </w:rPr>
      </w:pPr>
      <w:r w:rsidRPr="00EA3AD5">
        <w:rPr>
          <w:rFonts w:asciiTheme="majorBidi" w:hAnsiTheme="majorBidi" w:cstheme="majorBidi"/>
          <w:b/>
          <w:bCs/>
          <w:sz w:val="40"/>
          <w:szCs w:val="40"/>
        </w:rPr>
        <w:t>Supplemental material</w:t>
      </w:r>
    </w:p>
    <w:p w:rsidR="00EA3AD5" w:rsidRDefault="00EA3AD5" w:rsidP="003D0615">
      <w:pPr>
        <w:rPr>
          <w:rFonts w:asciiTheme="majorBidi" w:hAnsiTheme="majorBidi" w:cstheme="majorBidi"/>
          <w:b/>
          <w:bCs/>
          <w:sz w:val="20"/>
          <w:szCs w:val="20"/>
        </w:rPr>
      </w:pPr>
    </w:p>
    <w:p w:rsidR="00EA3AD5" w:rsidRDefault="00EA3AD5" w:rsidP="003D0615">
      <w:pPr>
        <w:rPr>
          <w:rFonts w:asciiTheme="majorBidi" w:hAnsiTheme="majorBidi" w:cstheme="majorBidi"/>
          <w:b/>
          <w:bCs/>
          <w:sz w:val="20"/>
          <w:szCs w:val="20"/>
        </w:rPr>
      </w:pPr>
    </w:p>
    <w:sdt>
      <w:sdtPr>
        <w:id w:val="-259367457"/>
        <w:docPartObj>
          <w:docPartGallery w:val="Table of Contents"/>
          <w:docPartUnique/>
        </w:docPartObj>
      </w:sdtPr>
      <w:sdtEndPr>
        <w:rPr>
          <w:rFonts w:asciiTheme="minorHAnsi" w:eastAsiaTheme="minorHAnsi" w:hAnsiTheme="minorHAnsi" w:cstheme="minorBidi"/>
          <w:noProof/>
          <w:color w:val="auto"/>
          <w:sz w:val="22"/>
          <w:szCs w:val="22"/>
          <w:lang w:eastAsia="en-US"/>
        </w:rPr>
      </w:sdtEndPr>
      <w:sdtContent>
        <w:p w:rsidR="00616DD6" w:rsidRDefault="00616DD6">
          <w:pPr>
            <w:pStyle w:val="TOCHeading"/>
          </w:pPr>
          <w:r>
            <w:t>Table of Contents</w:t>
          </w:r>
        </w:p>
        <w:p w:rsidR="00616DD6" w:rsidRDefault="00616DD6">
          <w:pPr>
            <w:pStyle w:val="TOC1"/>
            <w:tabs>
              <w:tab w:val="right" w:leader="dot" w:pos="12950"/>
            </w:tabs>
            <w:rPr>
              <w:rFonts w:eastAsiaTheme="minorEastAsia"/>
              <w:noProof/>
            </w:rPr>
          </w:pPr>
          <w:r>
            <w:fldChar w:fldCharType="begin"/>
          </w:r>
          <w:r>
            <w:instrText xml:space="preserve"> TOC \o "1-3" \h \z \u </w:instrText>
          </w:r>
          <w:r>
            <w:fldChar w:fldCharType="separate"/>
          </w:r>
          <w:hyperlink w:anchor="_Toc230814215" w:history="1">
            <w:r w:rsidRPr="00984C20">
              <w:rPr>
                <w:rStyle w:val="Hyperlink"/>
                <w:rFonts w:asciiTheme="majorBidi" w:hAnsiTheme="majorBidi"/>
                <w:noProof/>
              </w:rPr>
              <w:t>Table S1. Search strategies</w:t>
            </w:r>
            <w:r>
              <w:rPr>
                <w:noProof/>
                <w:webHidden/>
              </w:rPr>
              <w:tab/>
            </w:r>
            <w:r>
              <w:rPr>
                <w:noProof/>
                <w:webHidden/>
              </w:rPr>
              <w:fldChar w:fldCharType="begin"/>
            </w:r>
            <w:r>
              <w:rPr>
                <w:noProof/>
                <w:webHidden/>
              </w:rPr>
              <w:instrText xml:space="preserve"> PAGEREF _Toc230814215 \h </w:instrText>
            </w:r>
            <w:r>
              <w:rPr>
                <w:noProof/>
                <w:webHidden/>
              </w:rPr>
            </w:r>
            <w:r>
              <w:rPr>
                <w:noProof/>
                <w:webHidden/>
              </w:rPr>
              <w:fldChar w:fldCharType="separate"/>
            </w:r>
            <w:r w:rsidR="006668D7">
              <w:rPr>
                <w:noProof/>
                <w:webHidden/>
              </w:rPr>
              <w:t>2</w:t>
            </w:r>
            <w:r>
              <w:rPr>
                <w:noProof/>
                <w:webHidden/>
              </w:rPr>
              <w:fldChar w:fldCharType="end"/>
            </w:r>
          </w:hyperlink>
        </w:p>
        <w:p w:rsidR="00616DD6" w:rsidRDefault="00616DD6">
          <w:pPr>
            <w:pStyle w:val="TOC1"/>
            <w:tabs>
              <w:tab w:val="right" w:leader="dot" w:pos="12950"/>
            </w:tabs>
            <w:rPr>
              <w:rFonts w:eastAsiaTheme="minorEastAsia"/>
              <w:noProof/>
            </w:rPr>
          </w:pPr>
          <w:hyperlink w:anchor="_Toc230814216" w:history="1">
            <w:r w:rsidRPr="00984C20">
              <w:rPr>
                <w:rStyle w:val="Hyperlink"/>
                <w:rFonts w:asciiTheme="majorBidi" w:hAnsiTheme="majorBidi"/>
                <w:noProof/>
              </w:rPr>
              <w:t>Supplementary Table S2: Definitions of learning curve phases by study</w:t>
            </w:r>
            <w:r>
              <w:rPr>
                <w:noProof/>
                <w:webHidden/>
              </w:rPr>
              <w:tab/>
            </w:r>
            <w:r>
              <w:rPr>
                <w:noProof/>
                <w:webHidden/>
              </w:rPr>
              <w:fldChar w:fldCharType="begin"/>
            </w:r>
            <w:r>
              <w:rPr>
                <w:noProof/>
                <w:webHidden/>
              </w:rPr>
              <w:instrText xml:space="preserve"> PAGEREF _Toc230814216 \h </w:instrText>
            </w:r>
            <w:r>
              <w:rPr>
                <w:noProof/>
                <w:webHidden/>
              </w:rPr>
            </w:r>
            <w:r>
              <w:rPr>
                <w:noProof/>
                <w:webHidden/>
              </w:rPr>
              <w:fldChar w:fldCharType="separate"/>
            </w:r>
            <w:r w:rsidR="006668D7">
              <w:rPr>
                <w:noProof/>
                <w:webHidden/>
              </w:rPr>
              <w:t>3</w:t>
            </w:r>
            <w:r>
              <w:rPr>
                <w:noProof/>
                <w:webHidden/>
              </w:rPr>
              <w:fldChar w:fldCharType="end"/>
            </w:r>
          </w:hyperlink>
        </w:p>
        <w:p w:rsidR="00616DD6" w:rsidRDefault="00616DD6">
          <w:pPr>
            <w:pStyle w:val="TOC1"/>
            <w:tabs>
              <w:tab w:val="right" w:leader="dot" w:pos="12950"/>
            </w:tabs>
            <w:rPr>
              <w:rFonts w:eastAsiaTheme="minorEastAsia"/>
              <w:noProof/>
            </w:rPr>
          </w:pPr>
          <w:hyperlink w:anchor="_Toc230814217" w:history="1">
            <w:r w:rsidRPr="00984C20">
              <w:rPr>
                <w:rStyle w:val="Hyperlink"/>
                <w:rFonts w:asciiTheme="majorBidi" w:hAnsiTheme="majorBidi"/>
                <w:noProof/>
              </w:rPr>
              <w:t>Supplementary Table S3: Definitions of Total Hospital Cost by Study</w:t>
            </w:r>
            <w:r>
              <w:rPr>
                <w:noProof/>
                <w:webHidden/>
              </w:rPr>
              <w:tab/>
            </w:r>
            <w:r>
              <w:rPr>
                <w:noProof/>
                <w:webHidden/>
              </w:rPr>
              <w:fldChar w:fldCharType="begin"/>
            </w:r>
            <w:r>
              <w:rPr>
                <w:noProof/>
                <w:webHidden/>
              </w:rPr>
              <w:instrText xml:space="preserve"> PAGEREF _Toc230814217 \h </w:instrText>
            </w:r>
            <w:r>
              <w:rPr>
                <w:noProof/>
                <w:webHidden/>
              </w:rPr>
            </w:r>
            <w:r>
              <w:rPr>
                <w:noProof/>
                <w:webHidden/>
              </w:rPr>
              <w:fldChar w:fldCharType="separate"/>
            </w:r>
            <w:r w:rsidR="006668D7">
              <w:rPr>
                <w:noProof/>
                <w:webHidden/>
              </w:rPr>
              <w:t>3</w:t>
            </w:r>
            <w:r>
              <w:rPr>
                <w:noProof/>
                <w:webHidden/>
              </w:rPr>
              <w:fldChar w:fldCharType="end"/>
            </w:r>
          </w:hyperlink>
        </w:p>
        <w:p w:rsidR="00616DD6" w:rsidRDefault="00616DD6">
          <w:pPr>
            <w:pStyle w:val="TOC1"/>
            <w:tabs>
              <w:tab w:val="right" w:leader="dot" w:pos="12950"/>
            </w:tabs>
            <w:rPr>
              <w:rFonts w:eastAsiaTheme="minorEastAsia"/>
              <w:noProof/>
            </w:rPr>
          </w:pPr>
          <w:hyperlink w:anchor="_Toc230814218" w:history="1">
            <w:r w:rsidRPr="00984C20">
              <w:rPr>
                <w:rStyle w:val="Hyperlink"/>
                <w:rFonts w:asciiTheme="majorBidi" w:hAnsiTheme="majorBidi"/>
                <w:noProof/>
              </w:rPr>
              <w:t>Supplementary Table S4: Definitions of Operative Cost (Intraoperative / OR Day) by Study</w:t>
            </w:r>
            <w:r>
              <w:rPr>
                <w:noProof/>
                <w:webHidden/>
              </w:rPr>
              <w:tab/>
            </w:r>
            <w:r>
              <w:rPr>
                <w:noProof/>
                <w:webHidden/>
              </w:rPr>
              <w:fldChar w:fldCharType="begin"/>
            </w:r>
            <w:r>
              <w:rPr>
                <w:noProof/>
                <w:webHidden/>
              </w:rPr>
              <w:instrText xml:space="preserve"> PAGEREF _Toc230814218 \h </w:instrText>
            </w:r>
            <w:r>
              <w:rPr>
                <w:noProof/>
                <w:webHidden/>
              </w:rPr>
            </w:r>
            <w:r>
              <w:rPr>
                <w:noProof/>
                <w:webHidden/>
              </w:rPr>
              <w:fldChar w:fldCharType="separate"/>
            </w:r>
            <w:r w:rsidR="006668D7">
              <w:rPr>
                <w:noProof/>
                <w:webHidden/>
              </w:rPr>
              <w:t>4</w:t>
            </w:r>
            <w:r>
              <w:rPr>
                <w:noProof/>
                <w:webHidden/>
              </w:rPr>
              <w:fldChar w:fldCharType="end"/>
            </w:r>
          </w:hyperlink>
        </w:p>
        <w:p w:rsidR="00616DD6" w:rsidRDefault="00616DD6">
          <w:pPr>
            <w:pStyle w:val="TOC1"/>
            <w:tabs>
              <w:tab w:val="right" w:leader="dot" w:pos="12950"/>
            </w:tabs>
            <w:rPr>
              <w:rFonts w:eastAsiaTheme="minorEastAsia"/>
              <w:noProof/>
            </w:rPr>
          </w:pPr>
          <w:hyperlink w:anchor="_Toc230814219" w:history="1">
            <w:r w:rsidRPr="00984C20">
              <w:rPr>
                <w:rStyle w:val="Hyperlink"/>
                <w:rFonts w:asciiTheme="majorBidi" w:hAnsiTheme="majorBidi"/>
                <w:noProof/>
              </w:rPr>
              <w:t>Supplementary Table S5: Definitions of Postoperative Cost by Study</w:t>
            </w:r>
            <w:r>
              <w:rPr>
                <w:noProof/>
                <w:webHidden/>
              </w:rPr>
              <w:tab/>
            </w:r>
            <w:r>
              <w:rPr>
                <w:noProof/>
                <w:webHidden/>
              </w:rPr>
              <w:fldChar w:fldCharType="begin"/>
            </w:r>
            <w:r>
              <w:rPr>
                <w:noProof/>
                <w:webHidden/>
              </w:rPr>
              <w:instrText xml:space="preserve"> PAGEREF _Toc230814219 \h </w:instrText>
            </w:r>
            <w:r>
              <w:rPr>
                <w:noProof/>
                <w:webHidden/>
              </w:rPr>
            </w:r>
            <w:r>
              <w:rPr>
                <w:noProof/>
                <w:webHidden/>
              </w:rPr>
              <w:fldChar w:fldCharType="separate"/>
            </w:r>
            <w:r w:rsidR="006668D7">
              <w:rPr>
                <w:noProof/>
                <w:webHidden/>
              </w:rPr>
              <w:t>4</w:t>
            </w:r>
            <w:r>
              <w:rPr>
                <w:noProof/>
                <w:webHidden/>
              </w:rPr>
              <w:fldChar w:fldCharType="end"/>
            </w:r>
          </w:hyperlink>
        </w:p>
        <w:p w:rsidR="00616DD6" w:rsidRDefault="00616DD6">
          <w:pPr>
            <w:pStyle w:val="TOC1"/>
            <w:tabs>
              <w:tab w:val="right" w:leader="dot" w:pos="12950"/>
            </w:tabs>
            <w:rPr>
              <w:rFonts w:eastAsiaTheme="minorEastAsia"/>
              <w:noProof/>
            </w:rPr>
          </w:pPr>
          <w:hyperlink w:anchor="_Toc230814220" w:history="1">
            <w:r w:rsidRPr="00984C20">
              <w:rPr>
                <w:rStyle w:val="Hyperlink"/>
                <w:rFonts w:asciiTheme="majorBidi" w:hAnsiTheme="majorBidi"/>
                <w:noProof/>
              </w:rPr>
              <w:t>Supplementary Table S6: Summary of Cost Reporting Methods by Study</w:t>
            </w:r>
            <w:r>
              <w:rPr>
                <w:noProof/>
                <w:webHidden/>
              </w:rPr>
              <w:tab/>
            </w:r>
            <w:r>
              <w:rPr>
                <w:noProof/>
                <w:webHidden/>
              </w:rPr>
              <w:fldChar w:fldCharType="begin"/>
            </w:r>
            <w:r>
              <w:rPr>
                <w:noProof/>
                <w:webHidden/>
              </w:rPr>
              <w:instrText xml:space="preserve"> PAGEREF _Toc230814220 \h </w:instrText>
            </w:r>
            <w:r>
              <w:rPr>
                <w:noProof/>
                <w:webHidden/>
              </w:rPr>
            </w:r>
            <w:r>
              <w:rPr>
                <w:noProof/>
                <w:webHidden/>
              </w:rPr>
              <w:fldChar w:fldCharType="separate"/>
            </w:r>
            <w:r w:rsidR="006668D7">
              <w:rPr>
                <w:noProof/>
                <w:webHidden/>
              </w:rPr>
              <w:t>5</w:t>
            </w:r>
            <w:r>
              <w:rPr>
                <w:noProof/>
                <w:webHidden/>
              </w:rPr>
              <w:fldChar w:fldCharType="end"/>
            </w:r>
          </w:hyperlink>
        </w:p>
        <w:p w:rsidR="00616DD6" w:rsidRDefault="00616DD6">
          <w:pPr>
            <w:pStyle w:val="TOC1"/>
            <w:tabs>
              <w:tab w:val="right" w:leader="dot" w:pos="12950"/>
            </w:tabs>
            <w:rPr>
              <w:rFonts w:eastAsiaTheme="minorEastAsia"/>
              <w:noProof/>
            </w:rPr>
          </w:pPr>
          <w:hyperlink w:anchor="_Toc230814221" w:history="1">
            <w:r w:rsidRPr="00984C20">
              <w:rPr>
                <w:rStyle w:val="Hyperlink"/>
                <w:rFonts w:asciiTheme="majorBidi" w:hAnsiTheme="majorBidi"/>
                <w:noProof/>
              </w:rPr>
              <w:t>Figure S1: Leave-one-out analysis for total cost (USD).</w:t>
            </w:r>
            <w:r>
              <w:rPr>
                <w:noProof/>
                <w:webHidden/>
              </w:rPr>
              <w:tab/>
            </w:r>
            <w:r>
              <w:rPr>
                <w:noProof/>
                <w:webHidden/>
              </w:rPr>
              <w:fldChar w:fldCharType="begin"/>
            </w:r>
            <w:r>
              <w:rPr>
                <w:noProof/>
                <w:webHidden/>
              </w:rPr>
              <w:instrText xml:space="preserve"> PAGEREF _Toc230814221 \h </w:instrText>
            </w:r>
            <w:r>
              <w:rPr>
                <w:noProof/>
                <w:webHidden/>
              </w:rPr>
            </w:r>
            <w:r>
              <w:rPr>
                <w:noProof/>
                <w:webHidden/>
              </w:rPr>
              <w:fldChar w:fldCharType="separate"/>
            </w:r>
            <w:r w:rsidR="006668D7">
              <w:rPr>
                <w:noProof/>
                <w:webHidden/>
              </w:rPr>
              <w:t>6</w:t>
            </w:r>
            <w:r>
              <w:rPr>
                <w:noProof/>
                <w:webHidden/>
              </w:rPr>
              <w:fldChar w:fldCharType="end"/>
            </w:r>
          </w:hyperlink>
        </w:p>
        <w:p w:rsidR="00616DD6" w:rsidRDefault="00616DD6">
          <w:pPr>
            <w:pStyle w:val="TOC1"/>
            <w:tabs>
              <w:tab w:val="right" w:leader="dot" w:pos="12950"/>
            </w:tabs>
            <w:rPr>
              <w:rFonts w:eastAsiaTheme="minorEastAsia"/>
              <w:noProof/>
            </w:rPr>
          </w:pPr>
          <w:hyperlink w:anchor="_Toc230814222" w:history="1">
            <w:r w:rsidRPr="00984C20">
              <w:rPr>
                <w:rStyle w:val="Hyperlink"/>
                <w:rFonts w:asciiTheme="majorBidi" w:hAnsiTheme="majorBidi"/>
                <w:noProof/>
              </w:rPr>
              <w:t>Figure S2: Leave-one-out analysis for operative cost cost (USD).</w:t>
            </w:r>
            <w:r>
              <w:rPr>
                <w:noProof/>
                <w:webHidden/>
              </w:rPr>
              <w:tab/>
            </w:r>
            <w:r>
              <w:rPr>
                <w:noProof/>
                <w:webHidden/>
              </w:rPr>
              <w:fldChar w:fldCharType="begin"/>
            </w:r>
            <w:r>
              <w:rPr>
                <w:noProof/>
                <w:webHidden/>
              </w:rPr>
              <w:instrText xml:space="preserve"> PAGEREF _Toc230814222 \h </w:instrText>
            </w:r>
            <w:r>
              <w:rPr>
                <w:noProof/>
                <w:webHidden/>
              </w:rPr>
            </w:r>
            <w:r>
              <w:rPr>
                <w:noProof/>
                <w:webHidden/>
              </w:rPr>
              <w:fldChar w:fldCharType="separate"/>
            </w:r>
            <w:r w:rsidR="006668D7">
              <w:rPr>
                <w:noProof/>
                <w:webHidden/>
              </w:rPr>
              <w:t>6</w:t>
            </w:r>
            <w:r>
              <w:rPr>
                <w:noProof/>
                <w:webHidden/>
              </w:rPr>
              <w:fldChar w:fldCharType="end"/>
            </w:r>
          </w:hyperlink>
        </w:p>
        <w:p w:rsidR="00616DD6" w:rsidRDefault="00616DD6">
          <w:r>
            <w:rPr>
              <w:b/>
              <w:bCs/>
              <w:noProof/>
            </w:rPr>
            <w:fldChar w:fldCharType="end"/>
          </w:r>
        </w:p>
      </w:sdtContent>
    </w:sdt>
    <w:p w:rsidR="00EA3AD5" w:rsidRDefault="00EA3AD5" w:rsidP="003D0615">
      <w:pPr>
        <w:rPr>
          <w:rFonts w:asciiTheme="majorBidi" w:hAnsiTheme="majorBidi" w:cstheme="majorBidi"/>
          <w:b/>
          <w:bCs/>
          <w:sz w:val="20"/>
          <w:szCs w:val="20"/>
        </w:rPr>
      </w:pPr>
    </w:p>
    <w:p w:rsidR="00EA3AD5" w:rsidRDefault="00EA3AD5" w:rsidP="003D0615">
      <w:pPr>
        <w:rPr>
          <w:rFonts w:asciiTheme="majorBidi" w:hAnsiTheme="majorBidi" w:cstheme="majorBidi"/>
          <w:b/>
          <w:bCs/>
          <w:sz w:val="20"/>
          <w:szCs w:val="20"/>
        </w:rPr>
      </w:pPr>
    </w:p>
    <w:p w:rsidR="00EA3AD5" w:rsidRDefault="00EA3AD5" w:rsidP="003D0615">
      <w:pPr>
        <w:rPr>
          <w:rFonts w:asciiTheme="majorBidi" w:hAnsiTheme="majorBidi" w:cstheme="majorBidi"/>
          <w:b/>
          <w:bCs/>
          <w:sz w:val="20"/>
          <w:szCs w:val="20"/>
        </w:rPr>
      </w:pPr>
    </w:p>
    <w:p w:rsidR="003D0615" w:rsidRPr="00AF7B43" w:rsidRDefault="003D0615" w:rsidP="00410543">
      <w:pPr>
        <w:pStyle w:val="Heading1"/>
        <w:rPr>
          <w:rFonts w:asciiTheme="majorBidi" w:hAnsiTheme="majorBidi"/>
          <w:b w:val="0"/>
          <w:bCs w:val="0"/>
          <w:sz w:val="20"/>
          <w:szCs w:val="20"/>
        </w:rPr>
      </w:pPr>
      <w:bookmarkStart w:id="1" w:name="_Toc230814215"/>
      <w:r w:rsidRPr="00AF7B43">
        <w:rPr>
          <w:rFonts w:asciiTheme="majorBidi" w:hAnsiTheme="majorBidi"/>
          <w:sz w:val="20"/>
          <w:szCs w:val="20"/>
        </w:rPr>
        <w:lastRenderedPageBreak/>
        <w:t>Table S1. Search strategies</w:t>
      </w:r>
      <w:bookmarkEnd w:id="1"/>
    </w:p>
    <w:tbl>
      <w:tblPr>
        <w:tblStyle w:val="TableGrid"/>
        <w:tblW w:w="13263" w:type="dxa"/>
        <w:tblInd w:w="-612" w:type="dxa"/>
        <w:tblLook w:val="04A0" w:firstRow="1" w:lastRow="0" w:firstColumn="1" w:lastColumn="0" w:noHBand="0" w:noVBand="1"/>
      </w:tblPr>
      <w:tblGrid>
        <w:gridCol w:w="1690"/>
        <w:gridCol w:w="9290"/>
        <w:gridCol w:w="1080"/>
        <w:gridCol w:w="1203"/>
      </w:tblGrid>
      <w:tr w:rsidR="00AF7B43" w:rsidRPr="00AF7B43" w:rsidTr="00AF7B43">
        <w:tc>
          <w:tcPr>
            <w:tcW w:w="1690" w:type="dxa"/>
          </w:tcPr>
          <w:p w:rsidR="00AF7B43" w:rsidRPr="00AF7B43" w:rsidRDefault="00AF7B43" w:rsidP="00027A1C">
            <w:pPr>
              <w:tabs>
                <w:tab w:val="left" w:pos="972"/>
              </w:tabs>
              <w:rPr>
                <w:rFonts w:asciiTheme="majorBidi" w:hAnsiTheme="majorBidi" w:cstheme="majorBidi"/>
                <w:sz w:val="20"/>
                <w:szCs w:val="20"/>
              </w:rPr>
            </w:pPr>
            <w:r w:rsidRPr="00AF7B43">
              <w:rPr>
                <w:rFonts w:asciiTheme="majorBidi" w:hAnsiTheme="majorBidi" w:cstheme="majorBidi"/>
                <w:sz w:val="20"/>
                <w:szCs w:val="20"/>
              </w:rPr>
              <w:t>Databases</w:t>
            </w:r>
          </w:p>
        </w:tc>
        <w:tc>
          <w:tcPr>
            <w:tcW w:w="9290" w:type="dxa"/>
          </w:tcPr>
          <w:p w:rsidR="00AF7B43" w:rsidRPr="00AF7B43" w:rsidRDefault="00AF7B43" w:rsidP="00027A1C">
            <w:pPr>
              <w:jc w:val="both"/>
              <w:rPr>
                <w:rFonts w:asciiTheme="majorBidi" w:hAnsiTheme="majorBidi" w:cstheme="majorBidi"/>
                <w:sz w:val="20"/>
                <w:szCs w:val="20"/>
              </w:rPr>
            </w:pPr>
            <w:r w:rsidRPr="00AF7B43">
              <w:rPr>
                <w:rFonts w:asciiTheme="majorBidi" w:hAnsiTheme="majorBidi" w:cstheme="majorBidi"/>
                <w:sz w:val="20"/>
                <w:szCs w:val="20"/>
              </w:rPr>
              <w:t>Search strategies</w:t>
            </w:r>
          </w:p>
        </w:tc>
        <w:tc>
          <w:tcPr>
            <w:tcW w:w="1080"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Results</w:t>
            </w:r>
          </w:p>
        </w:tc>
        <w:tc>
          <w:tcPr>
            <w:tcW w:w="1203"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 xml:space="preserve">Date of search </w:t>
            </w:r>
          </w:p>
        </w:tc>
      </w:tr>
      <w:tr w:rsidR="00AF7B43" w:rsidRPr="00AF7B43" w:rsidTr="00AF7B43">
        <w:trPr>
          <w:trHeight w:val="2272"/>
        </w:trPr>
        <w:tc>
          <w:tcPr>
            <w:tcW w:w="1690"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PubMed</w:t>
            </w:r>
          </w:p>
        </w:tc>
        <w:tc>
          <w:tcPr>
            <w:tcW w:w="9290"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 xml:space="preserve">((robot* OR robotic OR "robot-assisted" OR "da Vinci" OR </w:t>
            </w:r>
            <w:proofErr w:type="spellStart"/>
            <w:r w:rsidRPr="00AF7B43">
              <w:rPr>
                <w:rFonts w:asciiTheme="majorBidi" w:hAnsiTheme="majorBidi" w:cstheme="majorBidi"/>
                <w:sz w:val="20"/>
                <w:szCs w:val="20"/>
              </w:rPr>
              <w:t>telemanipulator</w:t>
            </w:r>
            <w:proofErr w:type="spellEnd"/>
            <w:r w:rsidRPr="00AF7B43">
              <w:rPr>
                <w:rFonts w:asciiTheme="majorBidi" w:hAnsiTheme="majorBidi" w:cstheme="majorBidi"/>
                <w:sz w:val="20"/>
                <w:szCs w:val="20"/>
              </w:rPr>
              <w:t>*) AND (mitral OR "mitral valve" OR "mitral regurgitation" OR "mitral repair" OR "mitral replacement"))</w:t>
            </w:r>
          </w:p>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AND</w:t>
            </w:r>
          </w:p>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(("learning curve" OR "learning curves" OR "cumulative sum" OR CUSUM OR "case volume" OR "surgeon experience" OR "institutional experience" OR "initial experience") OR (cost OR costs OR "cost effectiveness" OR "cost-utility" OR "cost-benefit" OR ICER OR QALY OR "economic evaluation" OR "hospital cost" OR "operative cost" OR "total cost" OR "incremental cost"))</w:t>
            </w:r>
          </w:p>
        </w:tc>
        <w:tc>
          <w:tcPr>
            <w:tcW w:w="1080"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129</w:t>
            </w:r>
          </w:p>
        </w:tc>
        <w:tc>
          <w:tcPr>
            <w:tcW w:w="1203"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14 May 2026</w:t>
            </w:r>
          </w:p>
        </w:tc>
      </w:tr>
      <w:tr w:rsidR="00AF7B43" w:rsidRPr="00AF7B43" w:rsidTr="00AF7B43">
        <w:trPr>
          <w:trHeight w:val="2326"/>
        </w:trPr>
        <w:tc>
          <w:tcPr>
            <w:tcW w:w="1690"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Web of science</w:t>
            </w:r>
          </w:p>
        </w:tc>
        <w:tc>
          <w:tcPr>
            <w:tcW w:w="9290"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 xml:space="preserve">((robot* OR robotic OR "robot-assisted" OR "da Vinci" OR </w:t>
            </w:r>
            <w:proofErr w:type="spellStart"/>
            <w:r w:rsidRPr="00AF7B43">
              <w:rPr>
                <w:rFonts w:asciiTheme="majorBidi" w:hAnsiTheme="majorBidi" w:cstheme="majorBidi"/>
                <w:sz w:val="20"/>
                <w:szCs w:val="20"/>
              </w:rPr>
              <w:t>telemanipulator</w:t>
            </w:r>
            <w:proofErr w:type="spellEnd"/>
            <w:r w:rsidRPr="00AF7B43">
              <w:rPr>
                <w:rFonts w:asciiTheme="majorBidi" w:hAnsiTheme="majorBidi" w:cstheme="majorBidi"/>
                <w:sz w:val="20"/>
                <w:szCs w:val="20"/>
              </w:rPr>
              <w:t>*) AND (mitral OR "mitral valve" OR "mitral regurgitation" OR "mitral repair" OR "mitral replacement"))</w:t>
            </w:r>
          </w:p>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AND</w:t>
            </w:r>
          </w:p>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(("learning curve" OR "learning curves" OR "cumulative sum" OR CUSUM OR "case volume" OR "surgeon experience" OR "institutional experience" OR "initial experience") OR (cost OR costs OR "cost effectiveness" OR "cost-utility" OR "cost-benefit" OR ICER OR QALY OR "economic evaluation" OR "hospital cost" OR "operative cost" OR "total cost" OR "incremental cost"))</w:t>
            </w:r>
          </w:p>
        </w:tc>
        <w:tc>
          <w:tcPr>
            <w:tcW w:w="1080"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125</w:t>
            </w:r>
          </w:p>
        </w:tc>
        <w:tc>
          <w:tcPr>
            <w:tcW w:w="1203"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14 May 2026</w:t>
            </w:r>
          </w:p>
        </w:tc>
      </w:tr>
      <w:tr w:rsidR="00AF7B43" w:rsidRPr="00AF7B43" w:rsidTr="00AF7B43">
        <w:tc>
          <w:tcPr>
            <w:tcW w:w="1690"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Cochrane library</w:t>
            </w:r>
          </w:p>
        </w:tc>
        <w:tc>
          <w:tcPr>
            <w:tcW w:w="9290"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 xml:space="preserve">((robot* OR robotic OR "robot-assisted" OR "da Vinci" OR </w:t>
            </w:r>
            <w:proofErr w:type="spellStart"/>
            <w:r w:rsidRPr="00AF7B43">
              <w:rPr>
                <w:rFonts w:asciiTheme="majorBidi" w:hAnsiTheme="majorBidi" w:cstheme="majorBidi"/>
                <w:sz w:val="20"/>
                <w:szCs w:val="20"/>
              </w:rPr>
              <w:t>telemanipulator</w:t>
            </w:r>
            <w:proofErr w:type="spellEnd"/>
            <w:r w:rsidRPr="00AF7B43">
              <w:rPr>
                <w:rFonts w:asciiTheme="majorBidi" w:hAnsiTheme="majorBidi" w:cstheme="majorBidi"/>
                <w:sz w:val="20"/>
                <w:szCs w:val="20"/>
              </w:rPr>
              <w:t>*) AND (mitral OR "mitral valve" OR "mitral regurgitation" OR "mitral repair" OR "mitral replacement"))</w:t>
            </w:r>
          </w:p>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AND</w:t>
            </w:r>
          </w:p>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(("learning curve" OR "learning curves" OR "cumulative sum" OR CUSUM OR "case volume" OR "surgeon experience" OR "institutional experience" OR "initial experience") OR (cost OR costs OR "cost effectiveness" OR "cost-utility" OR "cost-benefit" OR ICER OR QALY OR "economic evaluation" OR "hospital cost" OR "operative cost" OR "total cost" OR "incremental cost"))</w:t>
            </w:r>
          </w:p>
        </w:tc>
        <w:tc>
          <w:tcPr>
            <w:tcW w:w="1080"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6</w:t>
            </w:r>
          </w:p>
        </w:tc>
        <w:tc>
          <w:tcPr>
            <w:tcW w:w="1203"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14 May 2026</w:t>
            </w:r>
          </w:p>
        </w:tc>
      </w:tr>
      <w:tr w:rsidR="00AF7B43" w:rsidRPr="00AF7B43" w:rsidTr="00AF7B43">
        <w:tc>
          <w:tcPr>
            <w:tcW w:w="1690"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Scopus</w:t>
            </w:r>
          </w:p>
        </w:tc>
        <w:tc>
          <w:tcPr>
            <w:tcW w:w="9290"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 xml:space="preserve">((robot* OR robotic OR "robot-assisted" OR "da Vinci" OR </w:t>
            </w:r>
            <w:proofErr w:type="spellStart"/>
            <w:r w:rsidRPr="00AF7B43">
              <w:rPr>
                <w:rFonts w:asciiTheme="majorBidi" w:hAnsiTheme="majorBidi" w:cstheme="majorBidi"/>
                <w:sz w:val="20"/>
                <w:szCs w:val="20"/>
              </w:rPr>
              <w:t>telemanipulator</w:t>
            </w:r>
            <w:proofErr w:type="spellEnd"/>
            <w:r w:rsidRPr="00AF7B43">
              <w:rPr>
                <w:rFonts w:asciiTheme="majorBidi" w:hAnsiTheme="majorBidi" w:cstheme="majorBidi"/>
                <w:sz w:val="20"/>
                <w:szCs w:val="20"/>
              </w:rPr>
              <w:t>*) AND (mitral OR "mitral valve" OR "mitral regurgitation" OR "mitral repair" OR "mitral replacement"))</w:t>
            </w:r>
          </w:p>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AND</w:t>
            </w:r>
          </w:p>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(("learning curve" OR "learning curves" OR "cumulative sum" OR CUSUM OR "case volume" OR "surgeon experience" OR "institutional experience" OR "initial experience") OR (cost OR costs OR "cost effectiveness" OR "cost-utility" OR "cost-benefit" OR ICER OR QALY OR "economic evaluation" OR "hospital cost" OR "operative cost" OR "total cost" OR "incremental cost"))</w:t>
            </w:r>
          </w:p>
        </w:tc>
        <w:tc>
          <w:tcPr>
            <w:tcW w:w="1080"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195</w:t>
            </w:r>
          </w:p>
        </w:tc>
        <w:tc>
          <w:tcPr>
            <w:tcW w:w="1203" w:type="dxa"/>
          </w:tcPr>
          <w:p w:rsidR="00AF7B43" w:rsidRPr="00AF7B43" w:rsidRDefault="00AF7B43" w:rsidP="00027A1C">
            <w:pPr>
              <w:rPr>
                <w:rFonts w:asciiTheme="majorBidi" w:hAnsiTheme="majorBidi" w:cstheme="majorBidi"/>
                <w:sz w:val="20"/>
                <w:szCs w:val="20"/>
              </w:rPr>
            </w:pPr>
            <w:r w:rsidRPr="00AF7B43">
              <w:rPr>
                <w:rFonts w:asciiTheme="majorBidi" w:hAnsiTheme="majorBidi" w:cstheme="majorBidi"/>
                <w:sz w:val="20"/>
                <w:szCs w:val="20"/>
              </w:rPr>
              <w:t>14 May 2026</w:t>
            </w:r>
          </w:p>
        </w:tc>
      </w:tr>
    </w:tbl>
    <w:p w:rsidR="003D0615" w:rsidRPr="00AF7B43" w:rsidRDefault="003D0615" w:rsidP="003D0615">
      <w:pPr>
        <w:rPr>
          <w:rFonts w:asciiTheme="majorBidi" w:hAnsiTheme="majorBidi" w:cstheme="majorBidi"/>
          <w:sz w:val="20"/>
          <w:szCs w:val="20"/>
        </w:rPr>
      </w:pPr>
    </w:p>
    <w:p w:rsidR="00EB0CE1" w:rsidRPr="00AF7B43" w:rsidRDefault="00EB0CE1">
      <w:pPr>
        <w:rPr>
          <w:rFonts w:asciiTheme="majorBidi" w:hAnsiTheme="majorBidi" w:cstheme="majorBidi"/>
          <w:sz w:val="20"/>
          <w:szCs w:val="20"/>
        </w:rPr>
      </w:pPr>
    </w:p>
    <w:p w:rsidR="00EB0CE1" w:rsidRPr="00AF7B43" w:rsidRDefault="00EB0CE1">
      <w:pPr>
        <w:rPr>
          <w:rFonts w:asciiTheme="majorBidi" w:hAnsiTheme="majorBidi" w:cstheme="majorBidi"/>
          <w:sz w:val="20"/>
          <w:szCs w:val="20"/>
        </w:rPr>
      </w:pPr>
    </w:p>
    <w:p w:rsidR="00876EF0" w:rsidRPr="00AF7B43" w:rsidRDefault="00876EF0" w:rsidP="00410543">
      <w:pPr>
        <w:pStyle w:val="Heading1"/>
        <w:rPr>
          <w:rFonts w:asciiTheme="majorBidi" w:hAnsiTheme="majorBidi"/>
          <w:b w:val="0"/>
          <w:bCs w:val="0"/>
          <w:sz w:val="20"/>
          <w:szCs w:val="20"/>
        </w:rPr>
      </w:pPr>
      <w:bookmarkStart w:id="2" w:name="_Toc230814216"/>
      <w:r w:rsidRPr="00AF7B43">
        <w:rPr>
          <w:rFonts w:asciiTheme="majorBidi" w:hAnsiTheme="majorBidi"/>
          <w:sz w:val="20"/>
          <w:szCs w:val="20"/>
        </w:rPr>
        <w:t>Supplementary Table S</w:t>
      </w:r>
      <w:r w:rsidR="003D0615" w:rsidRPr="00AF7B43">
        <w:rPr>
          <w:rFonts w:asciiTheme="majorBidi" w:hAnsiTheme="majorBidi"/>
          <w:sz w:val="20"/>
          <w:szCs w:val="20"/>
        </w:rPr>
        <w:t>2:</w:t>
      </w:r>
      <w:r w:rsidRPr="00AF7B43">
        <w:rPr>
          <w:rFonts w:asciiTheme="majorBidi" w:hAnsiTheme="majorBidi"/>
          <w:sz w:val="20"/>
          <w:szCs w:val="20"/>
        </w:rPr>
        <w:t xml:space="preserve"> Definitions of learning curve phases by study</w:t>
      </w:r>
      <w:bookmarkEnd w:id="2"/>
    </w:p>
    <w:tbl>
      <w:tblPr>
        <w:tblStyle w:val="TableGrid"/>
        <w:tblW w:w="14058" w:type="dxa"/>
        <w:tblLook w:val="04A0" w:firstRow="1" w:lastRow="0" w:firstColumn="1" w:lastColumn="0" w:noHBand="0" w:noVBand="1"/>
      </w:tblPr>
      <w:tblGrid>
        <w:gridCol w:w="2898"/>
        <w:gridCol w:w="2105"/>
        <w:gridCol w:w="1455"/>
        <w:gridCol w:w="1655"/>
        <w:gridCol w:w="1388"/>
        <w:gridCol w:w="4557"/>
      </w:tblGrid>
      <w:tr w:rsidR="00876EF0" w:rsidRPr="00AF7B43" w:rsidTr="00AF7B43">
        <w:tc>
          <w:tcPr>
            <w:tcW w:w="2898" w:type="dxa"/>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Study</w:t>
            </w:r>
          </w:p>
        </w:tc>
        <w:tc>
          <w:tcPr>
            <w:tcW w:w="2105" w:type="dxa"/>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Procedure</w:t>
            </w:r>
          </w:p>
        </w:tc>
        <w:tc>
          <w:tcPr>
            <w:tcW w:w="0" w:type="auto"/>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Learning Phase</w:t>
            </w:r>
          </w:p>
        </w:tc>
        <w:tc>
          <w:tcPr>
            <w:tcW w:w="0" w:type="auto"/>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Proficiency Phase</w:t>
            </w:r>
          </w:p>
        </w:tc>
        <w:tc>
          <w:tcPr>
            <w:tcW w:w="0" w:type="auto"/>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Mastery Phase</w:t>
            </w:r>
          </w:p>
        </w:tc>
        <w:tc>
          <w:tcPr>
            <w:tcW w:w="4557" w:type="dxa"/>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Method</w:t>
            </w:r>
          </w:p>
        </w:tc>
      </w:tr>
      <w:tr w:rsidR="00876EF0" w:rsidRPr="00AF7B43" w:rsidTr="00AF7B43">
        <w:tc>
          <w:tcPr>
            <w:tcW w:w="2898" w:type="dxa"/>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proofErr w:type="spellStart"/>
            <w:r w:rsidRPr="00AF7B43">
              <w:rPr>
                <w:rFonts w:asciiTheme="majorBidi" w:eastAsia="Times New Roman" w:hAnsiTheme="majorBidi" w:cstheme="majorBidi"/>
                <w:sz w:val="20"/>
                <w:szCs w:val="20"/>
              </w:rPr>
              <w:t>Kadiroğulları</w:t>
            </w:r>
            <w:proofErr w:type="spellEnd"/>
            <w:r w:rsidRPr="00AF7B43">
              <w:rPr>
                <w:rFonts w:asciiTheme="majorBidi" w:eastAsia="Times New Roman" w:hAnsiTheme="majorBidi" w:cstheme="majorBidi"/>
                <w:sz w:val="20"/>
                <w:szCs w:val="20"/>
              </w:rPr>
              <w:t xml:space="preserve"> et al., 2026</w:t>
            </w:r>
          </w:p>
        </w:tc>
        <w:tc>
          <w:tcPr>
            <w:tcW w:w="2105" w:type="dxa"/>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MV replacement</w:t>
            </w:r>
          </w:p>
        </w:tc>
        <w:tc>
          <w:tcPr>
            <w:tcW w:w="0" w:type="auto"/>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Cases 1–27</w:t>
            </w:r>
          </w:p>
        </w:tc>
        <w:tc>
          <w:tcPr>
            <w:tcW w:w="0" w:type="auto"/>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Cases 28–92</w:t>
            </w:r>
          </w:p>
        </w:tc>
        <w:tc>
          <w:tcPr>
            <w:tcW w:w="0" w:type="auto"/>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Cases 93–233</w:t>
            </w:r>
          </w:p>
        </w:tc>
        <w:tc>
          <w:tcPr>
            <w:tcW w:w="4557" w:type="dxa"/>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CUSUM (CPB time + MSCS)</w:t>
            </w:r>
          </w:p>
        </w:tc>
      </w:tr>
      <w:tr w:rsidR="00876EF0" w:rsidRPr="00AF7B43" w:rsidTr="00AF7B43">
        <w:tc>
          <w:tcPr>
            <w:tcW w:w="2898" w:type="dxa"/>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proofErr w:type="spellStart"/>
            <w:r w:rsidRPr="00AF7B43">
              <w:rPr>
                <w:rFonts w:asciiTheme="majorBidi" w:eastAsia="Times New Roman" w:hAnsiTheme="majorBidi" w:cstheme="majorBidi"/>
                <w:sz w:val="20"/>
                <w:szCs w:val="20"/>
              </w:rPr>
              <w:t>Güllü</w:t>
            </w:r>
            <w:proofErr w:type="spellEnd"/>
            <w:r w:rsidRPr="00AF7B43">
              <w:rPr>
                <w:rFonts w:asciiTheme="majorBidi" w:eastAsia="Times New Roman" w:hAnsiTheme="majorBidi" w:cstheme="majorBidi"/>
                <w:sz w:val="20"/>
                <w:szCs w:val="20"/>
              </w:rPr>
              <w:t xml:space="preserve"> et al., 2021</w:t>
            </w:r>
          </w:p>
        </w:tc>
        <w:tc>
          <w:tcPr>
            <w:tcW w:w="2105" w:type="dxa"/>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MV repair</w:t>
            </w:r>
          </w:p>
        </w:tc>
        <w:tc>
          <w:tcPr>
            <w:tcW w:w="0" w:type="auto"/>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Cases 1–30</w:t>
            </w:r>
          </w:p>
        </w:tc>
        <w:tc>
          <w:tcPr>
            <w:tcW w:w="0" w:type="auto"/>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Cases 31–60</w:t>
            </w:r>
          </w:p>
        </w:tc>
        <w:tc>
          <w:tcPr>
            <w:tcW w:w="0" w:type="auto"/>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w:t>
            </w:r>
          </w:p>
        </w:tc>
        <w:tc>
          <w:tcPr>
            <w:tcW w:w="4557" w:type="dxa"/>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Sequential case analysis</w:t>
            </w:r>
          </w:p>
        </w:tc>
      </w:tr>
      <w:tr w:rsidR="00876EF0" w:rsidRPr="00AF7B43" w:rsidTr="00AF7B43">
        <w:tc>
          <w:tcPr>
            <w:tcW w:w="2898" w:type="dxa"/>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proofErr w:type="spellStart"/>
            <w:r w:rsidRPr="00AF7B43">
              <w:rPr>
                <w:rFonts w:asciiTheme="majorBidi" w:eastAsia="Times New Roman" w:hAnsiTheme="majorBidi" w:cstheme="majorBidi"/>
                <w:sz w:val="20"/>
                <w:szCs w:val="20"/>
              </w:rPr>
              <w:t>Chikwe</w:t>
            </w:r>
            <w:proofErr w:type="spellEnd"/>
            <w:r w:rsidRPr="00AF7B43">
              <w:rPr>
                <w:rFonts w:asciiTheme="majorBidi" w:eastAsia="Times New Roman" w:hAnsiTheme="majorBidi" w:cstheme="majorBidi"/>
                <w:sz w:val="20"/>
                <w:szCs w:val="20"/>
              </w:rPr>
              <w:t xml:space="preserve"> et al., 2025</w:t>
            </w:r>
          </w:p>
        </w:tc>
        <w:tc>
          <w:tcPr>
            <w:tcW w:w="2105" w:type="dxa"/>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MV repair</w:t>
            </w:r>
          </w:p>
        </w:tc>
        <w:tc>
          <w:tcPr>
            <w:tcW w:w="0" w:type="auto"/>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w:t>
            </w:r>
          </w:p>
        </w:tc>
        <w:tc>
          <w:tcPr>
            <w:tcW w:w="0" w:type="auto"/>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Cases &lt;95</w:t>
            </w:r>
          </w:p>
        </w:tc>
        <w:tc>
          <w:tcPr>
            <w:tcW w:w="0" w:type="auto"/>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Cases ≥95</w:t>
            </w:r>
          </w:p>
        </w:tc>
        <w:tc>
          <w:tcPr>
            <w:tcW w:w="4557" w:type="dxa"/>
            <w:hideMark/>
          </w:tcPr>
          <w:p w:rsidR="00876EF0" w:rsidRPr="00AF7B43" w:rsidRDefault="00876EF0" w:rsidP="00AF7B43">
            <w:pPr>
              <w:spacing w:line="375" w:lineRule="atLeast"/>
              <w:jc w:val="mediumKashida"/>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CUSUM (risk-adjusted morbidity/mortality)</w:t>
            </w:r>
          </w:p>
        </w:tc>
      </w:tr>
    </w:tbl>
    <w:p w:rsidR="0099798D" w:rsidRPr="00AF7B43" w:rsidRDefault="00876EF0">
      <w:pPr>
        <w:rPr>
          <w:rFonts w:asciiTheme="majorBidi" w:hAnsiTheme="majorBidi" w:cstheme="majorBidi"/>
          <w:sz w:val="20"/>
          <w:szCs w:val="20"/>
        </w:rPr>
      </w:pPr>
      <w:r w:rsidRPr="00AF7B43">
        <w:rPr>
          <w:rFonts w:asciiTheme="majorBidi" w:hAnsiTheme="majorBidi" w:cstheme="majorBidi"/>
          <w:sz w:val="20"/>
          <w:szCs w:val="20"/>
        </w:rPr>
        <w:t>Abbreviations: CPB, cardiopulmonary bypass; CUSUM, cumulative sum analysis; MSCS, Mitral Surgery Complexity Score; MV, mitral valve.</w:t>
      </w:r>
    </w:p>
    <w:p w:rsidR="003D0615" w:rsidRPr="00AF7B43" w:rsidRDefault="003D0615">
      <w:pPr>
        <w:rPr>
          <w:rFonts w:asciiTheme="majorBidi" w:hAnsiTheme="majorBidi" w:cstheme="majorBidi"/>
          <w:sz w:val="20"/>
          <w:szCs w:val="20"/>
        </w:rPr>
      </w:pPr>
    </w:p>
    <w:p w:rsidR="00EB0CE1" w:rsidRPr="00AF7B43" w:rsidRDefault="003D0615" w:rsidP="00410543">
      <w:pPr>
        <w:pStyle w:val="Heading1"/>
        <w:rPr>
          <w:rFonts w:asciiTheme="majorBidi" w:hAnsiTheme="majorBidi"/>
          <w:b w:val="0"/>
          <w:bCs w:val="0"/>
          <w:sz w:val="20"/>
          <w:szCs w:val="20"/>
        </w:rPr>
      </w:pPr>
      <w:bookmarkStart w:id="3" w:name="_Toc230814217"/>
      <w:r w:rsidRPr="00AF7B43">
        <w:rPr>
          <w:rFonts w:asciiTheme="majorBidi" w:hAnsiTheme="majorBidi"/>
          <w:sz w:val="20"/>
          <w:szCs w:val="20"/>
        </w:rPr>
        <w:t>Supplementary Table S3:</w:t>
      </w:r>
      <w:r w:rsidR="00EB0CE1" w:rsidRPr="00AF7B43">
        <w:rPr>
          <w:rFonts w:asciiTheme="majorBidi" w:hAnsiTheme="majorBidi"/>
          <w:sz w:val="20"/>
          <w:szCs w:val="20"/>
        </w:rPr>
        <w:t xml:space="preserve"> Definitions of Total Hospital Cost by Study</w:t>
      </w:r>
      <w:bookmarkEnd w:id="3"/>
    </w:p>
    <w:tbl>
      <w:tblPr>
        <w:tblStyle w:val="TableGrid"/>
        <w:tblW w:w="14128" w:type="dxa"/>
        <w:tblLook w:val="04A0" w:firstRow="1" w:lastRow="0" w:firstColumn="1" w:lastColumn="0" w:noHBand="0" w:noVBand="1"/>
      </w:tblPr>
      <w:tblGrid>
        <w:gridCol w:w="2089"/>
        <w:gridCol w:w="3392"/>
        <w:gridCol w:w="4277"/>
        <w:gridCol w:w="961"/>
        <w:gridCol w:w="1422"/>
        <w:gridCol w:w="1987"/>
      </w:tblGrid>
      <w:tr w:rsidR="00EB0CE1" w:rsidRPr="00AF7B43" w:rsidTr="00AF7B43">
        <w:tc>
          <w:tcPr>
            <w:tcW w:w="2088" w:type="dxa"/>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Study</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Definition</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Cost Components</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Currency</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Inflation Adjustment</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Robotic Capital Included?</w:t>
            </w:r>
          </w:p>
        </w:tc>
      </w:tr>
      <w:tr w:rsidR="00CA0A4F" w:rsidRPr="00AF7B43" w:rsidTr="00AF7B43">
        <w:tc>
          <w:tcPr>
            <w:tcW w:w="2088" w:type="dxa"/>
            <w:hideMark/>
          </w:tcPr>
          <w:p w:rsidR="00EB0CE1" w:rsidRPr="00AF7B43" w:rsidRDefault="00EB0CE1" w:rsidP="00EB0CE1">
            <w:pPr>
              <w:spacing w:line="375" w:lineRule="atLeast"/>
              <w:rPr>
                <w:rFonts w:asciiTheme="majorBidi" w:eastAsia="Times New Roman" w:hAnsiTheme="majorBidi" w:cstheme="majorBidi"/>
                <w:sz w:val="20"/>
                <w:szCs w:val="20"/>
              </w:rPr>
            </w:pPr>
            <w:proofErr w:type="spellStart"/>
            <w:r w:rsidRPr="00AF7B43">
              <w:rPr>
                <w:rFonts w:asciiTheme="majorBidi" w:eastAsia="Times New Roman" w:hAnsiTheme="majorBidi" w:cstheme="majorBidi"/>
                <w:sz w:val="20"/>
                <w:szCs w:val="20"/>
              </w:rPr>
              <w:t>Coyan</w:t>
            </w:r>
            <w:proofErr w:type="spellEnd"/>
            <w:r w:rsidRPr="00AF7B43">
              <w:rPr>
                <w:rFonts w:asciiTheme="majorBidi" w:eastAsia="Times New Roman" w:hAnsiTheme="majorBidi" w:cstheme="majorBidi"/>
                <w:sz w:val="20"/>
                <w:szCs w:val="20"/>
              </w:rPr>
              <w:t xml:space="preserve"> et al., 2018</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Activity-based costing (ABC) from admission to discharge</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 xml:space="preserve">Direct (supplies, drugs, blood, OR time) + </w:t>
            </w:r>
            <w:proofErr w:type="spellStart"/>
            <w:r w:rsidRPr="00AF7B43">
              <w:rPr>
                <w:rFonts w:asciiTheme="majorBidi" w:eastAsia="Times New Roman" w:hAnsiTheme="majorBidi" w:cstheme="majorBidi"/>
                <w:sz w:val="20"/>
                <w:szCs w:val="20"/>
              </w:rPr>
              <w:t>semidirect</w:t>
            </w:r>
            <w:proofErr w:type="spellEnd"/>
            <w:r w:rsidRPr="00AF7B43">
              <w:rPr>
                <w:rFonts w:asciiTheme="majorBidi" w:eastAsia="Times New Roman" w:hAnsiTheme="majorBidi" w:cstheme="majorBidi"/>
                <w:sz w:val="20"/>
                <w:szCs w:val="20"/>
              </w:rPr>
              <w:t xml:space="preserve"> (salaries, maintenance) + indirect (physician services, administration, utilities)</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USD</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None reported</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Yes (5-year amortization, 60% utilization)</w:t>
            </w:r>
          </w:p>
        </w:tc>
      </w:tr>
      <w:tr w:rsidR="00EB0CE1" w:rsidRPr="00AF7B43" w:rsidTr="00AF7B43">
        <w:tc>
          <w:tcPr>
            <w:tcW w:w="2088" w:type="dxa"/>
            <w:hideMark/>
          </w:tcPr>
          <w:p w:rsidR="00EB0CE1" w:rsidRPr="00AF7B43" w:rsidRDefault="00EB0CE1" w:rsidP="00EB0CE1">
            <w:pPr>
              <w:spacing w:line="375" w:lineRule="atLeast"/>
              <w:rPr>
                <w:rFonts w:asciiTheme="majorBidi" w:eastAsia="Times New Roman" w:hAnsiTheme="majorBidi" w:cstheme="majorBidi"/>
                <w:sz w:val="20"/>
                <w:szCs w:val="20"/>
              </w:rPr>
            </w:pPr>
            <w:proofErr w:type="spellStart"/>
            <w:r w:rsidRPr="00AF7B43">
              <w:rPr>
                <w:rFonts w:asciiTheme="majorBidi" w:eastAsia="Times New Roman" w:hAnsiTheme="majorBidi" w:cstheme="majorBidi"/>
                <w:sz w:val="20"/>
                <w:szCs w:val="20"/>
              </w:rPr>
              <w:t>Hadaya</w:t>
            </w:r>
            <w:proofErr w:type="spellEnd"/>
            <w:r w:rsidRPr="00AF7B43">
              <w:rPr>
                <w:rFonts w:asciiTheme="majorBidi" w:eastAsia="Times New Roman" w:hAnsiTheme="majorBidi" w:cstheme="majorBidi"/>
                <w:sz w:val="20"/>
                <w:szCs w:val="20"/>
              </w:rPr>
              <w:t xml:space="preserve"> et al., 2025</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Calculated from hospital charges using cost-to-charge ratios (Nationwide Readmissions Database)</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All inpatient costs from admission to discharge</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USD</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Adjusted to 2020 USD</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No</w:t>
            </w:r>
          </w:p>
        </w:tc>
      </w:tr>
      <w:tr w:rsidR="00CA0A4F" w:rsidRPr="00AF7B43" w:rsidTr="00AF7B43">
        <w:tc>
          <w:tcPr>
            <w:tcW w:w="2088" w:type="dxa"/>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Morgan et al., 2005</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Direct cost only (from hospital decision support system)</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OR time, perfusion, supplies, medications, labs, ICU, room, radiology, physical therapy</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USD</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None reported</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No</w:t>
            </w:r>
          </w:p>
        </w:tc>
      </w:tr>
      <w:tr w:rsidR="00EB0CE1" w:rsidRPr="00AF7B43" w:rsidTr="00AF7B43">
        <w:tc>
          <w:tcPr>
            <w:tcW w:w="2088" w:type="dxa"/>
            <w:hideMark/>
          </w:tcPr>
          <w:p w:rsidR="00EB0CE1" w:rsidRPr="00AF7B43" w:rsidRDefault="00EB0CE1" w:rsidP="00EB0CE1">
            <w:pPr>
              <w:spacing w:line="375" w:lineRule="atLeast"/>
              <w:rPr>
                <w:rFonts w:asciiTheme="majorBidi" w:eastAsia="Times New Roman" w:hAnsiTheme="majorBidi" w:cstheme="majorBidi"/>
                <w:sz w:val="20"/>
                <w:szCs w:val="20"/>
              </w:rPr>
            </w:pPr>
            <w:proofErr w:type="spellStart"/>
            <w:r w:rsidRPr="00AF7B43">
              <w:rPr>
                <w:rFonts w:asciiTheme="majorBidi" w:eastAsia="Times New Roman" w:hAnsiTheme="majorBidi" w:cstheme="majorBidi"/>
                <w:sz w:val="20"/>
                <w:szCs w:val="20"/>
              </w:rPr>
              <w:t>Suri</w:t>
            </w:r>
            <w:proofErr w:type="spellEnd"/>
            <w:r w:rsidRPr="00AF7B43">
              <w:rPr>
                <w:rFonts w:asciiTheme="majorBidi" w:eastAsia="Times New Roman" w:hAnsiTheme="majorBidi" w:cstheme="majorBidi"/>
                <w:sz w:val="20"/>
                <w:szCs w:val="20"/>
              </w:rPr>
              <w:t xml:space="preserve"> et al., 2013</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 xml:space="preserve">Direct medical costs using standardized values per service </w:t>
            </w:r>
            <w:r w:rsidRPr="00AF7B43">
              <w:rPr>
                <w:rFonts w:asciiTheme="majorBidi" w:eastAsia="Times New Roman" w:hAnsiTheme="majorBidi" w:cstheme="majorBidi"/>
                <w:sz w:val="20"/>
                <w:szCs w:val="20"/>
              </w:rPr>
              <w:lastRenderedPageBreak/>
              <w:t>(Olmsted County database)</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lastRenderedPageBreak/>
              <w:t>Facility costs (cost-to-charge) + professional costs (Medicare fee schedules)</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USD</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Adjusted to 2010 USD</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Yes (embedded in OR component)</w:t>
            </w:r>
          </w:p>
        </w:tc>
      </w:tr>
      <w:tr w:rsidR="00CA0A4F" w:rsidRPr="00AF7B43" w:rsidTr="00AF7B43">
        <w:tc>
          <w:tcPr>
            <w:tcW w:w="2088" w:type="dxa"/>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lastRenderedPageBreak/>
              <w:t>Paul et al., 2015</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Estimated total costs from hospital charges using cost-to-charge ratios (National Inpatient Sample)</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All inpatient costs from admission to discharge</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USD</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None reported</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No</w:t>
            </w:r>
          </w:p>
        </w:tc>
      </w:tr>
    </w:tbl>
    <w:p w:rsidR="00EB0CE1" w:rsidRPr="00AF7B43" w:rsidRDefault="00EB0CE1">
      <w:pPr>
        <w:rPr>
          <w:rFonts w:asciiTheme="majorBidi" w:hAnsiTheme="majorBidi" w:cstheme="majorBidi"/>
          <w:sz w:val="20"/>
          <w:szCs w:val="20"/>
        </w:rPr>
      </w:pPr>
    </w:p>
    <w:p w:rsidR="00EB0CE1" w:rsidRPr="00AF7B43" w:rsidRDefault="00EB0CE1" w:rsidP="00410543">
      <w:pPr>
        <w:pStyle w:val="Heading1"/>
        <w:rPr>
          <w:rFonts w:asciiTheme="majorBidi" w:hAnsiTheme="majorBidi"/>
          <w:b w:val="0"/>
          <w:bCs w:val="0"/>
          <w:sz w:val="20"/>
          <w:szCs w:val="20"/>
        </w:rPr>
      </w:pPr>
      <w:bookmarkStart w:id="4" w:name="_Toc230814218"/>
      <w:r w:rsidRPr="00AF7B43">
        <w:rPr>
          <w:rFonts w:asciiTheme="majorBidi" w:hAnsiTheme="majorBidi"/>
          <w:sz w:val="20"/>
          <w:szCs w:val="20"/>
        </w:rPr>
        <w:t>Supplementary Table S</w:t>
      </w:r>
      <w:r w:rsidR="003D0615" w:rsidRPr="00AF7B43">
        <w:rPr>
          <w:rFonts w:asciiTheme="majorBidi" w:hAnsiTheme="majorBidi"/>
          <w:sz w:val="20"/>
          <w:szCs w:val="20"/>
        </w:rPr>
        <w:t>4:</w:t>
      </w:r>
      <w:r w:rsidRPr="00AF7B43">
        <w:rPr>
          <w:rFonts w:asciiTheme="majorBidi" w:hAnsiTheme="majorBidi"/>
          <w:sz w:val="20"/>
          <w:szCs w:val="20"/>
        </w:rPr>
        <w:t xml:space="preserve"> Definitions of Operative Cost (Intraoperative / OR Day) by Study</w:t>
      </w:r>
      <w:bookmarkEnd w:id="4"/>
    </w:p>
    <w:tbl>
      <w:tblPr>
        <w:tblStyle w:val="TableGrid"/>
        <w:tblW w:w="14002" w:type="dxa"/>
        <w:tblLook w:val="04A0" w:firstRow="1" w:lastRow="0" w:firstColumn="1" w:lastColumn="0" w:noHBand="0" w:noVBand="1"/>
      </w:tblPr>
      <w:tblGrid>
        <w:gridCol w:w="2088"/>
        <w:gridCol w:w="2509"/>
        <w:gridCol w:w="3425"/>
        <w:gridCol w:w="1427"/>
        <w:gridCol w:w="1967"/>
        <w:gridCol w:w="2586"/>
      </w:tblGrid>
      <w:tr w:rsidR="00EB0CE1" w:rsidRPr="00AF7B43" w:rsidTr="00AF7B43">
        <w:tc>
          <w:tcPr>
            <w:tcW w:w="2088" w:type="dxa"/>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Study</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Definition</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Components</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Control Type</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Currency</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Notes</w:t>
            </w:r>
          </w:p>
        </w:tc>
      </w:tr>
      <w:tr w:rsidR="00EB0CE1" w:rsidRPr="00AF7B43" w:rsidTr="00AF7B43">
        <w:tc>
          <w:tcPr>
            <w:tcW w:w="2088" w:type="dxa"/>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Morgan et al., 2005</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Intraoperative cost (day of surgery only)</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OR time + perfusion + supplies + medications + labs + respiratory services</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proofErr w:type="spellStart"/>
            <w:r w:rsidRPr="00AF7B43">
              <w:rPr>
                <w:rFonts w:asciiTheme="majorBidi" w:eastAsia="Times New Roman" w:hAnsiTheme="majorBidi" w:cstheme="majorBidi"/>
                <w:sz w:val="20"/>
                <w:szCs w:val="20"/>
              </w:rPr>
              <w:t>Sternotomy</w:t>
            </w:r>
            <w:proofErr w:type="spellEnd"/>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USD</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Reported as mean ± SD</w:t>
            </w:r>
          </w:p>
        </w:tc>
      </w:tr>
      <w:tr w:rsidR="00EB0CE1" w:rsidRPr="00AF7B43" w:rsidTr="00AF7B43">
        <w:tc>
          <w:tcPr>
            <w:tcW w:w="2088" w:type="dxa"/>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Noda et al., 2025</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Operative day cost (all costs on day of surgery)</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Procedure fees, supplies, medications, blood products</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Mini-thoracotomy</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USD (converted from JPY at 150:1)</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Reported as median (IQR); mean estimated for pooling</w:t>
            </w:r>
          </w:p>
        </w:tc>
      </w:tr>
      <w:tr w:rsidR="00EB0CE1" w:rsidRPr="00AF7B43" w:rsidTr="00AF7B43">
        <w:tc>
          <w:tcPr>
            <w:tcW w:w="2088" w:type="dxa"/>
            <w:hideMark/>
          </w:tcPr>
          <w:p w:rsidR="00EB0CE1" w:rsidRPr="00AF7B43" w:rsidRDefault="00EB0CE1" w:rsidP="00EB0CE1">
            <w:pPr>
              <w:spacing w:line="375" w:lineRule="atLeast"/>
              <w:rPr>
                <w:rFonts w:asciiTheme="majorBidi" w:eastAsia="Times New Roman" w:hAnsiTheme="majorBidi" w:cstheme="majorBidi"/>
                <w:sz w:val="20"/>
                <w:szCs w:val="20"/>
              </w:rPr>
            </w:pPr>
            <w:proofErr w:type="spellStart"/>
            <w:r w:rsidRPr="00AF7B43">
              <w:rPr>
                <w:rFonts w:asciiTheme="majorBidi" w:eastAsia="Times New Roman" w:hAnsiTheme="majorBidi" w:cstheme="majorBidi"/>
                <w:sz w:val="20"/>
                <w:szCs w:val="20"/>
              </w:rPr>
              <w:t>Suri</w:t>
            </w:r>
            <w:proofErr w:type="spellEnd"/>
            <w:r w:rsidRPr="00AF7B43">
              <w:rPr>
                <w:rFonts w:asciiTheme="majorBidi" w:eastAsia="Times New Roman" w:hAnsiTheme="majorBidi" w:cstheme="majorBidi"/>
                <w:sz w:val="20"/>
                <w:szCs w:val="20"/>
              </w:rPr>
              <w:t xml:space="preserve"> et al., 2013</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Operating room cost (facility cost)</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OR time, equipment, supplies, depreciation</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proofErr w:type="spellStart"/>
            <w:r w:rsidRPr="00AF7B43">
              <w:rPr>
                <w:rFonts w:asciiTheme="majorBidi" w:eastAsia="Times New Roman" w:hAnsiTheme="majorBidi" w:cstheme="majorBidi"/>
                <w:sz w:val="20"/>
                <w:szCs w:val="20"/>
              </w:rPr>
              <w:t>Sternotomy</w:t>
            </w:r>
            <w:proofErr w:type="spellEnd"/>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USD</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Reported as median; mean estimated for pooling</w:t>
            </w:r>
          </w:p>
        </w:tc>
      </w:tr>
    </w:tbl>
    <w:p w:rsidR="00EB0CE1" w:rsidRPr="00AF7B43" w:rsidRDefault="00EB0CE1">
      <w:pPr>
        <w:rPr>
          <w:rFonts w:asciiTheme="majorBidi" w:hAnsiTheme="majorBidi" w:cstheme="majorBidi"/>
          <w:sz w:val="20"/>
          <w:szCs w:val="20"/>
        </w:rPr>
      </w:pPr>
    </w:p>
    <w:p w:rsidR="00EB0CE1" w:rsidRPr="00AF7B43" w:rsidRDefault="003D0615" w:rsidP="00410543">
      <w:pPr>
        <w:pStyle w:val="Heading1"/>
        <w:rPr>
          <w:rFonts w:asciiTheme="majorBidi" w:hAnsiTheme="majorBidi"/>
          <w:b w:val="0"/>
          <w:bCs w:val="0"/>
          <w:sz w:val="20"/>
          <w:szCs w:val="20"/>
        </w:rPr>
      </w:pPr>
      <w:bookmarkStart w:id="5" w:name="_Toc230814219"/>
      <w:r w:rsidRPr="00AF7B43">
        <w:rPr>
          <w:rFonts w:asciiTheme="majorBidi" w:hAnsiTheme="majorBidi"/>
          <w:sz w:val="20"/>
          <w:szCs w:val="20"/>
        </w:rPr>
        <w:t>Supplementary Table S5:</w:t>
      </w:r>
      <w:r w:rsidR="00EB0CE1" w:rsidRPr="00AF7B43">
        <w:rPr>
          <w:rFonts w:asciiTheme="majorBidi" w:hAnsiTheme="majorBidi"/>
          <w:sz w:val="20"/>
          <w:szCs w:val="20"/>
        </w:rPr>
        <w:t xml:space="preserve"> Definitions of Postoperative Cost by Study</w:t>
      </w:r>
      <w:bookmarkEnd w:id="5"/>
    </w:p>
    <w:tbl>
      <w:tblPr>
        <w:tblStyle w:val="TableGrid"/>
        <w:tblW w:w="14008" w:type="dxa"/>
        <w:tblLook w:val="04A0" w:firstRow="1" w:lastRow="0" w:firstColumn="1" w:lastColumn="0" w:noHBand="0" w:noVBand="1"/>
      </w:tblPr>
      <w:tblGrid>
        <w:gridCol w:w="2089"/>
        <w:gridCol w:w="2726"/>
        <w:gridCol w:w="3256"/>
        <w:gridCol w:w="1424"/>
        <w:gridCol w:w="1953"/>
        <w:gridCol w:w="2560"/>
      </w:tblGrid>
      <w:tr w:rsidR="00EB0CE1" w:rsidRPr="00AF7B43" w:rsidTr="00AF7B43">
        <w:tc>
          <w:tcPr>
            <w:tcW w:w="2088" w:type="dxa"/>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Study</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Definition</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Components</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Control Type</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Currency</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Notes</w:t>
            </w:r>
          </w:p>
        </w:tc>
      </w:tr>
      <w:tr w:rsidR="00EB0CE1" w:rsidRPr="00AF7B43" w:rsidTr="00AF7B43">
        <w:tc>
          <w:tcPr>
            <w:tcW w:w="2088" w:type="dxa"/>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Morgan et al., 2005</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Postoperative cost (after operative day until discharge)</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ICU + room + medications + radiology + other tests + physical therapy</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proofErr w:type="spellStart"/>
            <w:r w:rsidRPr="00AF7B43">
              <w:rPr>
                <w:rFonts w:asciiTheme="majorBidi" w:eastAsia="Times New Roman" w:hAnsiTheme="majorBidi" w:cstheme="majorBidi"/>
                <w:sz w:val="20"/>
                <w:szCs w:val="20"/>
              </w:rPr>
              <w:t>Sternotomy</w:t>
            </w:r>
            <w:proofErr w:type="spellEnd"/>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USD</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Reported as mean ± SD</w:t>
            </w:r>
          </w:p>
        </w:tc>
      </w:tr>
      <w:tr w:rsidR="00EB0CE1" w:rsidRPr="00AF7B43" w:rsidTr="00AF7B43">
        <w:tc>
          <w:tcPr>
            <w:tcW w:w="2088" w:type="dxa"/>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Noda et al., 2025</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Postoperative days cost (all costs after operative day)</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ICU, floor, medications, labs, procedures on days after surgery</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Mini-thoracotomy</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USD (converted from JPY at 150:1)</w:t>
            </w:r>
          </w:p>
        </w:tc>
        <w:tc>
          <w:tcPr>
            <w:tcW w:w="0" w:type="auto"/>
            <w:hideMark/>
          </w:tcPr>
          <w:p w:rsidR="00EB0CE1" w:rsidRPr="00AF7B43" w:rsidRDefault="00EB0CE1" w:rsidP="00EB0CE1">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Reported as median (IQR); mean estimated for pooling</w:t>
            </w:r>
          </w:p>
        </w:tc>
      </w:tr>
    </w:tbl>
    <w:p w:rsidR="00EB0CE1" w:rsidRPr="00AF7B43" w:rsidRDefault="00EB0CE1">
      <w:pPr>
        <w:rPr>
          <w:rFonts w:asciiTheme="majorBidi" w:hAnsiTheme="majorBidi" w:cstheme="majorBidi"/>
          <w:sz w:val="20"/>
          <w:szCs w:val="20"/>
        </w:rPr>
      </w:pPr>
    </w:p>
    <w:p w:rsidR="003D0615" w:rsidRPr="00AF7B43" w:rsidRDefault="003D0615" w:rsidP="00410543">
      <w:pPr>
        <w:pStyle w:val="Heading1"/>
        <w:rPr>
          <w:rFonts w:asciiTheme="majorBidi" w:hAnsiTheme="majorBidi"/>
          <w:b w:val="0"/>
          <w:bCs w:val="0"/>
          <w:sz w:val="20"/>
          <w:szCs w:val="20"/>
        </w:rPr>
      </w:pPr>
      <w:bookmarkStart w:id="6" w:name="_Toc230814220"/>
      <w:r w:rsidRPr="00AF7B43">
        <w:rPr>
          <w:rFonts w:asciiTheme="majorBidi" w:hAnsiTheme="majorBidi"/>
          <w:sz w:val="20"/>
          <w:szCs w:val="20"/>
        </w:rPr>
        <w:lastRenderedPageBreak/>
        <w:t>Supplementary Table S6: Summary of Cost Reporting Methods by Study</w:t>
      </w:r>
      <w:bookmarkEnd w:id="6"/>
    </w:p>
    <w:tbl>
      <w:tblPr>
        <w:tblStyle w:val="TableGrid"/>
        <w:tblW w:w="13682" w:type="dxa"/>
        <w:tblLook w:val="04A0" w:firstRow="1" w:lastRow="0" w:firstColumn="1" w:lastColumn="0" w:noHBand="0" w:noVBand="1"/>
      </w:tblPr>
      <w:tblGrid>
        <w:gridCol w:w="2988"/>
        <w:gridCol w:w="3150"/>
        <w:gridCol w:w="3254"/>
        <w:gridCol w:w="2340"/>
        <w:gridCol w:w="1950"/>
      </w:tblGrid>
      <w:tr w:rsidR="003D0615" w:rsidRPr="00AF7B43" w:rsidTr="00AF7B43">
        <w:tc>
          <w:tcPr>
            <w:tcW w:w="2988"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Study</w:t>
            </w:r>
          </w:p>
        </w:tc>
        <w:tc>
          <w:tcPr>
            <w:tcW w:w="3150"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Cost Type</w:t>
            </w:r>
          </w:p>
        </w:tc>
        <w:tc>
          <w:tcPr>
            <w:tcW w:w="3254"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Sample Size (Robotic/Control)</w:t>
            </w:r>
          </w:p>
        </w:tc>
        <w:tc>
          <w:tcPr>
            <w:tcW w:w="2340"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Year of Cost Data</w:t>
            </w:r>
          </w:p>
        </w:tc>
        <w:tc>
          <w:tcPr>
            <w:tcW w:w="0" w:type="auto"/>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Inflation Adjusted To</w:t>
            </w:r>
          </w:p>
        </w:tc>
      </w:tr>
      <w:tr w:rsidR="003D0615" w:rsidRPr="00AF7B43" w:rsidTr="00AF7B43">
        <w:tc>
          <w:tcPr>
            <w:tcW w:w="2988" w:type="dxa"/>
            <w:hideMark/>
          </w:tcPr>
          <w:p w:rsidR="003D0615" w:rsidRPr="00AF7B43" w:rsidRDefault="003D0615" w:rsidP="00027A1C">
            <w:pPr>
              <w:spacing w:line="375" w:lineRule="atLeast"/>
              <w:rPr>
                <w:rFonts w:asciiTheme="majorBidi" w:eastAsia="Times New Roman" w:hAnsiTheme="majorBidi" w:cstheme="majorBidi"/>
                <w:sz w:val="20"/>
                <w:szCs w:val="20"/>
              </w:rPr>
            </w:pPr>
            <w:proofErr w:type="spellStart"/>
            <w:r w:rsidRPr="00AF7B43">
              <w:rPr>
                <w:rFonts w:asciiTheme="majorBidi" w:eastAsia="Times New Roman" w:hAnsiTheme="majorBidi" w:cstheme="majorBidi"/>
                <w:sz w:val="20"/>
                <w:szCs w:val="20"/>
              </w:rPr>
              <w:t>Coyan</w:t>
            </w:r>
            <w:proofErr w:type="spellEnd"/>
            <w:r w:rsidRPr="00AF7B43">
              <w:rPr>
                <w:rFonts w:asciiTheme="majorBidi" w:eastAsia="Times New Roman" w:hAnsiTheme="majorBidi" w:cstheme="majorBidi"/>
                <w:sz w:val="20"/>
                <w:szCs w:val="20"/>
              </w:rPr>
              <w:t xml:space="preserve"> </w:t>
            </w:r>
            <w:r w:rsidR="00AF7B43">
              <w:rPr>
                <w:rFonts w:asciiTheme="majorBidi" w:eastAsia="Times New Roman" w:hAnsiTheme="majorBidi" w:cstheme="majorBidi"/>
                <w:sz w:val="20"/>
                <w:szCs w:val="20"/>
              </w:rPr>
              <w:t xml:space="preserve">et al., </w:t>
            </w:r>
            <w:r w:rsidRPr="00AF7B43">
              <w:rPr>
                <w:rFonts w:asciiTheme="majorBidi" w:eastAsia="Times New Roman" w:hAnsiTheme="majorBidi" w:cstheme="majorBidi"/>
                <w:sz w:val="20"/>
                <w:szCs w:val="20"/>
              </w:rPr>
              <w:t>2018</w:t>
            </w:r>
          </w:p>
        </w:tc>
        <w:tc>
          <w:tcPr>
            <w:tcW w:w="3150"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ABC total hospital cost</w:t>
            </w:r>
          </w:p>
        </w:tc>
        <w:tc>
          <w:tcPr>
            <w:tcW w:w="3254"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91 / 91</w:t>
            </w:r>
          </w:p>
        </w:tc>
        <w:tc>
          <w:tcPr>
            <w:tcW w:w="2340"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2013–2015</w:t>
            </w:r>
          </w:p>
        </w:tc>
        <w:tc>
          <w:tcPr>
            <w:tcW w:w="0" w:type="auto"/>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None</w:t>
            </w:r>
          </w:p>
        </w:tc>
      </w:tr>
      <w:tr w:rsidR="003D0615" w:rsidRPr="00AF7B43" w:rsidTr="00AF7B43">
        <w:tc>
          <w:tcPr>
            <w:tcW w:w="2988" w:type="dxa"/>
            <w:hideMark/>
          </w:tcPr>
          <w:p w:rsidR="003D0615" w:rsidRPr="00AF7B43" w:rsidRDefault="003D0615" w:rsidP="00027A1C">
            <w:pPr>
              <w:spacing w:line="375" w:lineRule="atLeast"/>
              <w:rPr>
                <w:rFonts w:asciiTheme="majorBidi" w:eastAsia="Times New Roman" w:hAnsiTheme="majorBidi" w:cstheme="majorBidi"/>
                <w:sz w:val="20"/>
                <w:szCs w:val="20"/>
              </w:rPr>
            </w:pPr>
            <w:proofErr w:type="spellStart"/>
            <w:r w:rsidRPr="00AF7B43">
              <w:rPr>
                <w:rFonts w:asciiTheme="majorBidi" w:eastAsia="Times New Roman" w:hAnsiTheme="majorBidi" w:cstheme="majorBidi"/>
                <w:sz w:val="20"/>
                <w:szCs w:val="20"/>
              </w:rPr>
              <w:t>Hadaya</w:t>
            </w:r>
            <w:proofErr w:type="spellEnd"/>
            <w:r w:rsidR="00AF7B43">
              <w:rPr>
                <w:rFonts w:asciiTheme="majorBidi" w:eastAsia="Times New Roman" w:hAnsiTheme="majorBidi" w:cstheme="majorBidi"/>
                <w:sz w:val="20"/>
                <w:szCs w:val="20"/>
              </w:rPr>
              <w:t xml:space="preserve"> et al.,</w:t>
            </w:r>
            <w:r w:rsidRPr="00AF7B43">
              <w:rPr>
                <w:rFonts w:asciiTheme="majorBidi" w:eastAsia="Times New Roman" w:hAnsiTheme="majorBidi" w:cstheme="majorBidi"/>
                <w:sz w:val="20"/>
                <w:szCs w:val="20"/>
              </w:rPr>
              <w:t xml:space="preserve"> 2025</w:t>
            </w:r>
          </w:p>
        </w:tc>
        <w:tc>
          <w:tcPr>
            <w:tcW w:w="3150"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Cost-to-charge total hospital cost</w:t>
            </w:r>
          </w:p>
        </w:tc>
        <w:tc>
          <w:tcPr>
            <w:tcW w:w="3254"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4,002 / 36,736</w:t>
            </w:r>
          </w:p>
        </w:tc>
        <w:tc>
          <w:tcPr>
            <w:tcW w:w="2340"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2016–2020</w:t>
            </w:r>
          </w:p>
        </w:tc>
        <w:tc>
          <w:tcPr>
            <w:tcW w:w="0" w:type="auto"/>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2020 USD</w:t>
            </w:r>
          </w:p>
        </w:tc>
      </w:tr>
      <w:tr w:rsidR="003D0615" w:rsidRPr="00AF7B43" w:rsidTr="00AF7B43">
        <w:tc>
          <w:tcPr>
            <w:tcW w:w="2988"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 xml:space="preserve">Morgan </w:t>
            </w:r>
            <w:r w:rsidR="00AF7B43">
              <w:rPr>
                <w:rFonts w:asciiTheme="majorBidi" w:eastAsia="Times New Roman" w:hAnsiTheme="majorBidi" w:cstheme="majorBidi"/>
                <w:sz w:val="20"/>
                <w:szCs w:val="20"/>
              </w:rPr>
              <w:t xml:space="preserve">et al., </w:t>
            </w:r>
            <w:r w:rsidRPr="00AF7B43">
              <w:rPr>
                <w:rFonts w:asciiTheme="majorBidi" w:eastAsia="Times New Roman" w:hAnsiTheme="majorBidi" w:cstheme="majorBidi"/>
                <w:sz w:val="20"/>
                <w:szCs w:val="20"/>
              </w:rPr>
              <w:t>2005</w:t>
            </w:r>
          </w:p>
        </w:tc>
        <w:tc>
          <w:tcPr>
            <w:tcW w:w="3150"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Direct total hospital cost</w:t>
            </w:r>
          </w:p>
        </w:tc>
        <w:tc>
          <w:tcPr>
            <w:tcW w:w="3254"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10 / 10</w:t>
            </w:r>
          </w:p>
        </w:tc>
        <w:tc>
          <w:tcPr>
            <w:tcW w:w="2340"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2005</w:t>
            </w:r>
          </w:p>
        </w:tc>
        <w:tc>
          <w:tcPr>
            <w:tcW w:w="0" w:type="auto"/>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None</w:t>
            </w:r>
          </w:p>
        </w:tc>
      </w:tr>
      <w:tr w:rsidR="003D0615" w:rsidRPr="00AF7B43" w:rsidTr="00AF7B43">
        <w:tc>
          <w:tcPr>
            <w:tcW w:w="2988" w:type="dxa"/>
            <w:hideMark/>
          </w:tcPr>
          <w:p w:rsidR="003D0615" w:rsidRPr="00AF7B43" w:rsidRDefault="003D0615" w:rsidP="00027A1C">
            <w:pPr>
              <w:spacing w:line="375" w:lineRule="atLeast"/>
              <w:rPr>
                <w:rFonts w:asciiTheme="majorBidi" w:eastAsia="Times New Roman" w:hAnsiTheme="majorBidi" w:cstheme="majorBidi"/>
                <w:sz w:val="20"/>
                <w:szCs w:val="20"/>
              </w:rPr>
            </w:pPr>
            <w:proofErr w:type="spellStart"/>
            <w:r w:rsidRPr="00AF7B43">
              <w:rPr>
                <w:rFonts w:asciiTheme="majorBidi" w:eastAsia="Times New Roman" w:hAnsiTheme="majorBidi" w:cstheme="majorBidi"/>
                <w:sz w:val="20"/>
                <w:szCs w:val="20"/>
              </w:rPr>
              <w:t>Suri</w:t>
            </w:r>
            <w:proofErr w:type="spellEnd"/>
            <w:r w:rsidRPr="00AF7B43">
              <w:rPr>
                <w:rFonts w:asciiTheme="majorBidi" w:eastAsia="Times New Roman" w:hAnsiTheme="majorBidi" w:cstheme="majorBidi"/>
                <w:sz w:val="20"/>
                <w:szCs w:val="20"/>
              </w:rPr>
              <w:t xml:space="preserve"> </w:t>
            </w:r>
            <w:r w:rsidR="00AF7B43">
              <w:rPr>
                <w:rFonts w:asciiTheme="majorBidi" w:eastAsia="Times New Roman" w:hAnsiTheme="majorBidi" w:cstheme="majorBidi"/>
                <w:sz w:val="20"/>
                <w:szCs w:val="20"/>
              </w:rPr>
              <w:t xml:space="preserve">et all., </w:t>
            </w:r>
            <w:r w:rsidRPr="00AF7B43">
              <w:rPr>
                <w:rFonts w:asciiTheme="majorBidi" w:eastAsia="Times New Roman" w:hAnsiTheme="majorBidi" w:cstheme="majorBidi"/>
                <w:sz w:val="20"/>
                <w:szCs w:val="20"/>
              </w:rPr>
              <w:t>2013</w:t>
            </w:r>
          </w:p>
        </w:tc>
        <w:tc>
          <w:tcPr>
            <w:tcW w:w="3150"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Standardized total hospital cost</w:t>
            </w:r>
          </w:p>
        </w:tc>
        <w:tc>
          <w:tcPr>
            <w:tcW w:w="3254"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119 / 74</w:t>
            </w:r>
          </w:p>
        </w:tc>
        <w:tc>
          <w:tcPr>
            <w:tcW w:w="2340"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2009–2011</w:t>
            </w:r>
          </w:p>
        </w:tc>
        <w:tc>
          <w:tcPr>
            <w:tcW w:w="0" w:type="auto"/>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2010 USD</w:t>
            </w:r>
          </w:p>
        </w:tc>
      </w:tr>
      <w:tr w:rsidR="003D0615" w:rsidRPr="00AF7B43" w:rsidTr="00AF7B43">
        <w:tc>
          <w:tcPr>
            <w:tcW w:w="2988"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 xml:space="preserve">Paul </w:t>
            </w:r>
            <w:r w:rsidR="00AF7B43">
              <w:rPr>
                <w:rFonts w:asciiTheme="majorBidi" w:eastAsia="Times New Roman" w:hAnsiTheme="majorBidi" w:cstheme="majorBidi"/>
                <w:sz w:val="20"/>
                <w:szCs w:val="20"/>
              </w:rPr>
              <w:t xml:space="preserve">et al., </w:t>
            </w:r>
            <w:r w:rsidRPr="00AF7B43">
              <w:rPr>
                <w:rFonts w:asciiTheme="majorBidi" w:eastAsia="Times New Roman" w:hAnsiTheme="majorBidi" w:cstheme="majorBidi"/>
                <w:sz w:val="20"/>
                <w:szCs w:val="20"/>
              </w:rPr>
              <w:t>2015</w:t>
            </w:r>
          </w:p>
        </w:tc>
        <w:tc>
          <w:tcPr>
            <w:tcW w:w="3150"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Cost-to-charge total hospital cost</w:t>
            </w:r>
          </w:p>
        </w:tc>
        <w:tc>
          <w:tcPr>
            <w:tcW w:w="3254"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3,145 / 47,263</w:t>
            </w:r>
          </w:p>
        </w:tc>
        <w:tc>
          <w:tcPr>
            <w:tcW w:w="2340" w:type="dxa"/>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2008–2012</w:t>
            </w:r>
          </w:p>
        </w:tc>
        <w:tc>
          <w:tcPr>
            <w:tcW w:w="0" w:type="auto"/>
            <w:hideMark/>
          </w:tcPr>
          <w:p w:rsidR="003D0615" w:rsidRPr="00AF7B43" w:rsidRDefault="003D0615" w:rsidP="00027A1C">
            <w:pPr>
              <w:spacing w:line="375" w:lineRule="atLeast"/>
              <w:rPr>
                <w:rFonts w:asciiTheme="majorBidi" w:eastAsia="Times New Roman" w:hAnsiTheme="majorBidi" w:cstheme="majorBidi"/>
                <w:sz w:val="20"/>
                <w:szCs w:val="20"/>
              </w:rPr>
            </w:pPr>
            <w:r w:rsidRPr="00AF7B43">
              <w:rPr>
                <w:rFonts w:asciiTheme="majorBidi" w:eastAsia="Times New Roman" w:hAnsiTheme="majorBidi" w:cstheme="majorBidi"/>
                <w:sz w:val="20"/>
                <w:szCs w:val="20"/>
              </w:rPr>
              <w:t>None</w:t>
            </w:r>
          </w:p>
        </w:tc>
      </w:tr>
    </w:tbl>
    <w:p w:rsidR="003D0615" w:rsidRPr="00AF7B43" w:rsidRDefault="003D0615">
      <w:pPr>
        <w:rPr>
          <w:rFonts w:asciiTheme="majorBidi" w:hAnsiTheme="majorBidi" w:cstheme="majorBidi"/>
          <w:sz w:val="20"/>
          <w:szCs w:val="20"/>
        </w:rPr>
      </w:pPr>
    </w:p>
    <w:p w:rsidR="00410543" w:rsidRDefault="00410543" w:rsidP="00AF7B43">
      <w:pPr>
        <w:rPr>
          <w:rFonts w:asciiTheme="majorBidi" w:hAnsiTheme="majorBidi" w:cstheme="majorBidi"/>
          <w:b/>
          <w:bCs/>
          <w:noProof/>
        </w:rPr>
      </w:pPr>
    </w:p>
    <w:p w:rsidR="00410543" w:rsidRDefault="00410543" w:rsidP="00AF7B43">
      <w:pPr>
        <w:rPr>
          <w:rFonts w:asciiTheme="majorBidi" w:hAnsiTheme="majorBidi" w:cstheme="majorBidi"/>
          <w:b/>
          <w:bCs/>
          <w:noProof/>
        </w:rPr>
      </w:pPr>
    </w:p>
    <w:p w:rsidR="00410543" w:rsidRDefault="00410543" w:rsidP="00AF7B43">
      <w:pPr>
        <w:rPr>
          <w:rFonts w:asciiTheme="majorBidi" w:hAnsiTheme="majorBidi" w:cstheme="majorBidi"/>
          <w:b/>
          <w:bCs/>
          <w:noProof/>
        </w:rPr>
      </w:pPr>
    </w:p>
    <w:p w:rsidR="00410543" w:rsidRDefault="00410543" w:rsidP="00AF7B43">
      <w:pPr>
        <w:rPr>
          <w:rFonts w:asciiTheme="majorBidi" w:hAnsiTheme="majorBidi" w:cstheme="majorBidi"/>
          <w:b/>
          <w:bCs/>
          <w:noProof/>
        </w:rPr>
      </w:pPr>
    </w:p>
    <w:p w:rsidR="00410543" w:rsidRDefault="00410543" w:rsidP="00AF7B43">
      <w:pPr>
        <w:rPr>
          <w:rFonts w:asciiTheme="majorBidi" w:hAnsiTheme="majorBidi" w:cstheme="majorBidi"/>
          <w:b/>
          <w:bCs/>
          <w:noProof/>
        </w:rPr>
      </w:pPr>
    </w:p>
    <w:p w:rsidR="00410543" w:rsidRDefault="00410543" w:rsidP="00AF7B43">
      <w:pPr>
        <w:rPr>
          <w:rFonts w:asciiTheme="majorBidi" w:hAnsiTheme="majorBidi" w:cstheme="majorBidi"/>
          <w:b/>
          <w:bCs/>
          <w:noProof/>
        </w:rPr>
      </w:pPr>
    </w:p>
    <w:p w:rsidR="00410543" w:rsidRDefault="00410543" w:rsidP="00AF7B43">
      <w:pPr>
        <w:rPr>
          <w:rFonts w:asciiTheme="majorBidi" w:hAnsiTheme="majorBidi" w:cstheme="majorBidi"/>
          <w:b/>
          <w:bCs/>
          <w:noProof/>
        </w:rPr>
      </w:pPr>
    </w:p>
    <w:p w:rsidR="00410543" w:rsidRDefault="00410543" w:rsidP="00AF7B43">
      <w:pPr>
        <w:rPr>
          <w:rFonts w:asciiTheme="majorBidi" w:hAnsiTheme="majorBidi" w:cstheme="majorBidi"/>
          <w:b/>
          <w:bCs/>
          <w:noProof/>
        </w:rPr>
      </w:pPr>
    </w:p>
    <w:p w:rsidR="00410543" w:rsidRDefault="00410543" w:rsidP="00AF7B43">
      <w:pPr>
        <w:rPr>
          <w:rFonts w:asciiTheme="majorBidi" w:hAnsiTheme="majorBidi" w:cstheme="majorBidi"/>
          <w:b/>
          <w:bCs/>
          <w:noProof/>
        </w:rPr>
      </w:pPr>
    </w:p>
    <w:p w:rsidR="00410543" w:rsidRDefault="00410543" w:rsidP="00AF7B43">
      <w:pPr>
        <w:rPr>
          <w:rFonts w:asciiTheme="majorBidi" w:hAnsiTheme="majorBidi" w:cstheme="majorBidi"/>
          <w:b/>
          <w:bCs/>
          <w:noProof/>
        </w:rPr>
      </w:pPr>
    </w:p>
    <w:p w:rsidR="00410543" w:rsidRDefault="00410543" w:rsidP="00AF7B43">
      <w:pPr>
        <w:rPr>
          <w:rFonts w:asciiTheme="majorBidi" w:hAnsiTheme="majorBidi" w:cstheme="majorBidi"/>
          <w:b/>
          <w:bCs/>
          <w:noProof/>
        </w:rPr>
      </w:pPr>
    </w:p>
    <w:p w:rsidR="00410543" w:rsidRDefault="00410543" w:rsidP="00AF7B43">
      <w:pPr>
        <w:rPr>
          <w:rFonts w:asciiTheme="majorBidi" w:hAnsiTheme="majorBidi" w:cstheme="majorBidi"/>
          <w:b/>
          <w:bCs/>
          <w:noProof/>
        </w:rPr>
      </w:pPr>
    </w:p>
    <w:p w:rsidR="00410543" w:rsidRDefault="00410543" w:rsidP="00AF7B43">
      <w:pPr>
        <w:rPr>
          <w:rFonts w:asciiTheme="majorBidi" w:hAnsiTheme="majorBidi" w:cstheme="majorBidi"/>
          <w:b/>
          <w:bCs/>
          <w:noProof/>
        </w:rPr>
      </w:pPr>
    </w:p>
    <w:p w:rsidR="00AF7B43" w:rsidRPr="00AF7B43" w:rsidRDefault="00AF7B43" w:rsidP="00AF7B43">
      <w:pPr>
        <w:rPr>
          <w:rFonts w:asciiTheme="majorBidi" w:hAnsiTheme="majorBidi" w:cstheme="majorBidi"/>
          <w:b/>
          <w:bCs/>
          <w:noProof/>
        </w:rPr>
      </w:pPr>
      <w:r w:rsidRPr="00AF7B43">
        <w:rPr>
          <w:rFonts w:asciiTheme="majorBidi" w:hAnsiTheme="majorBidi" w:cstheme="majorBidi"/>
          <w:b/>
          <w:bCs/>
          <w:noProof/>
        </w:rPr>
        <w:lastRenderedPageBreak/>
        <w:t>Figures:</w:t>
      </w:r>
    </w:p>
    <w:p w:rsidR="00AF7B43" w:rsidRPr="00AF7B43" w:rsidRDefault="00AF7B43" w:rsidP="00AF7B43">
      <w:pPr>
        <w:rPr>
          <w:rFonts w:asciiTheme="majorBidi" w:hAnsiTheme="majorBidi" w:cstheme="majorBidi"/>
          <w:noProof/>
        </w:rPr>
      </w:pPr>
      <w:r w:rsidRPr="00AF7B43">
        <w:rPr>
          <w:rFonts w:asciiTheme="majorBidi" w:hAnsiTheme="majorBidi" w:cstheme="majorBidi"/>
          <w:noProof/>
        </w:rPr>
        <w:drawing>
          <wp:inline distT="0" distB="0" distL="0" distR="0" wp14:anchorId="4E9A546D" wp14:editId="11A5BE14">
            <wp:extent cx="5486400" cy="17456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 - LOO for total cost.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1745615"/>
                    </a:xfrm>
                    <a:prstGeom prst="rect">
                      <a:avLst/>
                    </a:prstGeom>
                  </pic:spPr>
                </pic:pic>
              </a:graphicData>
            </a:graphic>
          </wp:inline>
        </w:drawing>
      </w:r>
    </w:p>
    <w:p w:rsidR="00AF7B43" w:rsidRPr="00AF7B43" w:rsidRDefault="00AF7B43" w:rsidP="00410543">
      <w:pPr>
        <w:pStyle w:val="Heading1"/>
        <w:rPr>
          <w:rFonts w:asciiTheme="majorBidi" w:hAnsiTheme="majorBidi"/>
          <w:b w:val="0"/>
          <w:bCs w:val="0"/>
          <w:noProof/>
        </w:rPr>
      </w:pPr>
      <w:bookmarkStart w:id="7" w:name="_Toc230814221"/>
      <w:r w:rsidRPr="00AF7B43">
        <w:rPr>
          <w:rFonts w:asciiTheme="majorBidi" w:hAnsiTheme="majorBidi"/>
          <w:noProof/>
        </w:rPr>
        <w:t>Figure S1: Leave-one-out analysis for total cost (USD).</w:t>
      </w:r>
      <w:bookmarkEnd w:id="7"/>
    </w:p>
    <w:p w:rsidR="00AF7B43" w:rsidRPr="00AF7B43" w:rsidRDefault="00AF7B43" w:rsidP="00AF7B43">
      <w:pPr>
        <w:rPr>
          <w:rFonts w:asciiTheme="majorBidi" w:hAnsiTheme="majorBidi" w:cstheme="majorBidi"/>
          <w:noProof/>
        </w:rPr>
      </w:pPr>
    </w:p>
    <w:p w:rsidR="00AF7B43" w:rsidRPr="00AF7B43" w:rsidRDefault="00AF7B43" w:rsidP="00AF7B43">
      <w:pPr>
        <w:rPr>
          <w:rFonts w:asciiTheme="majorBidi" w:hAnsiTheme="majorBidi" w:cstheme="majorBidi"/>
          <w:noProof/>
        </w:rPr>
      </w:pPr>
    </w:p>
    <w:p w:rsidR="00AF7B43" w:rsidRPr="00AF7B43" w:rsidRDefault="00AF7B43" w:rsidP="00AF7B43">
      <w:pPr>
        <w:rPr>
          <w:rFonts w:asciiTheme="majorBidi" w:hAnsiTheme="majorBidi" w:cstheme="majorBidi"/>
          <w:noProof/>
        </w:rPr>
      </w:pPr>
      <w:r w:rsidRPr="00AF7B43">
        <w:rPr>
          <w:rFonts w:asciiTheme="majorBidi" w:hAnsiTheme="majorBidi" w:cstheme="majorBidi"/>
          <w:noProof/>
        </w:rPr>
        <w:drawing>
          <wp:inline distT="0" distB="0" distL="0" distR="0" wp14:anchorId="1E79CEFF" wp14:editId="4206DC49">
            <wp:extent cx="5486400" cy="14960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 - LOO for Operative cost.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1496060"/>
                    </a:xfrm>
                    <a:prstGeom prst="rect">
                      <a:avLst/>
                    </a:prstGeom>
                  </pic:spPr>
                </pic:pic>
              </a:graphicData>
            </a:graphic>
          </wp:inline>
        </w:drawing>
      </w:r>
    </w:p>
    <w:p w:rsidR="00AF7B43" w:rsidRPr="00AF7B43" w:rsidRDefault="00616DD6" w:rsidP="00410543">
      <w:pPr>
        <w:pStyle w:val="Heading1"/>
        <w:rPr>
          <w:rFonts w:asciiTheme="majorBidi" w:hAnsiTheme="majorBidi"/>
          <w:b w:val="0"/>
          <w:bCs w:val="0"/>
          <w:noProof/>
        </w:rPr>
      </w:pPr>
      <w:bookmarkStart w:id="8" w:name="_Toc230814222"/>
      <w:r>
        <w:rPr>
          <w:rFonts w:asciiTheme="majorBidi" w:hAnsiTheme="majorBidi"/>
          <w:noProof/>
        </w:rPr>
        <w:t>Figure S2: L</w:t>
      </w:r>
      <w:r w:rsidR="00AF7B43" w:rsidRPr="00AF7B43">
        <w:rPr>
          <w:rFonts w:asciiTheme="majorBidi" w:hAnsiTheme="majorBidi"/>
          <w:noProof/>
        </w:rPr>
        <w:t>eave-one-out analysis for operative cost cost (USD).</w:t>
      </w:r>
      <w:bookmarkEnd w:id="8"/>
    </w:p>
    <w:p w:rsidR="00AF7B43" w:rsidRPr="00AF7B43" w:rsidRDefault="00AF7B43" w:rsidP="00AF7B43">
      <w:pPr>
        <w:rPr>
          <w:rFonts w:asciiTheme="majorBidi" w:hAnsiTheme="majorBidi" w:cstheme="majorBidi"/>
        </w:rPr>
      </w:pPr>
    </w:p>
    <w:p w:rsidR="002812D5" w:rsidRPr="00AF7B43" w:rsidRDefault="002812D5">
      <w:pPr>
        <w:rPr>
          <w:rFonts w:asciiTheme="majorBidi" w:hAnsiTheme="majorBidi" w:cstheme="majorBidi"/>
          <w:sz w:val="20"/>
          <w:szCs w:val="20"/>
        </w:rPr>
      </w:pPr>
    </w:p>
    <w:sectPr w:rsidR="002812D5" w:rsidRPr="00AF7B43" w:rsidSect="00876EF0">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C0F" w:rsidRDefault="00601C0F" w:rsidP="00410543">
      <w:pPr>
        <w:spacing w:after="0" w:line="240" w:lineRule="auto"/>
      </w:pPr>
      <w:r>
        <w:separator/>
      </w:r>
    </w:p>
  </w:endnote>
  <w:endnote w:type="continuationSeparator" w:id="0">
    <w:p w:rsidR="00601C0F" w:rsidRDefault="00601C0F" w:rsidP="00410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1205010"/>
      <w:docPartObj>
        <w:docPartGallery w:val="Page Numbers (Bottom of Page)"/>
        <w:docPartUnique/>
      </w:docPartObj>
    </w:sdtPr>
    <w:sdtEndPr>
      <w:rPr>
        <w:noProof/>
      </w:rPr>
    </w:sdtEndPr>
    <w:sdtContent>
      <w:p w:rsidR="00410543" w:rsidRDefault="00410543">
        <w:pPr>
          <w:pStyle w:val="Footer"/>
          <w:jc w:val="center"/>
        </w:pPr>
        <w:r>
          <w:fldChar w:fldCharType="begin"/>
        </w:r>
        <w:r>
          <w:instrText xml:space="preserve"> PAGE   \* MERGEFORMAT </w:instrText>
        </w:r>
        <w:r>
          <w:fldChar w:fldCharType="separate"/>
        </w:r>
        <w:r w:rsidR="006668D7">
          <w:rPr>
            <w:noProof/>
          </w:rPr>
          <w:t>1</w:t>
        </w:r>
        <w:r>
          <w:rPr>
            <w:noProof/>
          </w:rPr>
          <w:fldChar w:fldCharType="end"/>
        </w:r>
      </w:p>
    </w:sdtContent>
  </w:sdt>
  <w:p w:rsidR="00410543" w:rsidRDefault="004105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C0F" w:rsidRDefault="00601C0F" w:rsidP="00410543">
      <w:pPr>
        <w:spacing w:after="0" w:line="240" w:lineRule="auto"/>
      </w:pPr>
      <w:r>
        <w:separator/>
      </w:r>
    </w:p>
  </w:footnote>
  <w:footnote w:type="continuationSeparator" w:id="0">
    <w:p w:rsidR="00601C0F" w:rsidRDefault="00601C0F" w:rsidP="004105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07F"/>
    <w:rsid w:val="00072638"/>
    <w:rsid w:val="002812D5"/>
    <w:rsid w:val="003D0615"/>
    <w:rsid w:val="00410543"/>
    <w:rsid w:val="005C4C66"/>
    <w:rsid w:val="00601C0F"/>
    <w:rsid w:val="00616DD6"/>
    <w:rsid w:val="006668D7"/>
    <w:rsid w:val="007B22C0"/>
    <w:rsid w:val="00876EF0"/>
    <w:rsid w:val="008B007F"/>
    <w:rsid w:val="0099798D"/>
    <w:rsid w:val="00A34E59"/>
    <w:rsid w:val="00AF7B43"/>
    <w:rsid w:val="00CA0A4F"/>
    <w:rsid w:val="00EA3AD5"/>
    <w:rsid w:val="00EB0C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05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B0C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s-markdown-paragraph">
    <w:name w:val="ds-markdown-paragraph"/>
    <w:basedOn w:val="Normal"/>
    <w:rsid w:val="00876E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76EF0"/>
    <w:rPr>
      <w:b/>
      <w:bCs/>
    </w:rPr>
  </w:style>
  <w:style w:type="character" w:styleId="Emphasis">
    <w:name w:val="Emphasis"/>
    <w:basedOn w:val="DefaultParagraphFont"/>
    <w:uiPriority w:val="20"/>
    <w:qFormat/>
    <w:rsid w:val="00876EF0"/>
    <w:rPr>
      <w:i/>
      <w:iCs/>
    </w:rPr>
  </w:style>
  <w:style w:type="table" w:styleId="LightShading">
    <w:name w:val="Light Shading"/>
    <w:basedOn w:val="TableNormal"/>
    <w:uiPriority w:val="60"/>
    <w:rsid w:val="00876E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basedOn w:val="DefaultParagraphFont"/>
    <w:link w:val="Heading2"/>
    <w:uiPriority w:val="9"/>
    <w:rsid w:val="00EB0CE1"/>
    <w:rPr>
      <w:rFonts w:ascii="Times New Roman" w:eastAsia="Times New Roman" w:hAnsi="Times New Roman" w:cs="Times New Roman"/>
      <w:b/>
      <w:bCs/>
      <w:sz w:val="36"/>
      <w:szCs w:val="36"/>
    </w:rPr>
  </w:style>
  <w:style w:type="table" w:styleId="TableGrid">
    <w:name w:val="Table Grid"/>
    <w:basedOn w:val="TableNormal"/>
    <w:uiPriority w:val="39"/>
    <w:rsid w:val="003D0615"/>
    <w:pPr>
      <w:spacing w:after="0" w:line="240" w:lineRule="auto"/>
    </w:pPr>
    <w:rPr>
      <w:rFonts w:asciiTheme="majorHAnsi" w:eastAsiaTheme="minorEastAsia" w:hAnsiTheme="maj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7B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B43"/>
    <w:rPr>
      <w:rFonts w:ascii="Tahoma" w:hAnsi="Tahoma" w:cs="Tahoma"/>
      <w:sz w:val="16"/>
      <w:szCs w:val="16"/>
    </w:rPr>
  </w:style>
  <w:style w:type="character" w:customStyle="1" w:styleId="Heading1Char">
    <w:name w:val="Heading 1 Char"/>
    <w:basedOn w:val="DefaultParagraphFont"/>
    <w:link w:val="Heading1"/>
    <w:uiPriority w:val="9"/>
    <w:rsid w:val="0041054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10543"/>
    <w:pPr>
      <w:outlineLvl w:val="9"/>
    </w:pPr>
    <w:rPr>
      <w:lang w:eastAsia="ja-JP"/>
    </w:rPr>
  </w:style>
  <w:style w:type="paragraph" w:styleId="TOC1">
    <w:name w:val="toc 1"/>
    <w:basedOn w:val="Normal"/>
    <w:next w:val="Normal"/>
    <w:autoRedefine/>
    <w:uiPriority w:val="39"/>
    <w:unhideWhenUsed/>
    <w:rsid w:val="00410543"/>
    <w:pPr>
      <w:spacing w:after="100"/>
    </w:pPr>
  </w:style>
  <w:style w:type="character" w:styleId="Hyperlink">
    <w:name w:val="Hyperlink"/>
    <w:basedOn w:val="DefaultParagraphFont"/>
    <w:uiPriority w:val="99"/>
    <w:unhideWhenUsed/>
    <w:rsid w:val="00410543"/>
    <w:rPr>
      <w:color w:val="0000FF" w:themeColor="hyperlink"/>
      <w:u w:val="single"/>
    </w:rPr>
  </w:style>
  <w:style w:type="paragraph" w:styleId="Header">
    <w:name w:val="header"/>
    <w:basedOn w:val="Normal"/>
    <w:link w:val="HeaderChar"/>
    <w:uiPriority w:val="99"/>
    <w:unhideWhenUsed/>
    <w:rsid w:val="004105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0543"/>
  </w:style>
  <w:style w:type="paragraph" w:styleId="Footer">
    <w:name w:val="footer"/>
    <w:basedOn w:val="Normal"/>
    <w:link w:val="FooterChar"/>
    <w:uiPriority w:val="99"/>
    <w:unhideWhenUsed/>
    <w:rsid w:val="004105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05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05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B0C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s-markdown-paragraph">
    <w:name w:val="ds-markdown-paragraph"/>
    <w:basedOn w:val="Normal"/>
    <w:rsid w:val="00876E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76EF0"/>
    <w:rPr>
      <w:b/>
      <w:bCs/>
    </w:rPr>
  </w:style>
  <w:style w:type="character" w:styleId="Emphasis">
    <w:name w:val="Emphasis"/>
    <w:basedOn w:val="DefaultParagraphFont"/>
    <w:uiPriority w:val="20"/>
    <w:qFormat/>
    <w:rsid w:val="00876EF0"/>
    <w:rPr>
      <w:i/>
      <w:iCs/>
    </w:rPr>
  </w:style>
  <w:style w:type="table" w:styleId="LightShading">
    <w:name w:val="Light Shading"/>
    <w:basedOn w:val="TableNormal"/>
    <w:uiPriority w:val="60"/>
    <w:rsid w:val="00876E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basedOn w:val="DefaultParagraphFont"/>
    <w:link w:val="Heading2"/>
    <w:uiPriority w:val="9"/>
    <w:rsid w:val="00EB0CE1"/>
    <w:rPr>
      <w:rFonts w:ascii="Times New Roman" w:eastAsia="Times New Roman" w:hAnsi="Times New Roman" w:cs="Times New Roman"/>
      <w:b/>
      <w:bCs/>
      <w:sz w:val="36"/>
      <w:szCs w:val="36"/>
    </w:rPr>
  </w:style>
  <w:style w:type="table" w:styleId="TableGrid">
    <w:name w:val="Table Grid"/>
    <w:basedOn w:val="TableNormal"/>
    <w:uiPriority w:val="39"/>
    <w:rsid w:val="003D0615"/>
    <w:pPr>
      <w:spacing w:after="0" w:line="240" w:lineRule="auto"/>
    </w:pPr>
    <w:rPr>
      <w:rFonts w:asciiTheme="majorHAnsi" w:eastAsiaTheme="minorEastAsia" w:hAnsiTheme="maj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7B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B43"/>
    <w:rPr>
      <w:rFonts w:ascii="Tahoma" w:hAnsi="Tahoma" w:cs="Tahoma"/>
      <w:sz w:val="16"/>
      <w:szCs w:val="16"/>
    </w:rPr>
  </w:style>
  <w:style w:type="character" w:customStyle="1" w:styleId="Heading1Char">
    <w:name w:val="Heading 1 Char"/>
    <w:basedOn w:val="DefaultParagraphFont"/>
    <w:link w:val="Heading1"/>
    <w:uiPriority w:val="9"/>
    <w:rsid w:val="0041054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10543"/>
    <w:pPr>
      <w:outlineLvl w:val="9"/>
    </w:pPr>
    <w:rPr>
      <w:lang w:eastAsia="ja-JP"/>
    </w:rPr>
  </w:style>
  <w:style w:type="paragraph" w:styleId="TOC1">
    <w:name w:val="toc 1"/>
    <w:basedOn w:val="Normal"/>
    <w:next w:val="Normal"/>
    <w:autoRedefine/>
    <w:uiPriority w:val="39"/>
    <w:unhideWhenUsed/>
    <w:rsid w:val="00410543"/>
    <w:pPr>
      <w:spacing w:after="100"/>
    </w:pPr>
  </w:style>
  <w:style w:type="character" w:styleId="Hyperlink">
    <w:name w:val="Hyperlink"/>
    <w:basedOn w:val="DefaultParagraphFont"/>
    <w:uiPriority w:val="99"/>
    <w:unhideWhenUsed/>
    <w:rsid w:val="00410543"/>
    <w:rPr>
      <w:color w:val="0000FF" w:themeColor="hyperlink"/>
      <w:u w:val="single"/>
    </w:rPr>
  </w:style>
  <w:style w:type="paragraph" w:styleId="Header">
    <w:name w:val="header"/>
    <w:basedOn w:val="Normal"/>
    <w:link w:val="HeaderChar"/>
    <w:uiPriority w:val="99"/>
    <w:unhideWhenUsed/>
    <w:rsid w:val="004105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0543"/>
  </w:style>
  <w:style w:type="paragraph" w:styleId="Footer">
    <w:name w:val="footer"/>
    <w:basedOn w:val="Normal"/>
    <w:link w:val="FooterChar"/>
    <w:uiPriority w:val="99"/>
    <w:unhideWhenUsed/>
    <w:rsid w:val="004105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0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313699">
      <w:bodyDiv w:val="1"/>
      <w:marLeft w:val="0"/>
      <w:marRight w:val="0"/>
      <w:marTop w:val="0"/>
      <w:marBottom w:val="0"/>
      <w:divBdr>
        <w:top w:val="none" w:sz="0" w:space="0" w:color="auto"/>
        <w:left w:val="none" w:sz="0" w:space="0" w:color="auto"/>
        <w:bottom w:val="none" w:sz="0" w:space="0" w:color="auto"/>
        <w:right w:val="none" w:sz="0" w:space="0" w:color="auto"/>
      </w:divBdr>
      <w:divsChild>
        <w:div w:id="343938487">
          <w:marLeft w:val="0"/>
          <w:marRight w:val="0"/>
          <w:marTop w:val="0"/>
          <w:marBottom w:val="0"/>
          <w:divBdr>
            <w:top w:val="none" w:sz="0" w:space="0" w:color="auto"/>
            <w:left w:val="none" w:sz="0" w:space="0" w:color="auto"/>
            <w:bottom w:val="none" w:sz="0" w:space="0" w:color="auto"/>
            <w:right w:val="none" w:sz="0" w:space="0" w:color="auto"/>
          </w:divBdr>
        </w:div>
      </w:divsChild>
    </w:div>
    <w:div w:id="1159349512">
      <w:bodyDiv w:val="1"/>
      <w:marLeft w:val="0"/>
      <w:marRight w:val="0"/>
      <w:marTop w:val="0"/>
      <w:marBottom w:val="0"/>
      <w:divBdr>
        <w:top w:val="none" w:sz="0" w:space="0" w:color="auto"/>
        <w:left w:val="none" w:sz="0" w:space="0" w:color="auto"/>
        <w:bottom w:val="none" w:sz="0" w:space="0" w:color="auto"/>
        <w:right w:val="none" w:sz="0" w:space="0" w:color="auto"/>
      </w:divBdr>
      <w:divsChild>
        <w:div w:id="603344072">
          <w:marLeft w:val="0"/>
          <w:marRight w:val="0"/>
          <w:marTop w:val="0"/>
          <w:marBottom w:val="0"/>
          <w:divBdr>
            <w:top w:val="none" w:sz="0" w:space="0" w:color="auto"/>
            <w:left w:val="none" w:sz="0" w:space="0" w:color="auto"/>
            <w:bottom w:val="none" w:sz="0" w:space="0" w:color="auto"/>
            <w:right w:val="none" w:sz="0" w:space="0" w:color="auto"/>
          </w:divBdr>
        </w:div>
      </w:divsChild>
    </w:div>
    <w:div w:id="1449930613">
      <w:bodyDiv w:val="1"/>
      <w:marLeft w:val="0"/>
      <w:marRight w:val="0"/>
      <w:marTop w:val="0"/>
      <w:marBottom w:val="0"/>
      <w:divBdr>
        <w:top w:val="none" w:sz="0" w:space="0" w:color="auto"/>
        <w:left w:val="none" w:sz="0" w:space="0" w:color="auto"/>
        <w:bottom w:val="none" w:sz="0" w:space="0" w:color="auto"/>
        <w:right w:val="none" w:sz="0" w:space="0" w:color="auto"/>
      </w:divBdr>
      <w:divsChild>
        <w:div w:id="453795108">
          <w:marLeft w:val="0"/>
          <w:marRight w:val="0"/>
          <w:marTop w:val="0"/>
          <w:marBottom w:val="0"/>
          <w:divBdr>
            <w:top w:val="none" w:sz="0" w:space="0" w:color="auto"/>
            <w:left w:val="none" w:sz="0" w:space="0" w:color="auto"/>
            <w:bottom w:val="none" w:sz="0" w:space="0" w:color="auto"/>
            <w:right w:val="none" w:sz="0" w:space="0" w:color="auto"/>
          </w:divBdr>
        </w:div>
      </w:divsChild>
    </w:div>
    <w:div w:id="1945840007">
      <w:bodyDiv w:val="1"/>
      <w:marLeft w:val="0"/>
      <w:marRight w:val="0"/>
      <w:marTop w:val="0"/>
      <w:marBottom w:val="0"/>
      <w:divBdr>
        <w:top w:val="none" w:sz="0" w:space="0" w:color="auto"/>
        <w:left w:val="none" w:sz="0" w:space="0" w:color="auto"/>
        <w:bottom w:val="none" w:sz="0" w:space="0" w:color="auto"/>
        <w:right w:val="none" w:sz="0" w:space="0" w:color="auto"/>
      </w:divBdr>
      <w:divsChild>
        <w:div w:id="522789857">
          <w:marLeft w:val="0"/>
          <w:marRight w:val="0"/>
          <w:marTop w:val="0"/>
          <w:marBottom w:val="0"/>
          <w:divBdr>
            <w:top w:val="none" w:sz="0" w:space="0" w:color="auto"/>
            <w:left w:val="none" w:sz="0" w:space="0" w:color="auto"/>
            <w:bottom w:val="none" w:sz="0" w:space="0" w:color="auto"/>
            <w:right w:val="none" w:sz="0" w:space="0" w:color="auto"/>
          </w:divBdr>
        </w:div>
      </w:divsChild>
    </w:div>
    <w:div w:id="2014455532">
      <w:bodyDiv w:val="1"/>
      <w:marLeft w:val="0"/>
      <w:marRight w:val="0"/>
      <w:marTop w:val="0"/>
      <w:marBottom w:val="0"/>
      <w:divBdr>
        <w:top w:val="none" w:sz="0" w:space="0" w:color="auto"/>
        <w:left w:val="none" w:sz="0" w:space="0" w:color="auto"/>
        <w:bottom w:val="none" w:sz="0" w:space="0" w:color="auto"/>
        <w:right w:val="none" w:sz="0" w:space="0" w:color="auto"/>
      </w:divBdr>
      <w:divsChild>
        <w:div w:id="1430739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B74EC-90E7-453D-8D59-97518248D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13</cp:revision>
  <cp:lastPrinted>2026-05-27T19:43:00Z</cp:lastPrinted>
  <dcterms:created xsi:type="dcterms:W3CDTF">2026-05-21T07:05:00Z</dcterms:created>
  <dcterms:modified xsi:type="dcterms:W3CDTF">2026-05-27T19:43:00Z</dcterms:modified>
</cp:coreProperties>
</file>