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E7759">
      <w:pPr>
        <w:jc w:val="center"/>
      </w:pPr>
      <w:r>
        <w:rPr>
          <w:b/>
          <w:sz w:val="28"/>
        </w:rPr>
        <w:t>Highlights</w:t>
      </w:r>
    </w:p>
    <w:p w14:paraId="69A56912"/>
    <w:p w14:paraId="09BCCC48">
      <w:r>
        <w:t>•  First longitudinal imaging documentation (3.5 years) of LAMN with chronic torsion</w:t>
      </w:r>
    </w:p>
    <w:p w14:paraId="2AF5997C">
      <w:r>
        <w:t>•  Progressive wall thickening and calcification signal chronic ischemia even when the whirl sign is obscured</w:t>
      </w:r>
    </w:p>
    <w:p w14:paraId="2B0DEDC9">
      <w:r>
        <w:t>•  Superimposed periappendiceal inflammation may mask the whirl sign on acute presentation</w:t>
      </w:r>
    </w:p>
    <w:p w14:paraId="5067F34A">
      <w:r>
        <w:t>•  Combined CT and ultrasound with serial comparison overcomes limitations of single-time-point imaging</w:t>
      </w:r>
    </w:p>
    <w:p w14:paraId="5DA328C1">
      <w:pPr>
        <w:rPr>
          <w:rFonts w:hint="eastAsia" w:eastAsia="宋体"/>
          <w:lang w:eastAsia="zh-CN"/>
        </w:rPr>
      </w:pPr>
      <w:r>
        <w:t>•  Early recognition of this imaging trajectory may prevent progression to pseudomyxoma peritonei</w:t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615C"/>
    <w:rsid w:val="006E7C15"/>
    <w:rsid w:val="00727C82"/>
    <w:rsid w:val="00AA1D8D"/>
    <w:rsid w:val="00B47730"/>
    <w:rsid w:val="00CB0664"/>
    <w:rsid w:val="00D81EAB"/>
    <w:rsid w:val="00FC693F"/>
    <w:rsid w:val="0310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48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569</Characters>
  <Lines>15</Lines>
  <Paragraphs>9</Paragraphs>
  <TotalTime>0</TotalTime>
  <ScaleCrop>false</ScaleCrop>
  <LinksUpToDate>false</LinksUpToDate>
  <CharactersWithSpaces>656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12645</cp:lastModifiedBy>
  <dcterms:modified xsi:type="dcterms:W3CDTF">2026-08-08T07:13:54Z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XGW3","ProduceID":"7e9311efaf336bb0c58d63d3980b7808_ea85a7627ebc11f1ae905254006c9bbf","ReservedCode1":"4rX7GdCqcLegaUQMzPy6H6OuNCcS73nL0VsXftT2vjFir7ILZPbYqjI9W+6pUTNjtjo7Z5+Rk+tiEiiBvKjpGPG2DE2dW3vutKQGDmnrFhRGagJf7Lkug3YuIeGX8xQPqBtcf9FteaT4Lo3VyiM5JzwIkDRRlGmvHKddkmab1A/2T69mjt/MPB6pNP4=","ContentPropagator":"001191440300708461136T1XGW3","PropagateID":"7e9311efaf336bb0c58d63d3980b7808_ea85a7627ebc11f1ae905254006c9bbf","ReservedCode2":"4rX7GdCqcLegaUQMzPy6H6OuNCcS73nL0VsXftT2vjFir7ILZPbYqjI9W+6pUTNjtjo7Z5+Rk+tiEiiBvKjpGPG2DE2dW3vutKQGDmnrFhRGagJf7Lkug3YuIeGX8xQPqBtcf9FteaT4Lo3VyiM5JzwIkDRRlGmvHKddkmab1A/2T69mjt/MPB6pNP4="}</vt:lpwstr>
  </property>
  <property fmtid="{D5CDD505-2E9C-101B-9397-08002B2CF9AE}" pid="3" name="KSOTemplateDocerSaveRecord">
    <vt:lpwstr>eyJoZGlkIjoiYWU0MDBkZjU3ZjE3ZDFkODg3MjAxMTM3MDI2YWIxNTcifQ==</vt:lpwstr>
  </property>
  <property fmtid="{D5CDD505-2E9C-101B-9397-08002B2CF9AE}" pid="4" name="KSOProductBuildVer">
    <vt:lpwstr>2052-12.1.0.26884</vt:lpwstr>
  </property>
  <property fmtid="{D5CDD505-2E9C-101B-9397-08002B2CF9AE}" pid="5" name="ICV">
    <vt:lpwstr>565CCBD43DB24E74970A086D8FCB3EAD_12</vt:lpwstr>
  </property>
</Properties>
</file>