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D80" w:rsidRPr="00E36D80" w:rsidRDefault="00D67E4E" w:rsidP="00E36D80">
      <w:pPr>
        <w:bidi w:val="0"/>
        <w:spacing w:before="100" w:beforeAutospacing="1" w:after="100" w:afterAutospacing="1" w:line="240" w:lineRule="auto"/>
        <w:jc w:val="left"/>
        <w:rPr>
          <w:b/>
          <w:bCs/>
        </w:rPr>
      </w:pPr>
      <w:r w:rsidRPr="004365AF">
        <w:rPr>
          <w:b/>
          <w:bCs/>
        </w:rPr>
        <w:t>CONSORT 2025 Checklist</w:t>
      </w:r>
      <w:r w:rsidR="00E36D80">
        <w:rPr>
          <w:b/>
          <w:bCs/>
        </w:rPr>
        <w:t xml:space="preserve"> for manuscript entitled:</w:t>
      </w:r>
    </w:p>
    <w:p w:rsidR="00E36D80" w:rsidRPr="00E36D80" w:rsidRDefault="00E36D80" w:rsidP="00E36D80">
      <w:pPr>
        <w:bidi w:val="0"/>
        <w:spacing w:before="100" w:beforeAutospacing="1" w:after="100" w:afterAutospacing="1" w:line="240" w:lineRule="auto"/>
        <w:jc w:val="left"/>
        <w:rPr>
          <w:b/>
          <w:bCs/>
        </w:rPr>
      </w:pPr>
      <w:r w:rsidRPr="00E36D80">
        <w:rPr>
          <w:b/>
          <w:bCs/>
        </w:rPr>
        <w:t>Effects of Premotor Cortex Transcranial Direct Current Stimulation on Neuromuscular Performance in Competitive Taekwondo Athletes: A Randomized Sham-Controlled Trial</w:t>
      </w:r>
    </w:p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1884"/>
        <w:gridCol w:w="4658"/>
        <w:gridCol w:w="2808"/>
      </w:tblGrid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bookmarkStart w:id="0" w:name="_GoBack"/>
            <w:bookmarkEnd w:id="0"/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Item Description</w:t>
            </w:r>
          </w:p>
        </w:tc>
        <w:tc>
          <w:tcPr>
            <w:tcW w:w="2808" w:type="dxa"/>
          </w:tcPr>
          <w:p w:rsidR="00D67E4E" w:rsidRDefault="00D67E4E" w:rsidP="00CF7549">
            <w:pPr>
              <w:pStyle w:val="Compact"/>
            </w:pPr>
            <w:r>
              <w:t>Location (or reason for not reporting)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</w:t>
            </w:r>
            <w:r>
              <w:rPr>
                <w:b/>
                <w:bCs/>
              </w:rPr>
              <w:t>Title and Abstract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Default="00D67E4E" w:rsidP="00CF7549">
            <w:pPr>
              <w:pStyle w:val="Compact"/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5">
              <w:r>
                <w:rPr>
                  <w:rStyle w:val="Hyperlink"/>
                </w:rPr>
                <w:t>1a. Title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 xml:space="preserve">Identification as a </w:t>
            </w:r>
            <w:proofErr w:type="spellStart"/>
            <w:r>
              <w:t>randomised</w:t>
            </w:r>
            <w:proofErr w:type="spellEnd"/>
            <w:r>
              <w:t xml:space="preserve"> trial.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Title page (Page 1)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6">
              <w:r>
                <w:rPr>
                  <w:rStyle w:val="Hyperlink"/>
                </w:rPr>
                <w:t>1b. Structured Abstract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Structured summary of the trial design, methods, results, and conclusions.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Abstract (Page 2)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</w:t>
            </w:r>
            <w:r>
              <w:rPr>
                <w:b/>
                <w:bCs/>
              </w:rPr>
              <w:t>Open Science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7">
              <w:r>
                <w:rPr>
                  <w:rStyle w:val="Hyperlink"/>
                </w:rPr>
                <w:t>2. Trial Registration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Name of trial registry, identifying number (with URL) and date of registration.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Ethical Considerations (Page </w:t>
            </w:r>
            <w:r>
              <w:rPr>
                <w:rFonts w:cs="Calibri"/>
              </w:rPr>
              <w:t>16 and 27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8">
              <w:r>
                <w:rPr>
                  <w:rStyle w:val="Hyperlink"/>
                </w:rPr>
                <w:t>Protocol and statistical analysis plan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Where the trial protocol and statistical analysis plan can be accessed.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Not publicly available before trial completion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9">
              <w:r>
                <w:rPr>
                  <w:rStyle w:val="Hyperlink"/>
                </w:rPr>
                <w:t>4. Data sharing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Where and how the individual de-identified participant data (including data dictionary), statistical code and any other materials can be accessed.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3A4489">
              <w:rPr>
                <w:rFonts w:cs="Calibri"/>
              </w:rPr>
              <w:t xml:space="preserve">Data Availability Statement </w:t>
            </w:r>
            <w:r>
              <w:rPr>
                <w:rFonts w:cs="Calibri"/>
              </w:rPr>
              <w:t xml:space="preserve">(Page </w:t>
            </w:r>
            <w:r>
              <w:rPr>
                <w:rFonts w:cs="Calibri"/>
              </w:rPr>
              <w:t>27</w:t>
            </w:r>
            <w:r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5. Funding and Conflicts of Interest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0">
              <w:r>
                <w:rPr>
                  <w:rStyle w:val="Hyperlink"/>
                </w:rPr>
                <w:t>5a. Funding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Sources of funding and other support (</w:t>
            </w:r>
            <w:proofErr w:type="spellStart"/>
            <w:r>
              <w:t>eg</w:t>
            </w:r>
            <w:proofErr w:type="spellEnd"/>
            <w:r>
              <w:t>, supply of drugs), and role of funders in the design, conduct, analysis, and reporting of the trial.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Funding Statement (Page </w:t>
            </w:r>
            <w:r>
              <w:rPr>
                <w:rFonts w:cs="Calibri"/>
              </w:rPr>
              <w:t>27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1">
              <w:r>
                <w:rPr>
                  <w:rStyle w:val="Hyperlink"/>
                </w:rPr>
                <w:t>5b. Conflicts of interest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Financial and other conflicts of interest of the manuscript authors.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Conflict of interest statement (Page </w:t>
            </w:r>
            <w:r>
              <w:rPr>
                <w:rFonts w:cs="Calibri"/>
              </w:rPr>
              <w:t>27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</w:t>
            </w:r>
            <w:r>
              <w:rPr>
                <w:b/>
                <w:bCs/>
              </w:rPr>
              <w:t>Introduction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2">
              <w:r>
                <w:rPr>
                  <w:rStyle w:val="Hyperlink"/>
                </w:rPr>
                <w:t>6. Background and rationale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Scientific background and rationale.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Introduction (Pages </w:t>
            </w:r>
            <w:r>
              <w:rPr>
                <w:rFonts w:cs="Calibri"/>
              </w:rPr>
              <w:t>3</w:t>
            </w:r>
            <w:r w:rsidRPr="00C302BF">
              <w:rPr>
                <w:rFonts w:cs="Calibri"/>
              </w:rPr>
              <w:t>-</w:t>
            </w:r>
            <w:r>
              <w:rPr>
                <w:rFonts w:cs="Calibri"/>
              </w:rPr>
              <w:t>6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3">
              <w:r>
                <w:rPr>
                  <w:rStyle w:val="Hyperlink"/>
                </w:rPr>
                <w:t>7. Objectives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Specific objectives related to benefits and harms.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Introduction-final paragraph (Page </w:t>
            </w:r>
            <w:r>
              <w:rPr>
                <w:rFonts w:cs="Calibri"/>
              </w:rPr>
              <w:t>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</w:t>
            </w:r>
            <w:r>
              <w:rPr>
                <w:b/>
                <w:bCs/>
              </w:rPr>
              <w:t>Methods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4">
              <w:r>
                <w:rPr>
                  <w:rStyle w:val="Hyperlink"/>
                </w:rPr>
                <w:t>8. Patient and public involvement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Details of patient or public involvement in the design, conduct and reporting of the trial.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Not applicable; no patients or public were involved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5">
              <w:r>
                <w:rPr>
                  <w:rStyle w:val="Hyperlink"/>
                </w:rPr>
                <w:t>9. Trial Design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Description of trial design including type of trial (</w:t>
            </w:r>
            <w:proofErr w:type="spellStart"/>
            <w:r>
              <w:t>eg</w:t>
            </w:r>
            <w:proofErr w:type="spellEnd"/>
            <w:r>
              <w:t>, parallel group, crossover), allocation ratio, and framework (</w:t>
            </w:r>
            <w:proofErr w:type="spellStart"/>
            <w:r>
              <w:t>eg</w:t>
            </w:r>
            <w:proofErr w:type="spellEnd"/>
            <w:r>
              <w:t>, superiority, equivalence, non-inferiority, exploratory).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Page </w:t>
            </w:r>
            <w:r>
              <w:rPr>
                <w:rFonts w:cs="Calibri"/>
              </w:rPr>
              <w:t>7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6">
              <w:r>
                <w:rPr>
                  <w:rStyle w:val="Hyperlink"/>
                </w:rPr>
                <w:t>10. Changes to trial protocol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Important changes to the trial after it commenced including any outcomes or analyses that were not pre-specified, with reason.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Not applicable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7">
              <w:r>
                <w:rPr>
                  <w:rStyle w:val="Hyperlink"/>
                </w:rPr>
                <w:t>11. Trial Setting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Settings (</w:t>
            </w:r>
            <w:proofErr w:type="spellStart"/>
            <w:r>
              <w:t>eg</w:t>
            </w:r>
            <w:proofErr w:type="spellEnd"/>
            <w:r>
              <w:t>, community, hospital) and locations (</w:t>
            </w:r>
            <w:proofErr w:type="spellStart"/>
            <w:r>
              <w:t>eg</w:t>
            </w:r>
            <w:proofErr w:type="spellEnd"/>
            <w:r>
              <w:t>, countries, sites) where the trial was conducted.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Participants / Experimental Procedure (Pages </w:t>
            </w:r>
            <w:r>
              <w:rPr>
                <w:rFonts w:cs="Calibri"/>
              </w:rPr>
              <w:t>8</w:t>
            </w:r>
            <w:r w:rsidRPr="00C302BF">
              <w:rPr>
                <w:rFonts w:cs="Calibri"/>
              </w:rPr>
              <w:t>-</w:t>
            </w:r>
            <w:r>
              <w:rPr>
                <w:rFonts w:cs="Calibri"/>
              </w:rPr>
              <w:t>9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12. Eligibility Criteria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8">
              <w:r>
                <w:rPr>
                  <w:rStyle w:val="Hyperlink"/>
                </w:rPr>
                <w:t>12a. Participants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Eligibility criteria for participants.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Participants (page </w:t>
            </w:r>
            <w:r>
              <w:rPr>
                <w:rFonts w:cs="Calibri"/>
              </w:rPr>
              <w:t>8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19">
              <w:r>
                <w:rPr>
                  <w:rStyle w:val="Hyperlink"/>
                </w:rPr>
                <w:t>12b. Other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If applicable, eligibility criteria for sites and for individuals delivering the interventions (</w:t>
            </w:r>
            <w:proofErr w:type="spellStart"/>
            <w:r>
              <w:t>eg</w:t>
            </w:r>
            <w:proofErr w:type="spellEnd"/>
            <w:r>
              <w:t>, surgeons, physiotherapists).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Not applicable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0">
              <w:r>
                <w:rPr>
                  <w:rStyle w:val="Hyperlink"/>
                </w:rPr>
                <w:t>13. Intervention and comparator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Intervention and comparator with sufficient details to allow replication. If relevant, where additional materials describing the intervention and comparator (</w:t>
            </w:r>
            <w:proofErr w:type="spellStart"/>
            <w:r>
              <w:t>eg</w:t>
            </w:r>
            <w:proofErr w:type="spellEnd"/>
            <w:r>
              <w:t>, intervention manual) can be accessed.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Intervention (Pages </w:t>
            </w:r>
            <w:r>
              <w:rPr>
                <w:rFonts w:cs="Calibri"/>
              </w:rPr>
              <w:t>7</w:t>
            </w:r>
            <w:r w:rsidRPr="00C302BF">
              <w:rPr>
                <w:rFonts w:cs="Calibri"/>
              </w:rPr>
              <w:t>-</w:t>
            </w:r>
            <w:r>
              <w:rPr>
                <w:rFonts w:cs="Calibri"/>
              </w:rPr>
              <w:t>8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1">
              <w:r>
                <w:rPr>
                  <w:rStyle w:val="Hyperlink"/>
                </w:rPr>
                <w:t>14. Outcomes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proofErr w:type="spellStart"/>
            <w:r>
              <w:t>Prespecified</w:t>
            </w:r>
            <w:proofErr w:type="spellEnd"/>
            <w:r>
              <w:t xml:space="preserve"> primary and secondary outcomes, including the specific measurement variable (</w:t>
            </w:r>
            <w:proofErr w:type="spellStart"/>
            <w:r>
              <w:t>eg</w:t>
            </w:r>
            <w:proofErr w:type="spellEnd"/>
            <w:r>
              <w:t>, systolic blood pressure), analysis metric (</w:t>
            </w:r>
            <w:proofErr w:type="spellStart"/>
            <w:r>
              <w:t>eg</w:t>
            </w:r>
            <w:proofErr w:type="spellEnd"/>
            <w:r>
              <w:t>, change from baseline, final value, time to event), method of aggregation (</w:t>
            </w:r>
            <w:proofErr w:type="spellStart"/>
            <w:r>
              <w:t>eg</w:t>
            </w:r>
            <w:proofErr w:type="spellEnd"/>
            <w:r>
              <w:t>, median, proportion), and time point for each outcome.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Outcome Measures (Page </w:t>
            </w:r>
            <w:r>
              <w:rPr>
                <w:rFonts w:cs="Calibri"/>
              </w:rPr>
              <w:t>9-10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2">
              <w:r>
                <w:rPr>
                  <w:rStyle w:val="Hyperlink"/>
                </w:rPr>
                <w:t>15. Harms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How harms were defined and assessed (</w:t>
            </w:r>
            <w:proofErr w:type="spellStart"/>
            <w:r>
              <w:t>eg</w:t>
            </w:r>
            <w:proofErr w:type="spellEnd"/>
            <w:r>
              <w:t>, systematically, non-systematically).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Methods: Intervention / Ethical Considerations (Pages </w:t>
            </w:r>
            <w:r>
              <w:rPr>
                <w:rFonts w:cs="Calibri"/>
              </w:rPr>
              <w:t>8-9</w:t>
            </w:r>
            <w:r w:rsidRPr="00C302BF">
              <w:rPr>
                <w:rFonts w:cs="Calibri"/>
              </w:rPr>
              <w:t xml:space="preserve"> and </w:t>
            </w:r>
            <w:r>
              <w:rPr>
                <w:rFonts w:cs="Calibri"/>
              </w:rPr>
              <w:t>16</w:t>
            </w:r>
            <w:r w:rsidRPr="00C302BF">
              <w:rPr>
                <w:rFonts w:cs="Calibri"/>
              </w:rPr>
              <w:t>)</w:t>
            </w:r>
          </w:p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Results: Adverse Effects and Tolerability (Page </w:t>
            </w:r>
            <w:r>
              <w:rPr>
                <w:rFonts w:cs="Calibri"/>
              </w:rPr>
              <w:t>16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16. Sample Size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3">
              <w:r>
                <w:rPr>
                  <w:rStyle w:val="Hyperlink"/>
                </w:rPr>
                <w:t>16a. How sample size was determined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How sample size was determined, including all assumptions supporting the sample size calculation.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Sample size estimation and justification (Page </w:t>
            </w:r>
            <w:r>
              <w:rPr>
                <w:rFonts w:cs="Calibri"/>
              </w:rPr>
              <w:t>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4">
              <w:r>
                <w:rPr>
                  <w:rStyle w:val="Hyperlink"/>
                </w:rPr>
                <w:t>16b. Interim analyses and stopping criteria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Explanation of any interim analyses and stopping guidelines.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 interim analyses were performed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 xml:space="preserve"> 17. </w:t>
            </w:r>
            <w:proofErr w:type="spellStart"/>
            <w:r>
              <w:t>Randomisation</w:t>
            </w:r>
            <w:proofErr w:type="spellEnd"/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5">
              <w:r>
                <w:rPr>
                  <w:rStyle w:val="Hyperlink"/>
                </w:rPr>
                <w:t>17a. Sequence Generation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Who generated the random allocation sequence and the method used.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Randomization and Group Assignment (Page </w:t>
            </w:r>
            <w:r>
              <w:rPr>
                <w:rFonts w:cs="Calibri"/>
              </w:rPr>
              <w:t>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17b. Type of </w:t>
              </w:r>
              <w:proofErr w:type="spellStart"/>
              <w:r>
                <w:rPr>
                  <w:rStyle w:val="Hyperlink"/>
                </w:rPr>
                <w:t>Randomisation</w:t>
              </w:r>
              <w:proofErr w:type="spellEnd"/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 xml:space="preserve">Type of </w:t>
            </w:r>
            <w:proofErr w:type="spellStart"/>
            <w:r>
              <w:t>randomisation</w:t>
            </w:r>
            <w:proofErr w:type="spellEnd"/>
            <w:r>
              <w:t xml:space="preserve"> and details of any restriction (</w:t>
            </w:r>
            <w:proofErr w:type="spellStart"/>
            <w:r>
              <w:t>eg</w:t>
            </w:r>
            <w:proofErr w:type="spellEnd"/>
            <w:r>
              <w:t>, stratification, blocking, and block size).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Randomization and Group Assignment (Page </w:t>
            </w:r>
            <w:r>
              <w:rPr>
                <w:rFonts w:cs="Calibri"/>
              </w:rPr>
              <w:t>7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7">
              <w:r>
                <w:rPr>
                  <w:rStyle w:val="Hyperlink"/>
                </w:rPr>
                <w:t>18. Allocation concealment mechanism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Mechanism used to implement the random allocation sequence (</w:t>
            </w:r>
            <w:proofErr w:type="spellStart"/>
            <w:r>
              <w:t>eg</w:t>
            </w:r>
            <w:proofErr w:type="spellEnd"/>
            <w:r>
              <w:t>, central computer/telephone; sequentially numbered, opaque, sealed containers), describing any steps to conceal the sequence until interventions were assigned.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Randomization and Group Assignment (Page </w:t>
            </w:r>
            <w:r>
              <w:rPr>
                <w:rFonts w:cs="Calibri"/>
              </w:rPr>
              <w:t>9)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8">
              <w:r>
                <w:rPr>
                  <w:rStyle w:val="Hyperlink"/>
                </w:rPr>
                <w:t>19. Implementation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Whether the personnel who enrolled and those who assigned participants to the interventions had access to the random allocation sequence.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Randomization and Group Assignment (Page </w:t>
            </w:r>
            <w:r>
              <w:rPr>
                <w:rFonts w:cs="Calibri"/>
              </w:rPr>
              <w:t>9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20. Blinding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29">
              <w:r>
                <w:rPr>
                  <w:rStyle w:val="Hyperlink"/>
                </w:rPr>
                <w:t>20a. Who was blinded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Who was blinded after assignment to interventions (</w:t>
            </w:r>
            <w:proofErr w:type="spellStart"/>
            <w:r>
              <w:t>eg</w:t>
            </w:r>
            <w:proofErr w:type="spellEnd"/>
            <w:r>
              <w:t>, participants, care providers, outcome assessors, data analysts).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Blinding (Page </w:t>
            </w:r>
            <w:r>
              <w:rPr>
                <w:rFonts w:cs="Calibri"/>
              </w:rPr>
              <w:t>12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0">
              <w:r>
                <w:rPr>
                  <w:rStyle w:val="Hyperlink"/>
                </w:rPr>
                <w:t>20b. How blinding was achieved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If blinded, how blinding was achieved and description of the similarity of interventions.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Blinding (Page </w:t>
            </w:r>
            <w:r>
              <w:rPr>
                <w:rFonts w:cs="Calibri"/>
              </w:rPr>
              <w:t>12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21. Statistical methods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1">
              <w:r>
                <w:rPr>
                  <w:rStyle w:val="Hyperlink"/>
                </w:rPr>
                <w:t>21a. Comparing groups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Statistical methods used to compare groups for primary and secondary outcomes, including harms.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Data Analysis (Page 10)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2">
              <w:r>
                <w:rPr>
                  <w:rStyle w:val="Hyperlink"/>
                </w:rPr>
                <w:t>21b. Definition of who is included in each analysis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 xml:space="preserve">Definition of who is included in each analysis (e.g., all </w:t>
            </w:r>
            <w:proofErr w:type="spellStart"/>
            <w:r>
              <w:t>randomised</w:t>
            </w:r>
            <w:proofErr w:type="spellEnd"/>
            <w:r>
              <w:t xml:space="preserve"> participants), and in which group.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Data Analysis (Page 10)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3">
              <w:r>
                <w:rPr>
                  <w:rStyle w:val="Hyperlink"/>
                </w:rPr>
                <w:t>21c. Missing Data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How missing data were handled in the analysis.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 missing outcome data were observed among analyzed participants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4">
              <w:r>
                <w:rPr>
                  <w:rStyle w:val="Hyperlink"/>
                </w:rPr>
                <w:t>21d. Additional Analyses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Methods for any additional analyses (</w:t>
            </w:r>
            <w:proofErr w:type="spellStart"/>
            <w:r>
              <w:t>eg</w:t>
            </w:r>
            <w:proofErr w:type="spellEnd"/>
            <w:r>
              <w:t>, subgroup and sensitivity analyses), distinguishing pre-specified from post hoc.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Data Analysis (Page </w:t>
            </w:r>
            <w:r>
              <w:rPr>
                <w:rFonts w:cs="Calibri"/>
              </w:rPr>
              <w:t>12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22. Participant flow, including flow diagram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5">
              <w:r>
                <w:rPr>
                  <w:rStyle w:val="Hyperlink"/>
                </w:rPr>
                <w:t>22a. Participant Numbers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 xml:space="preserve">For each group, the numbers of participants who were randomly assigned, received intended intervention, and were </w:t>
            </w:r>
            <w:proofErr w:type="spellStart"/>
            <w:r>
              <w:t>analysed</w:t>
            </w:r>
            <w:proofErr w:type="spellEnd"/>
            <w:r>
              <w:t xml:space="preserve"> for the primary outcome.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Participant Flow / Figure I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6">
              <w:r>
                <w:rPr>
                  <w:rStyle w:val="Hyperlink"/>
                </w:rPr>
                <w:t>22b. Losses and exclusions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 xml:space="preserve">For each group, losses and exclusions after </w:t>
            </w:r>
            <w:proofErr w:type="spellStart"/>
            <w:r>
              <w:t>randomisation</w:t>
            </w:r>
            <w:proofErr w:type="spellEnd"/>
            <w:r>
              <w:t>, together with reasons.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Participant Flow / Figure I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23. Recruitment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7">
              <w:r>
                <w:rPr>
                  <w:rStyle w:val="Hyperlink"/>
                </w:rPr>
                <w:t>23a. Dates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Dates defining the periods of recruitment and follow-up for outcomes of benefits and harms.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Study Dates (Page </w:t>
            </w:r>
            <w:r>
              <w:rPr>
                <w:rFonts w:cs="Calibri"/>
              </w:rPr>
              <w:t>10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8">
              <w:r>
                <w:rPr>
                  <w:rStyle w:val="Hyperlink"/>
                </w:rPr>
                <w:t>23b. Reasons for stopping recruitment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If relevant, why the trial ended or was stopped.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Not applicable; recruitment was completed as planned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24. Intervention and comparator delivery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39">
              <w:r>
                <w:rPr>
                  <w:rStyle w:val="Hyperlink"/>
                </w:rPr>
                <w:t>24a. As Administered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Intervention and comparator as they were actually administered (</w:t>
            </w:r>
            <w:proofErr w:type="spellStart"/>
            <w:r>
              <w:t>eg</w:t>
            </w:r>
            <w:proofErr w:type="spellEnd"/>
            <w:r>
              <w:t>, where appropriate, who delivered the intervention/comparator, whether participants adhered, whether they were delivered as intended (fidelity)).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Methods – Intervention (Page </w:t>
            </w:r>
            <w:r>
              <w:rPr>
                <w:rFonts w:cs="Calibri"/>
              </w:rPr>
              <w:t>8</w:t>
            </w:r>
            <w:r w:rsidRPr="00C302BF">
              <w:rPr>
                <w:rFonts w:cs="Calibri"/>
              </w:rPr>
              <w:t>-</w:t>
            </w:r>
            <w:r>
              <w:rPr>
                <w:rFonts w:cs="Calibri"/>
              </w:rPr>
              <w:t>9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0">
              <w:r>
                <w:rPr>
                  <w:rStyle w:val="Hyperlink"/>
                </w:rPr>
                <w:t>24b. Concomitant Care</w:t>
              </w:r>
            </w:hyperlink>
          </w:p>
        </w:tc>
        <w:tc>
          <w:tcPr>
            <w:tcW w:w="465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Concomitant care received during the trial for each group.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Concomitant Care</w:t>
            </w:r>
            <w:r>
              <w:rPr>
                <w:rFonts w:cs="Calibri" w:hint="cs"/>
                <w:rtl/>
              </w:rPr>
              <w:t xml:space="preserve"> </w:t>
            </w:r>
            <w:r>
              <w:rPr>
                <w:rFonts w:cs="Calibri"/>
              </w:rPr>
              <w:t xml:space="preserve">(Page </w:t>
            </w:r>
            <w:r>
              <w:rPr>
                <w:rFonts w:cs="Calibri"/>
              </w:rPr>
              <w:t>8</w:t>
            </w:r>
            <w:r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1">
              <w:r>
                <w:rPr>
                  <w:rStyle w:val="Hyperlink"/>
                </w:rPr>
                <w:t>25. Baseline Data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A table showing baseline demographic and clinical characteristics for each group.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Results – Table 1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2">
              <w:r>
                <w:rPr>
                  <w:rStyle w:val="Hyperlink"/>
                </w:rPr>
                <w:t xml:space="preserve">26. Numbers </w:t>
              </w:r>
              <w:proofErr w:type="spellStart"/>
              <w:r>
                <w:rPr>
                  <w:rStyle w:val="Hyperlink"/>
                </w:rPr>
                <w:t>analysed</w:t>
              </w:r>
              <w:proofErr w:type="spellEnd"/>
              <w:r>
                <w:rPr>
                  <w:rStyle w:val="Hyperlink"/>
                </w:rPr>
                <w:t>, outcomes, and estimation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BodyText"/>
            </w:pPr>
            <w:r>
              <w:t>For each primary and secondary outcome, by group:</w:t>
            </w:r>
          </w:p>
          <w:p w:rsidR="00D67E4E" w:rsidRDefault="00D67E4E" w:rsidP="00CF7549">
            <w:pPr>
              <w:pStyle w:val="Compact"/>
              <w:numPr>
                <w:ilvl w:val="0"/>
                <w:numId w:val="5"/>
              </w:numPr>
            </w:pPr>
            <w:r>
              <w:lastRenderedPageBreak/>
              <w:t>the number of participants included in the analysis.</w:t>
            </w:r>
          </w:p>
          <w:p w:rsidR="00D67E4E" w:rsidRDefault="00D67E4E" w:rsidP="00CF7549">
            <w:pPr>
              <w:pStyle w:val="Compact"/>
              <w:numPr>
                <w:ilvl w:val="0"/>
                <w:numId w:val="5"/>
              </w:numPr>
            </w:pPr>
            <w:r>
              <w:t>the number of participants with available data at the outcome time point.</w:t>
            </w:r>
          </w:p>
          <w:p w:rsidR="00D67E4E" w:rsidRDefault="00D67E4E" w:rsidP="00CF7549">
            <w:pPr>
              <w:pStyle w:val="Compact"/>
              <w:numPr>
                <w:ilvl w:val="0"/>
                <w:numId w:val="5"/>
              </w:numPr>
            </w:pPr>
            <w:r>
              <w:t>result for each group, and the estimated effect size and its precision (such as 95% confidence interval).</w:t>
            </w:r>
          </w:p>
          <w:p w:rsidR="00D67E4E" w:rsidRDefault="00D67E4E" w:rsidP="00CF7549">
            <w:pPr>
              <w:pStyle w:val="Compact"/>
              <w:numPr>
                <w:ilvl w:val="0"/>
                <w:numId w:val="5"/>
              </w:numPr>
            </w:pPr>
            <w:r>
              <w:t>for binary outcomes, presentation of both absolute and relative effect size.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lastRenderedPageBreak/>
              <w:t xml:space="preserve">Results – Outcome analysis (Pages </w:t>
            </w:r>
            <w:r>
              <w:rPr>
                <w:rFonts w:cs="Calibri"/>
              </w:rPr>
              <w:t>16</w:t>
            </w:r>
            <w:r w:rsidRPr="00C302BF">
              <w:rPr>
                <w:rFonts w:cs="Calibri"/>
              </w:rPr>
              <w:t>-</w:t>
            </w:r>
            <w:r>
              <w:rPr>
                <w:rFonts w:cs="Calibri"/>
              </w:rPr>
              <w:t>20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3">
              <w:r>
                <w:rPr>
                  <w:rStyle w:val="Hyperlink"/>
                </w:rPr>
                <w:t>27. Harms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All harms or unintended events in each group.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Results – Adverse events (Page </w:t>
            </w:r>
            <w:r>
              <w:rPr>
                <w:rFonts w:cs="Calibri"/>
              </w:rPr>
              <w:t>16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4">
              <w:r>
                <w:rPr>
                  <w:rStyle w:val="Hyperlink"/>
                </w:rPr>
                <w:t>28. Ancillary Analyses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Any other analyses performed, including subgroup and sensitivity analyses, distinguishing pre-specified from post hoc.</w:t>
            </w: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>Not applicable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r>
              <w:t> </w:t>
            </w:r>
            <w:r>
              <w:rPr>
                <w:b/>
                <w:bCs/>
              </w:rPr>
              <w:t>Discussion</w:t>
            </w:r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</w:p>
        </w:tc>
        <w:tc>
          <w:tcPr>
            <w:tcW w:w="2808" w:type="dxa"/>
          </w:tcPr>
          <w:p w:rsidR="00D67E4E" w:rsidRPr="00C302BF" w:rsidRDefault="00D67E4E" w:rsidP="00CF7549">
            <w:pPr>
              <w:pStyle w:val="Compact"/>
              <w:rPr>
                <w:rFonts w:cs="Calibri"/>
              </w:rPr>
            </w:pPr>
          </w:p>
        </w:tc>
      </w:tr>
      <w:tr w:rsidR="00D67E4E" w:rsidTr="00E36D80"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5">
              <w:r>
                <w:rPr>
                  <w:rStyle w:val="Hyperlink"/>
                </w:rPr>
                <w:t>29. Interpretation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>Interpretation consistent with results, balancing benefits and harms, and considering other relevant evidence.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Discussion (Page </w:t>
            </w:r>
            <w:r>
              <w:rPr>
                <w:rFonts w:cs="Calibri"/>
              </w:rPr>
              <w:t>20</w:t>
            </w:r>
            <w:r w:rsidRPr="00C302BF">
              <w:rPr>
                <w:rFonts w:cs="Calibri"/>
              </w:rPr>
              <w:t>-</w:t>
            </w:r>
            <w:r>
              <w:rPr>
                <w:rFonts w:cs="Calibri"/>
              </w:rPr>
              <w:t>25</w:t>
            </w:r>
            <w:r w:rsidRPr="00C302BF">
              <w:rPr>
                <w:rFonts w:cs="Calibri"/>
              </w:rPr>
              <w:t>)</w:t>
            </w:r>
          </w:p>
        </w:tc>
      </w:tr>
      <w:tr w:rsidR="00D67E4E" w:rsidTr="00E36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84" w:type="dxa"/>
          </w:tcPr>
          <w:p w:rsidR="00D67E4E" w:rsidRDefault="00D67E4E" w:rsidP="00CF7549">
            <w:pPr>
              <w:pStyle w:val="Compact"/>
            </w:pPr>
            <w:hyperlink r:id="rId46">
              <w:r>
                <w:rPr>
                  <w:rStyle w:val="Hyperlink"/>
                </w:rPr>
                <w:t>30. Limitations</w:t>
              </w:r>
            </w:hyperlink>
          </w:p>
        </w:tc>
        <w:tc>
          <w:tcPr>
            <w:tcW w:w="4658" w:type="dxa"/>
          </w:tcPr>
          <w:p w:rsidR="00D67E4E" w:rsidRDefault="00D67E4E" w:rsidP="00CF7549">
            <w:pPr>
              <w:pStyle w:val="Compact"/>
            </w:pPr>
            <w:r>
              <w:t xml:space="preserve">Trial limitations, addressing sources of potential bias, imprecision, </w:t>
            </w:r>
            <w:proofErr w:type="spellStart"/>
            <w:r>
              <w:t>generalisability</w:t>
            </w:r>
            <w:proofErr w:type="spellEnd"/>
            <w:r>
              <w:t>, and, if relevant, multiplicity of analyses.</w:t>
            </w:r>
          </w:p>
        </w:tc>
        <w:tc>
          <w:tcPr>
            <w:tcW w:w="2808" w:type="dxa"/>
          </w:tcPr>
          <w:p w:rsidR="00D67E4E" w:rsidRPr="00C302BF" w:rsidRDefault="00D67E4E" w:rsidP="00D67E4E">
            <w:pPr>
              <w:pStyle w:val="Compact"/>
              <w:rPr>
                <w:rFonts w:cs="Calibri"/>
              </w:rPr>
            </w:pPr>
            <w:r w:rsidRPr="00C302BF">
              <w:rPr>
                <w:rFonts w:cs="Calibri"/>
              </w:rPr>
              <w:t xml:space="preserve">Discussion – Limitations (Page </w:t>
            </w:r>
            <w:r>
              <w:rPr>
                <w:rFonts w:cs="Calibri"/>
              </w:rPr>
              <w:t>25</w:t>
            </w:r>
            <w:r w:rsidRPr="00C302BF">
              <w:rPr>
                <w:rFonts w:cs="Calibri"/>
              </w:rPr>
              <w:t>)</w:t>
            </w:r>
          </w:p>
        </w:tc>
      </w:tr>
    </w:tbl>
    <w:p w:rsidR="005E07BB" w:rsidRDefault="00D73CEB"/>
    <w:sectPr w:rsidR="005E0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A170E4A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0F6F50"/>
    <w:multiLevelType w:val="multilevel"/>
    <w:tmpl w:val="9D0E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D78C0"/>
    <w:multiLevelType w:val="multilevel"/>
    <w:tmpl w:val="CCE4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8F4FD8"/>
    <w:multiLevelType w:val="multilevel"/>
    <w:tmpl w:val="AC3E33AE"/>
    <w:lvl w:ilvl="0">
      <w:start w:val="1"/>
      <w:numFmt w:val="decimal"/>
      <w:pStyle w:val="N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9534746"/>
    <w:multiLevelType w:val="hybridMultilevel"/>
    <w:tmpl w:val="2FE00064"/>
    <w:lvl w:ilvl="0" w:tplc="1414A7F6">
      <w:start w:val="1"/>
      <w:numFmt w:val="bullet"/>
      <w:pStyle w:val="ListParagraph"/>
      <w:lvlText w:val="⁃"/>
      <w:lvlJc w:val="left"/>
      <w:pPr>
        <w:ind w:left="864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4E"/>
    <w:rsid w:val="00041453"/>
    <w:rsid w:val="000F11AC"/>
    <w:rsid w:val="00243846"/>
    <w:rsid w:val="005F0D33"/>
    <w:rsid w:val="006743AE"/>
    <w:rsid w:val="007020E1"/>
    <w:rsid w:val="008533D0"/>
    <w:rsid w:val="00971948"/>
    <w:rsid w:val="00A04930"/>
    <w:rsid w:val="00B249E9"/>
    <w:rsid w:val="00D67E4E"/>
    <w:rsid w:val="00D73CEB"/>
    <w:rsid w:val="00D805F3"/>
    <w:rsid w:val="00E36D80"/>
    <w:rsid w:val="00EA67BD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3692C"/>
  <w15:chartTrackingRefBased/>
  <w15:docId w15:val="{1BD3BB92-809C-4D50-8EC5-07A8ABE8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E4E"/>
    <w:pPr>
      <w:bidi/>
      <w:spacing w:after="120" w:line="312" w:lineRule="auto"/>
      <w:jc w:val="lowKashida"/>
    </w:pPr>
    <w:rPr>
      <w:rFonts w:ascii="Times New Roman" w:hAnsi="Times New Roman" w:cs="B Lotus"/>
      <w:szCs w:val="2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F11AC"/>
    <w:pPr>
      <w:keepNext/>
      <w:keepLines/>
      <w:spacing w:before="240" w:after="0"/>
      <w:outlineLvl w:val="1"/>
    </w:pPr>
    <w:rPr>
      <w:rFonts w:ascii="Calisto MT" w:eastAsiaTheme="majorEastAsia" w:hAnsi="Calisto MT" w:cstheme="majorBidi"/>
      <w:b/>
      <w:color w:val="2E74B5" w:themeColor="accent1" w:themeShade="BF"/>
      <w:sz w:val="26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F11AC"/>
    <w:pPr>
      <w:keepNext/>
      <w:keepLines/>
      <w:spacing w:before="120"/>
      <w:outlineLvl w:val="2"/>
    </w:pPr>
    <w:rPr>
      <w:rFonts w:eastAsia="Times New Roman" w:cs="Times New Roman"/>
      <w:b/>
      <w:i/>
      <w:color w:val="002060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04930"/>
    <w:pPr>
      <w:keepNext/>
      <w:keepLines/>
      <w:spacing w:before="240" w:after="0" w:line="264" w:lineRule="auto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6743AE"/>
    <w:pPr>
      <w:spacing w:after="120" w:line="264" w:lineRule="auto"/>
      <w:ind w:left="144"/>
      <w:jc w:val="lowKashida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6743AE"/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A04930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ListParagraph">
    <w:name w:val="List Paragraph"/>
    <w:basedOn w:val="Normal"/>
    <w:autoRedefine/>
    <w:uiPriority w:val="34"/>
    <w:qFormat/>
    <w:rsid w:val="00A04930"/>
    <w:pPr>
      <w:numPr>
        <w:numId w:val="1"/>
      </w:numPr>
      <w:spacing w:after="0" w:line="264" w:lineRule="auto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F11AC"/>
    <w:rPr>
      <w:rFonts w:ascii="Times New Roman" w:eastAsia="Times New Roman" w:hAnsi="Times New Roman" w:cs="Times New Roman"/>
      <w:b/>
      <w:i/>
      <w:color w:val="002060"/>
      <w:sz w:val="24"/>
      <w:szCs w:val="24"/>
    </w:rPr>
  </w:style>
  <w:style w:type="paragraph" w:customStyle="1" w:styleId="Question">
    <w:name w:val="Question"/>
    <w:basedOn w:val="NormalWeb"/>
    <w:link w:val="QuestionChar"/>
    <w:autoRedefine/>
    <w:qFormat/>
    <w:rsid w:val="008533D0"/>
    <w:pPr>
      <w:spacing w:before="180" w:after="0" w:line="240" w:lineRule="auto"/>
    </w:pPr>
    <w:rPr>
      <w:rFonts w:eastAsia="Times New Roman"/>
      <w:i/>
      <w:iCs/>
    </w:rPr>
  </w:style>
  <w:style w:type="character" w:customStyle="1" w:styleId="QuestionChar">
    <w:name w:val="Question Char"/>
    <w:basedOn w:val="DefaultParagraphFont"/>
    <w:link w:val="Question"/>
    <w:rsid w:val="008533D0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533D0"/>
    <w:rPr>
      <w:rFonts w:cs="Times New Roman"/>
      <w:szCs w:val="24"/>
    </w:rPr>
  </w:style>
  <w:style w:type="paragraph" w:customStyle="1" w:styleId="question0">
    <w:name w:val="question"/>
    <w:basedOn w:val="Normal"/>
    <w:link w:val="questionChar0"/>
    <w:autoRedefine/>
    <w:qFormat/>
    <w:rsid w:val="00FF7F10"/>
    <w:pPr>
      <w:spacing w:before="180" w:after="0"/>
    </w:pPr>
    <w:rPr>
      <w:rFonts w:eastAsiaTheme="majorEastAsia" w:hAnsi="Symbol" w:cs="Times New Roman"/>
      <w:i/>
      <w:iCs/>
      <w:szCs w:val="24"/>
    </w:rPr>
  </w:style>
  <w:style w:type="character" w:customStyle="1" w:styleId="questionChar0">
    <w:name w:val="question Char"/>
    <w:basedOn w:val="DefaultParagraphFont"/>
    <w:link w:val="question0"/>
    <w:rsid w:val="00FF7F10"/>
    <w:rPr>
      <w:rFonts w:ascii="Times New Roman" w:eastAsiaTheme="majorEastAsia" w:hAnsi="Symbol" w:cs="Times New Roman"/>
      <w:i/>
      <w:iCs/>
      <w:sz w:val="24"/>
      <w:szCs w:val="24"/>
    </w:rPr>
  </w:style>
  <w:style w:type="paragraph" w:customStyle="1" w:styleId="Options">
    <w:name w:val="Options"/>
    <w:basedOn w:val="NoSpacing"/>
    <w:link w:val="OptionsChar"/>
    <w:autoRedefine/>
    <w:qFormat/>
    <w:rsid w:val="00FF7F10"/>
    <w:pPr>
      <w:spacing w:after="0"/>
      <w:ind w:left="720"/>
      <w:jc w:val="left"/>
    </w:pPr>
    <w:rPr>
      <w:bCs/>
      <w:iCs/>
      <w:color w:val="000000" w:themeColor="text1"/>
      <w:szCs w:val="28"/>
    </w:rPr>
  </w:style>
  <w:style w:type="character" w:customStyle="1" w:styleId="OptionsChar">
    <w:name w:val="Options Char"/>
    <w:basedOn w:val="NoSpacingChar"/>
    <w:link w:val="Options"/>
    <w:rsid w:val="00FF7F10"/>
    <w:rPr>
      <w:rFonts w:ascii="Times New Roman" w:hAnsi="Times New Roman" w:cs="Times New Roman"/>
      <w:bCs/>
      <w:iCs/>
      <w:color w:val="000000" w:themeColor="text1"/>
      <w:kern w:val="2"/>
      <w:sz w:val="24"/>
      <w:szCs w:val="28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0F11AC"/>
    <w:rPr>
      <w:rFonts w:ascii="Calisto MT" w:eastAsiaTheme="majorEastAsia" w:hAnsi="Calisto MT" w:cstheme="majorBidi"/>
      <w:b/>
      <w:color w:val="2E74B5" w:themeColor="accent1" w:themeShade="BF"/>
      <w:sz w:val="26"/>
      <w:szCs w:val="24"/>
    </w:rPr>
  </w:style>
  <w:style w:type="paragraph" w:customStyle="1" w:styleId="AAAA">
    <w:name w:val="AAAA"/>
    <w:autoRedefine/>
    <w:qFormat/>
    <w:rsid w:val="00FF7F10"/>
    <w:pPr>
      <w:spacing w:before="120" w:after="0" w:line="312" w:lineRule="auto"/>
    </w:pPr>
    <w:rPr>
      <w:rFonts w:asciiTheme="majorBidi" w:eastAsia="Times New Roman" w:hAnsiTheme="majorBidi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F11AC"/>
    <w:rPr>
      <w:rFonts w:ascii="Times New Roman Bold" w:hAnsi="Times New Roman Bold" w:cs="Times New Roman"/>
      <w:b/>
      <w:bCs/>
      <w:i w:val="0"/>
      <w:sz w:val="24"/>
      <w:szCs w:val="24"/>
    </w:rPr>
  </w:style>
  <w:style w:type="paragraph" w:customStyle="1" w:styleId="Nom">
    <w:name w:val="Nom"/>
    <w:basedOn w:val="NormalWeb"/>
    <w:link w:val="NomChar"/>
    <w:autoRedefine/>
    <w:qFormat/>
    <w:rsid w:val="00041453"/>
    <w:pPr>
      <w:numPr>
        <w:numId w:val="4"/>
      </w:numPr>
      <w:spacing w:before="120" w:line="336" w:lineRule="auto"/>
      <w:ind w:firstLine="0"/>
      <w:jc w:val="left"/>
    </w:pPr>
    <w:rPr>
      <w:rFonts w:eastAsia="Times New Roman"/>
    </w:rPr>
  </w:style>
  <w:style w:type="character" w:customStyle="1" w:styleId="NomChar">
    <w:name w:val="Nom Char"/>
    <w:basedOn w:val="DefaultParagraphFont"/>
    <w:link w:val="Nom"/>
    <w:rsid w:val="0004145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67E4E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D67E4E"/>
    <w:pPr>
      <w:bidi w:val="0"/>
      <w:spacing w:before="180" w:after="180" w:line="240" w:lineRule="auto"/>
      <w:jc w:val="left"/>
    </w:pPr>
    <w:rPr>
      <w:rFonts w:ascii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67E4E"/>
    <w:rPr>
      <w:rFonts w:ascii="Calibri" w:hAnsi="Calibri"/>
      <w:sz w:val="24"/>
      <w:szCs w:val="24"/>
    </w:rPr>
  </w:style>
  <w:style w:type="paragraph" w:customStyle="1" w:styleId="Compact">
    <w:name w:val="Compact"/>
    <w:basedOn w:val="BodyText"/>
    <w:qFormat/>
    <w:rsid w:val="00D67E4E"/>
    <w:pPr>
      <w:spacing w:before="36" w:after="36"/>
    </w:pPr>
  </w:style>
  <w:style w:type="table" w:customStyle="1" w:styleId="Table">
    <w:name w:val="Table"/>
    <w:basedOn w:val="TableNormal"/>
    <w:semiHidden/>
    <w:unhideWhenUsed/>
    <w:qFormat/>
    <w:rsid w:val="00D67E4E"/>
    <w:pPr>
      <w:spacing w:after="200" w:line="240" w:lineRule="auto"/>
    </w:pPr>
    <w:rPr>
      <w:sz w:val="24"/>
      <w:szCs w:val="24"/>
    </w:rPr>
    <w:tblPr>
      <w:tblStyleRowBandSize w:val="1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FFFFFF" w:themeColor="background1"/>
      </w:rPr>
      <w:tblPr>
        <w:jc w:val="left"/>
      </w:tblPr>
      <w:trPr>
        <w:jc w:val="left"/>
      </w:trPr>
      <w:tcPr>
        <w:tcBorders>
          <w:top w:val="single" w:sz="4" w:space="0" w:color="70AD47" w:themeColor="accent6"/>
          <w:left w:val="single" w:sz="4" w:space="0" w:color="70AD47" w:themeColor="accent6"/>
          <w:bottom w:val="single" w:sz="0" w:space="0" w:color="auto"/>
          <w:right w:val="single" w:sz="4" w:space="0" w:color="70AD47" w:themeColor="accent6"/>
          <w:insideH w:val="nil"/>
          <w:insideV w:val="single" w:sz="8" w:space="0" w:color="4472C4" w:themeColor="accent5"/>
        </w:tcBorders>
        <w:shd w:val="clear" w:color="auto" w:fill="70AD47" w:themeFill="accent6"/>
        <w:vAlign w:val="bottom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nil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 w:val="0"/>
        <w:bCs/>
      </w:rPr>
    </w:tblStylePr>
    <w:tblStylePr w:type="lastCol"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resources.equator-network.org/reporting-guidelines/consort/items/objectives.html?utm_source=consort&amp;utm_medium=checklist&amp;utm_campaign=CONSORT_2025_v1_1" TargetMode="External"/><Relationship Id="rId18" Type="http://schemas.openxmlformats.org/officeDocument/2006/relationships/hyperlink" Target="https:/resources.equator-network.org/reporting-guidelines/consort/items/eligibility-criteria-participants.html?utm_source=consort&amp;utm_medium=checklist&amp;utm_campaign=CONSORT_2025_v1_1" TargetMode="External"/><Relationship Id="rId26" Type="http://schemas.openxmlformats.org/officeDocument/2006/relationships/hyperlink" Target="https:/resources.equator-network.org/reporting-guidelines/consort/items/randomisation-type-of-randomisation.html?utm_source=consort&amp;utm_medium=checklist&amp;utm_campaign=CONSORT_2025_v1_1" TargetMode="External"/><Relationship Id="rId39" Type="http://schemas.openxmlformats.org/officeDocument/2006/relationships/hyperlink" Target="https:/resources.equator-network.org/reporting-guidelines/consort/items/intervention-comparator-delivery-as-administered.html?utm_source=consort&amp;utm_medium=checklist&amp;utm_campaign=CONSORT_2025_v1_1" TargetMode="External"/><Relationship Id="rId21" Type="http://schemas.openxmlformats.org/officeDocument/2006/relationships/hyperlink" Target="https:/resources.equator-network.org/reporting-guidelines/consort/items/outcomes.html?utm_source=consort&amp;utm_medium=checklist&amp;utm_campaign=CONSORT_2025_v1_1" TargetMode="External"/><Relationship Id="rId34" Type="http://schemas.openxmlformats.org/officeDocument/2006/relationships/hyperlink" Target="https:/resources.equator-network.org/reporting-guidelines/consort/items/statistical-methods-additional-analyses.html?utm_source=consort&amp;utm_medium=checklist&amp;utm_campaign=CONSORT_2025_v1_1" TargetMode="External"/><Relationship Id="rId42" Type="http://schemas.openxmlformats.org/officeDocument/2006/relationships/hyperlink" Target="https:/resources.equator-network.org/reporting-guidelines/consort/items/numbers-analysed-outcomes-estimation.html?utm_source=consort&amp;utm_medium=checklist&amp;utm_campaign=CONSORT_2025_v1_1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resources.equator-network.org/reporting-guidelines/consort/items/trial-registration.html?utm_source=consort&amp;utm_medium=checklist&amp;utm_campaign=CONSORT_2025_v1_1" TargetMode="External"/><Relationship Id="rId2" Type="http://schemas.openxmlformats.org/officeDocument/2006/relationships/styles" Target="styles.xml"/><Relationship Id="rId16" Type="http://schemas.openxmlformats.org/officeDocument/2006/relationships/hyperlink" Target="https:/resources.equator-network.org/reporting-guidelines/consort/items/changes-to-trial-protocol.html?utm_source=consort&amp;utm_medium=checklist&amp;utm_campaign=CONSORT_2025_v1_1" TargetMode="External"/><Relationship Id="rId29" Type="http://schemas.openxmlformats.org/officeDocument/2006/relationships/hyperlink" Target="https:/resources.equator-network.org/reporting-guidelines/consort/items/blinding-who.html?utm_source=consort&amp;utm_medium=checklist&amp;utm_campaign=CONSORT_2025_v1_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resources.equator-network.org/reporting-guidelines/consort/items/structured-abstract.html?utm_source=consort&amp;utm_medium=checklist&amp;utm_campaign=CONSORT_2025_v1_1" TargetMode="External"/><Relationship Id="rId11" Type="http://schemas.openxmlformats.org/officeDocument/2006/relationships/hyperlink" Target="https:/resources.equator-network.org/reporting-guidelines/consort/items/conflicts-of-interest.html?utm_source=consort&amp;utm_medium=checklist&amp;utm_campaign=CONSORT_2025_v1_1" TargetMode="External"/><Relationship Id="rId24" Type="http://schemas.openxmlformats.org/officeDocument/2006/relationships/hyperlink" Target="https:/resources.equator-network.org/reporting-guidelines/consort/items/sample-size-interim-analyses-and-stopping-guidelines.html?utm_source=consort&amp;utm_medium=checklist&amp;utm_campaign=CONSORT_2025_v1_1" TargetMode="External"/><Relationship Id="rId32" Type="http://schemas.openxmlformats.org/officeDocument/2006/relationships/hyperlink" Target="https:/resources.equator-network.org/reporting-guidelines/consort/items/statistical-methods-definition-of-who-is-included-in-each-analysis.html?utm_source=consort&amp;utm_medium=checklist&amp;utm_campaign=CONSORT_2025_v1_1" TargetMode="External"/><Relationship Id="rId37" Type="http://schemas.openxmlformats.org/officeDocument/2006/relationships/hyperlink" Target="https:/resources.equator-network.org/reporting-guidelines/consort/items/recruitment-dates.html?utm_source=consort&amp;utm_medium=checklist&amp;utm_campaign=CONSORT_2025_v1_1" TargetMode="External"/><Relationship Id="rId40" Type="http://schemas.openxmlformats.org/officeDocument/2006/relationships/hyperlink" Target="https:/resources.equator-network.org/reporting-guidelines/consort/items/intervention-comparator-delivery-concomitant-care.html?utm_source=consort&amp;utm_medium=checklist&amp;utm_campaign=CONSORT_2025_v1_1" TargetMode="External"/><Relationship Id="rId45" Type="http://schemas.openxmlformats.org/officeDocument/2006/relationships/hyperlink" Target="https:/resources.equator-network.org/reporting-guidelines/consort/items/interpretation.html?utm_source=consort&amp;utm_medium=checklist&amp;utm_campaign=CONSORT_2025_v1_1" TargetMode="External"/><Relationship Id="rId5" Type="http://schemas.openxmlformats.org/officeDocument/2006/relationships/hyperlink" Target="https:/resources.equator-network.org/reporting-guidelines/consort/items/title.html?utm_source=consort&amp;utm_medium=checklist&amp;utm_campaign=CONSORT_2025_v1_1" TargetMode="External"/><Relationship Id="rId15" Type="http://schemas.openxmlformats.org/officeDocument/2006/relationships/hyperlink" Target="https:/resources.equator-network.org/reporting-guidelines/consort/items/trial-design.html?utm_source=consort&amp;utm_medium=checklist&amp;utm_campaign=CONSORT_2025_v1_1" TargetMode="External"/><Relationship Id="rId23" Type="http://schemas.openxmlformats.org/officeDocument/2006/relationships/hyperlink" Target="https:/resources.equator-network.org/reporting-guidelines/consort/items/sample-size-determination.html?utm_source=consort&amp;utm_medium=checklist&amp;utm_campaign=CONSORT_2025_v1_1" TargetMode="External"/><Relationship Id="rId28" Type="http://schemas.openxmlformats.org/officeDocument/2006/relationships/hyperlink" Target="https:/resources.equator-network.org/reporting-guidelines/consort/items/implementation.html?utm_source=consort&amp;utm_medium=checklist&amp;utm_campaign=CONSORT_2025_v1_1" TargetMode="External"/><Relationship Id="rId36" Type="http://schemas.openxmlformats.org/officeDocument/2006/relationships/hyperlink" Target="https:/resources.equator-network.org/reporting-guidelines/consort/items/participant-flow-losses-and-exclusions.html?utm_source=consort&amp;utm_medium=checklist&amp;utm_campaign=CONSORT_2025_v1_1" TargetMode="External"/><Relationship Id="rId10" Type="http://schemas.openxmlformats.org/officeDocument/2006/relationships/hyperlink" Target="https:/resources.equator-network.org/reporting-guidelines/consort/items/funding.html?utm_source=consort&amp;utm_medium=checklist&amp;utm_campaign=CONSORT_2025_v1_1" TargetMode="External"/><Relationship Id="rId19" Type="http://schemas.openxmlformats.org/officeDocument/2006/relationships/hyperlink" Target="https:/resources.equator-network.org/reporting-guidelines/consort/items/eligibility-criteria-sites-individuals.html?utm_source=consort&amp;utm_medium=checklist&amp;utm_campaign=CONSORT_2025_v1_1" TargetMode="External"/><Relationship Id="rId31" Type="http://schemas.openxmlformats.org/officeDocument/2006/relationships/hyperlink" Target="https:/resources.equator-network.org/reporting-guidelines/consort/items/statistical-methods-comparing-groups-primary-secondary-outcomes-harms.html?utm_source=consort&amp;utm_medium=checklist&amp;utm_campaign=CONSORT_2025_v1_1" TargetMode="External"/><Relationship Id="rId44" Type="http://schemas.openxmlformats.org/officeDocument/2006/relationships/hyperlink" Target="https:/resources.equator-network.org/reporting-guidelines/consort/items/ancillary-analyses.html?utm_source=consort&amp;utm_medium=checklist&amp;utm_campaign=CONSORT_2025_v1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resources.equator-network.org/reporting-guidelines/consort/items/data-sharing.html?utm_source=consort&amp;utm_medium=checklist&amp;utm_campaign=CONSORT_2025_v1_1" TargetMode="External"/><Relationship Id="rId14" Type="http://schemas.openxmlformats.org/officeDocument/2006/relationships/hyperlink" Target="https:/resources.equator-network.org/reporting-guidelines/consort/items/patient-and-public-involvement.html?utm_source=consort&amp;utm_medium=checklist&amp;utm_campaign=CONSORT_2025_v1_1" TargetMode="External"/><Relationship Id="rId22" Type="http://schemas.openxmlformats.org/officeDocument/2006/relationships/hyperlink" Target="https:/resources.equator-network.org/reporting-guidelines/consort/items/harms.html?utm_source=consort&amp;utm_medium=checklist&amp;utm_campaign=CONSORT_2025_v1_1" TargetMode="External"/><Relationship Id="rId27" Type="http://schemas.openxmlformats.org/officeDocument/2006/relationships/hyperlink" Target="https:/resources.equator-network.org/reporting-guidelines/consort/items/allocation-concealment-mechanism.html?utm_source=consort&amp;utm_medium=checklist&amp;utm_campaign=CONSORT_2025_v1_1" TargetMode="External"/><Relationship Id="rId30" Type="http://schemas.openxmlformats.org/officeDocument/2006/relationships/hyperlink" Target="https:/resources.equator-network.org/reporting-guidelines/consort/items/blinding-how.html?utm_source=consort&amp;utm_medium=checklist&amp;utm_campaign=CONSORT_2025_v1_1" TargetMode="External"/><Relationship Id="rId35" Type="http://schemas.openxmlformats.org/officeDocument/2006/relationships/hyperlink" Target="https:/resources.equator-network.org/reporting-guidelines/consort/items/participant-flow-numbers.html?utm_source=consort&amp;utm_medium=checklist&amp;utm_campaign=CONSORT_2025_v1_1" TargetMode="External"/><Relationship Id="rId43" Type="http://schemas.openxmlformats.org/officeDocument/2006/relationships/hyperlink" Target="https:/resources.equator-network.org/reporting-guidelines/consort/items/harms.html?utm_source=consort&amp;utm_medium=checklist&amp;utm_campaign=CONSORT_2025_v1_1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resources.equator-network.org/reporting-guidelines/consort/items/protocol-and-statistical-analysis-plan.html?utm_source=consort&amp;utm_medium=checklist&amp;utm_campaign=CONSORT_2025_v1_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resources.equator-network.org/reporting-guidelines/consort/items/background-and-rationale.html?utm_source=consort&amp;utm_medium=checklist&amp;utm_campaign=CONSORT_2025_v1_1" TargetMode="External"/><Relationship Id="rId17" Type="http://schemas.openxmlformats.org/officeDocument/2006/relationships/hyperlink" Target="https:/resources.equator-network.org/reporting-guidelines/consort/items/trial-setting.html?utm_source=consort&amp;utm_medium=checklist&amp;utm_campaign=CONSORT_2025_v1_1" TargetMode="External"/><Relationship Id="rId25" Type="http://schemas.openxmlformats.org/officeDocument/2006/relationships/hyperlink" Target="https:/resources.equator-network.org/reporting-guidelines/consort/items/randomisation-sequence-generation.html?utm_source=consort&amp;utm_medium=checklist&amp;utm_campaign=CONSORT_2025_v1_1" TargetMode="External"/><Relationship Id="rId33" Type="http://schemas.openxmlformats.org/officeDocument/2006/relationships/hyperlink" Target="https:/resources.equator-network.org/reporting-guidelines/consort/items/statistical-methods-missing-data.html?utm_source=consort&amp;utm_medium=checklist&amp;utm_campaign=CONSORT_2025_v1_1" TargetMode="External"/><Relationship Id="rId38" Type="http://schemas.openxmlformats.org/officeDocument/2006/relationships/hyperlink" Target="https:/resources.equator-network.org/reporting-guidelines/consort/items/recruitment-why-stopped.html?utm_source=consort&amp;utm_medium=checklist&amp;utm_campaign=CONSORT_2025_v1_1" TargetMode="External"/><Relationship Id="rId46" Type="http://schemas.openxmlformats.org/officeDocument/2006/relationships/hyperlink" Target="https:/resources.equator-network.org/reporting-guidelines/consort/items/limitations.html?utm_source=consort&amp;utm_medium=checklist&amp;utm_campaign=CONSORT_2025_v1_1" TargetMode="External"/><Relationship Id="rId20" Type="http://schemas.openxmlformats.org/officeDocument/2006/relationships/hyperlink" Target="https:/resources.equator-network.org/reporting-guidelines/consort/items/intervention-and-comparator.html?utm_source=consort&amp;utm_medium=checklist&amp;utm_campaign=CONSORT_2025_v1_1" TargetMode="External"/><Relationship Id="rId41" Type="http://schemas.openxmlformats.org/officeDocument/2006/relationships/hyperlink" Target="https:/resources.equator-network.org/reporting-guidelines/consort/items/baseline-data.html?utm_source=consort&amp;utm_medium=checklist&amp;utm_campaign=CONSORT_2025_v1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2383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pooyesh</dc:creator>
  <cp:keywords/>
  <dc:description/>
  <cp:lastModifiedBy>pooyesh</cp:lastModifiedBy>
  <cp:revision>2</cp:revision>
  <dcterms:created xsi:type="dcterms:W3CDTF">2026-08-05T20:28:00Z</dcterms:created>
  <dcterms:modified xsi:type="dcterms:W3CDTF">2026-08-05T20:43:00Z</dcterms:modified>
</cp:coreProperties>
</file>