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2A93A" w14:textId="53CCD62F" w:rsidR="00D42454" w:rsidRPr="002A0A4E" w:rsidRDefault="00D42454" w:rsidP="00D42454">
      <w:pPr>
        <w:pStyle w:val="NoSpacing"/>
        <w:shd w:val="clear" w:color="auto" w:fill="DAEEF3"/>
        <w:spacing w:line="480" w:lineRule="auto"/>
        <w:jc w:val="both"/>
        <w:rPr>
          <w:rFonts w:asciiTheme="majorBidi" w:eastAsia="SimSun" w:hAnsiTheme="majorBidi" w:cstheme="majorBidi"/>
          <w:b/>
          <w:bCs/>
          <w:sz w:val="28"/>
          <w:szCs w:val="28"/>
        </w:rPr>
      </w:pPr>
      <w:bookmarkStart w:id="0" w:name="_Hlk236079828"/>
      <w:bookmarkStart w:id="1" w:name="_Hlk235735835"/>
      <w:bookmarkStart w:id="2" w:name="_Hlk236076941"/>
      <w:r w:rsidRPr="002A0A4E">
        <w:rPr>
          <w:rFonts w:asciiTheme="majorBidi" w:eastAsia="SimSun" w:hAnsiTheme="majorBidi" w:cstheme="majorBidi"/>
          <w:b/>
          <w:bCs/>
          <w:sz w:val="28"/>
          <w:szCs w:val="28"/>
        </w:rPr>
        <w:t>Supplementary Material</w:t>
      </w:r>
    </w:p>
    <w:bookmarkEnd w:id="0"/>
    <w:p w14:paraId="686BDFDC" w14:textId="16E96F72" w:rsidR="00D42454" w:rsidRPr="002A0A4E" w:rsidRDefault="00D42454" w:rsidP="00D42454">
      <w:pPr>
        <w:pStyle w:val="TableCaption"/>
        <w:keepNext/>
        <w:pBdr>
          <w:top w:val="none" w:sz="0" w:space="0" w:color="000000"/>
          <w:left w:val="none" w:sz="0" w:space="0" w:color="000000"/>
          <w:bottom w:val="none" w:sz="0" w:space="0" w:color="000000"/>
          <w:right w:val="none" w:sz="0" w:space="0" w:color="000000"/>
        </w:pBdr>
        <w:spacing w:before="60" w:line="480" w:lineRule="auto"/>
        <w:ind w:left="60" w:right="60"/>
        <w:jc w:val="left"/>
        <w:rPr>
          <w:rFonts w:asciiTheme="majorBidi" w:hAnsiTheme="majorBidi" w:cstheme="majorBidi"/>
          <w:i w:val="0"/>
        </w:rPr>
      </w:pPr>
      <w:r w:rsidRPr="002A0A4E">
        <w:rPr>
          <w:rFonts w:asciiTheme="majorBidi" w:hAnsiTheme="majorBidi" w:cstheme="majorBidi"/>
          <w:i w:val="0"/>
        </w:rPr>
        <w:t xml:space="preserve">Table S1 </w:t>
      </w:r>
      <w:r w:rsidRPr="002A0A4E">
        <w:rPr>
          <w:rFonts w:asciiTheme="majorBidi" w:hAnsiTheme="majorBidi" w:cstheme="majorBidi"/>
          <w:b w:val="0"/>
          <w:bCs/>
          <w:i w:val="0"/>
        </w:rPr>
        <w:t xml:space="preserve">Baseline </w:t>
      </w:r>
      <w:r w:rsidR="00573079" w:rsidRPr="002A0A4E">
        <w:rPr>
          <w:rFonts w:asciiTheme="majorBidi" w:hAnsiTheme="majorBidi" w:cstheme="majorBidi"/>
          <w:b w:val="0"/>
          <w:bCs/>
          <w:i w:val="0"/>
        </w:rPr>
        <w:t>demographic and clinical characteristics of the STEMI cohort stratified by smoking status</w:t>
      </w:r>
    </w:p>
    <w:tbl>
      <w:tblPr>
        <w:tblStyle w:val="TableGrid"/>
        <w:tblW w:w="8518" w:type="dxa"/>
        <w:tblLook w:val="04A0" w:firstRow="1" w:lastRow="0" w:firstColumn="1" w:lastColumn="0" w:noHBand="0" w:noVBand="1"/>
      </w:tblPr>
      <w:tblGrid>
        <w:gridCol w:w="3558"/>
        <w:gridCol w:w="1894"/>
        <w:gridCol w:w="1897"/>
        <w:gridCol w:w="1169"/>
      </w:tblGrid>
      <w:tr w:rsidR="002A0A4E" w:rsidRPr="002A0A4E" w14:paraId="7E01B039" w14:textId="77777777" w:rsidTr="00E455DD">
        <w:trPr>
          <w:trHeight w:val="330"/>
        </w:trPr>
        <w:tc>
          <w:tcPr>
            <w:tcW w:w="3558" w:type="dxa"/>
            <w:shd w:val="clear" w:color="auto" w:fill="D9E2F3"/>
          </w:tcPr>
          <w:p w14:paraId="0D77DD2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bookmarkStart w:id="3" w:name="_Hlk232362315"/>
            <w:r w:rsidRPr="002A0A4E">
              <w:rPr>
                <w:rFonts w:asciiTheme="majorBidi" w:eastAsia="Calibri" w:hAnsiTheme="majorBidi" w:cstheme="majorBidi"/>
                <w:b/>
                <w:bCs/>
                <w:sz w:val="24"/>
                <w:szCs w:val="24"/>
              </w:rPr>
              <w:t>Characteristic / Clinical Presentation</w:t>
            </w:r>
          </w:p>
        </w:tc>
        <w:tc>
          <w:tcPr>
            <w:tcW w:w="1894" w:type="dxa"/>
            <w:shd w:val="clear" w:color="auto" w:fill="D9E2F3"/>
          </w:tcPr>
          <w:p w14:paraId="4A6C000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Calibri" w:hAnsiTheme="majorBidi" w:cstheme="majorBidi"/>
                <w:b/>
                <w:bCs/>
                <w:sz w:val="24"/>
                <w:szCs w:val="24"/>
              </w:rPr>
              <w:t xml:space="preserve">Non-smokers (n = 258) </w:t>
            </w:r>
          </w:p>
        </w:tc>
        <w:tc>
          <w:tcPr>
            <w:tcW w:w="1897" w:type="dxa"/>
            <w:shd w:val="clear" w:color="auto" w:fill="D9E2F3"/>
          </w:tcPr>
          <w:p w14:paraId="2C49E4B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Calibri" w:hAnsiTheme="majorBidi" w:cstheme="majorBidi"/>
                <w:b/>
                <w:bCs/>
                <w:sz w:val="24"/>
                <w:szCs w:val="24"/>
              </w:rPr>
              <w:t xml:space="preserve">Smokers (n = 662) </w:t>
            </w:r>
          </w:p>
        </w:tc>
        <w:tc>
          <w:tcPr>
            <w:tcW w:w="1169" w:type="dxa"/>
            <w:shd w:val="clear" w:color="auto" w:fill="D9E2F3"/>
          </w:tcPr>
          <w:p w14:paraId="29D8D21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Calibri" w:hAnsiTheme="majorBidi" w:cstheme="majorBidi"/>
                <w:b/>
                <w:bCs/>
                <w:sz w:val="24"/>
                <w:szCs w:val="24"/>
              </w:rPr>
              <w:t>p-value</w:t>
            </w:r>
          </w:p>
        </w:tc>
      </w:tr>
      <w:tr w:rsidR="002A0A4E" w:rsidRPr="002A0A4E" w14:paraId="4058158B" w14:textId="77777777" w:rsidTr="00E455DD">
        <w:tc>
          <w:tcPr>
            <w:tcW w:w="3558" w:type="dxa"/>
          </w:tcPr>
          <w:p w14:paraId="21D2670E"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Calibri" w:hAnsiTheme="majorBidi" w:cstheme="majorBidi"/>
                <w:sz w:val="24"/>
                <w:szCs w:val="24"/>
              </w:rPr>
              <w:t>Age (years)</w:t>
            </w:r>
            <w:r w:rsidRPr="002A0A4E">
              <w:rPr>
                <w:rFonts w:asciiTheme="majorBidi" w:hAnsiTheme="majorBidi" w:cstheme="majorBidi"/>
                <w:sz w:val="24"/>
                <w:szCs w:val="24"/>
              </w:rPr>
              <w:t>, median (IQR)</w:t>
            </w:r>
            <w:r w:rsidRPr="002A0A4E">
              <w:rPr>
                <w:rFonts w:asciiTheme="majorBidi" w:eastAsia="Calibri" w:hAnsiTheme="majorBidi" w:cstheme="majorBidi"/>
                <w:sz w:val="24"/>
                <w:szCs w:val="24"/>
              </w:rPr>
              <w:t xml:space="preserve"> </w:t>
            </w:r>
          </w:p>
        </w:tc>
        <w:tc>
          <w:tcPr>
            <w:tcW w:w="1894" w:type="dxa"/>
          </w:tcPr>
          <w:p w14:paraId="1FC850B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60 (52, 66)</w:t>
            </w:r>
          </w:p>
        </w:tc>
        <w:tc>
          <w:tcPr>
            <w:tcW w:w="1897" w:type="dxa"/>
          </w:tcPr>
          <w:p w14:paraId="62CE358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55 (45, 64)</w:t>
            </w:r>
          </w:p>
        </w:tc>
        <w:tc>
          <w:tcPr>
            <w:tcW w:w="1169" w:type="dxa"/>
          </w:tcPr>
          <w:p w14:paraId="1BE8783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14D4D20F" w14:textId="77777777" w:rsidTr="00E455DD">
        <w:tc>
          <w:tcPr>
            <w:tcW w:w="3558" w:type="dxa"/>
          </w:tcPr>
          <w:p w14:paraId="0E3F473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Female sex, n (%)</w:t>
            </w:r>
          </w:p>
        </w:tc>
        <w:tc>
          <w:tcPr>
            <w:tcW w:w="1894" w:type="dxa"/>
            <w:vAlign w:val="center"/>
          </w:tcPr>
          <w:p w14:paraId="2C9CF5E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97 (37.6)</w:t>
            </w:r>
          </w:p>
        </w:tc>
        <w:tc>
          <w:tcPr>
            <w:tcW w:w="1897" w:type="dxa"/>
            <w:vAlign w:val="center"/>
          </w:tcPr>
          <w:p w14:paraId="1C91A93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63 (9.5)</w:t>
            </w:r>
          </w:p>
        </w:tc>
        <w:tc>
          <w:tcPr>
            <w:tcW w:w="1169" w:type="dxa"/>
          </w:tcPr>
          <w:p w14:paraId="1B15226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289ADE53" w14:textId="77777777" w:rsidTr="00E455DD">
        <w:tc>
          <w:tcPr>
            <w:tcW w:w="3558" w:type="dxa"/>
          </w:tcPr>
          <w:p w14:paraId="438B55BA"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Rural residence, n (%)</w:t>
            </w:r>
          </w:p>
        </w:tc>
        <w:tc>
          <w:tcPr>
            <w:tcW w:w="1894" w:type="dxa"/>
            <w:vAlign w:val="center"/>
          </w:tcPr>
          <w:p w14:paraId="536496F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178 (69.0)</w:t>
            </w:r>
          </w:p>
        </w:tc>
        <w:tc>
          <w:tcPr>
            <w:tcW w:w="1897" w:type="dxa"/>
            <w:vAlign w:val="center"/>
          </w:tcPr>
          <w:p w14:paraId="550045C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433 (65.4)</w:t>
            </w:r>
          </w:p>
        </w:tc>
        <w:tc>
          <w:tcPr>
            <w:tcW w:w="1169" w:type="dxa"/>
          </w:tcPr>
          <w:p w14:paraId="0681475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0.301</w:t>
            </w:r>
          </w:p>
        </w:tc>
      </w:tr>
      <w:tr w:rsidR="002A0A4E" w:rsidRPr="002A0A4E" w14:paraId="0CE1FE85" w14:textId="77777777" w:rsidTr="00E455DD">
        <w:tc>
          <w:tcPr>
            <w:tcW w:w="8518" w:type="dxa"/>
            <w:gridSpan w:val="4"/>
            <w:shd w:val="clear" w:color="auto" w:fill="D9E2F3" w:themeFill="accent1" w:themeFillTint="33"/>
          </w:tcPr>
          <w:p w14:paraId="584FEA72" w14:textId="77777777" w:rsidR="00D42454" w:rsidRPr="002A0A4E" w:rsidRDefault="00D42454" w:rsidP="00E455DD">
            <w:pPr>
              <w:autoSpaceDE w:val="0"/>
              <w:autoSpaceDN w:val="0"/>
              <w:adjustRightInd w:val="0"/>
              <w:spacing w:after="0" w:line="480" w:lineRule="auto"/>
              <w:rPr>
                <w:rFonts w:asciiTheme="majorBidi" w:eastAsia="Calibri" w:hAnsiTheme="majorBidi" w:cstheme="majorBidi"/>
                <w:sz w:val="24"/>
                <w:szCs w:val="24"/>
              </w:rPr>
            </w:pPr>
            <w:r w:rsidRPr="002A0A4E">
              <w:rPr>
                <w:rFonts w:asciiTheme="majorBidi" w:eastAsia="Calibri" w:hAnsiTheme="majorBidi" w:cstheme="majorBidi"/>
                <w:b/>
                <w:bCs/>
                <w:sz w:val="24"/>
                <w:szCs w:val="24"/>
              </w:rPr>
              <w:t>SES, n (%)</w:t>
            </w:r>
          </w:p>
        </w:tc>
      </w:tr>
      <w:tr w:rsidR="002A0A4E" w:rsidRPr="002A0A4E" w14:paraId="41964C9F" w14:textId="77777777" w:rsidTr="00E455DD">
        <w:tc>
          <w:tcPr>
            <w:tcW w:w="3558" w:type="dxa"/>
          </w:tcPr>
          <w:p w14:paraId="54EDE565"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Low</w:t>
            </w:r>
          </w:p>
        </w:tc>
        <w:tc>
          <w:tcPr>
            <w:tcW w:w="1894" w:type="dxa"/>
            <w:vAlign w:val="center"/>
          </w:tcPr>
          <w:p w14:paraId="45862C8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146 (56.6)</w:t>
            </w:r>
          </w:p>
        </w:tc>
        <w:tc>
          <w:tcPr>
            <w:tcW w:w="1897" w:type="dxa"/>
            <w:vAlign w:val="center"/>
          </w:tcPr>
          <w:p w14:paraId="47682DC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337 (50.9)</w:t>
            </w:r>
          </w:p>
        </w:tc>
        <w:tc>
          <w:tcPr>
            <w:tcW w:w="1169" w:type="dxa"/>
            <w:vMerge w:val="restart"/>
          </w:tcPr>
          <w:p w14:paraId="02B0541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0.204</w:t>
            </w:r>
          </w:p>
        </w:tc>
      </w:tr>
      <w:tr w:rsidR="002A0A4E" w:rsidRPr="002A0A4E" w14:paraId="61ECA9D5" w14:textId="77777777" w:rsidTr="00E455DD">
        <w:tc>
          <w:tcPr>
            <w:tcW w:w="3558" w:type="dxa"/>
          </w:tcPr>
          <w:p w14:paraId="3E0642E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Intermediate</w:t>
            </w:r>
          </w:p>
        </w:tc>
        <w:tc>
          <w:tcPr>
            <w:tcW w:w="1894" w:type="dxa"/>
            <w:vAlign w:val="center"/>
          </w:tcPr>
          <w:p w14:paraId="1142AD2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64 (24.8)</w:t>
            </w:r>
          </w:p>
        </w:tc>
        <w:tc>
          <w:tcPr>
            <w:tcW w:w="1897" w:type="dxa"/>
            <w:vAlign w:val="center"/>
          </w:tcPr>
          <w:p w14:paraId="45F8B0D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191 (28.9)</w:t>
            </w:r>
          </w:p>
        </w:tc>
        <w:tc>
          <w:tcPr>
            <w:tcW w:w="1169" w:type="dxa"/>
            <w:vMerge/>
          </w:tcPr>
          <w:p w14:paraId="70A415F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20A009DD" w14:textId="77777777" w:rsidTr="00E455DD">
        <w:tc>
          <w:tcPr>
            <w:tcW w:w="3558" w:type="dxa"/>
          </w:tcPr>
          <w:p w14:paraId="4F3C3442"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 xml:space="preserve">High </w:t>
            </w:r>
          </w:p>
        </w:tc>
        <w:tc>
          <w:tcPr>
            <w:tcW w:w="1894" w:type="dxa"/>
            <w:vAlign w:val="center"/>
          </w:tcPr>
          <w:p w14:paraId="53ADA6A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48 (18.6)</w:t>
            </w:r>
          </w:p>
        </w:tc>
        <w:tc>
          <w:tcPr>
            <w:tcW w:w="1897" w:type="dxa"/>
            <w:vAlign w:val="center"/>
          </w:tcPr>
          <w:p w14:paraId="47E0783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134 (20.2)</w:t>
            </w:r>
          </w:p>
        </w:tc>
        <w:tc>
          <w:tcPr>
            <w:tcW w:w="1169" w:type="dxa"/>
            <w:vMerge/>
          </w:tcPr>
          <w:p w14:paraId="096FC9D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46F53C69" w14:textId="77777777" w:rsidTr="00E455DD">
        <w:tc>
          <w:tcPr>
            <w:tcW w:w="8518" w:type="dxa"/>
            <w:gridSpan w:val="4"/>
            <w:shd w:val="clear" w:color="auto" w:fill="D9E2F3" w:themeFill="accent1" w:themeFillTint="33"/>
          </w:tcPr>
          <w:p w14:paraId="36A73050" w14:textId="77777777" w:rsidR="00D42454" w:rsidRPr="002A0A4E" w:rsidRDefault="00D42454" w:rsidP="00E455DD">
            <w:pPr>
              <w:autoSpaceDE w:val="0"/>
              <w:autoSpaceDN w:val="0"/>
              <w:adjustRightInd w:val="0"/>
              <w:spacing w:after="0" w:line="480" w:lineRule="auto"/>
              <w:rPr>
                <w:rFonts w:asciiTheme="majorBidi" w:eastAsia="Calibri" w:hAnsiTheme="majorBidi" w:cstheme="majorBidi"/>
                <w:sz w:val="24"/>
                <w:szCs w:val="24"/>
              </w:rPr>
            </w:pPr>
            <w:r w:rsidRPr="002A0A4E">
              <w:rPr>
                <w:rFonts w:asciiTheme="majorBidi" w:hAnsiTheme="majorBidi" w:cstheme="majorBidi"/>
                <w:b/>
                <w:bCs/>
                <w:sz w:val="24"/>
                <w:szCs w:val="24"/>
              </w:rPr>
              <w:t>Treatment city, n (%)</w:t>
            </w:r>
          </w:p>
        </w:tc>
      </w:tr>
      <w:tr w:rsidR="002A0A4E" w:rsidRPr="002A0A4E" w14:paraId="6E95A5F5" w14:textId="77777777" w:rsidTr="00E455DD">
        <w:tc>
          <w:tcPr>
            <w:tcW w:w="3558" w:type="dxa"/>
          </w:tcPr>
          <w:p w14:paraId="491B6FB2"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Arial" w:hAnsiTheme="majorBidi" w:cstheme="majorBidi"/>
                <w:sz w:val="24"/>
                <w:szCs w:val="24"/>
              </w:rPr>
              <w:t>Aden</w:t>
            </w:r>
          </w:p>
        </w:tc>
        <w:tc>
          <w:tcPr>
            <w:tcW w:w="1894" w:type="dxa"/>
            <w:vAlign w:val="center"/>
          </w:tcPr>
          <w:p w14:paraId="3C98DA8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30 (11.6)</w:t>
            </w:r>
          </w:p>
        </w:tc>
        <w:tc>
          <w:tcPr>
            <w:tcW w:w="1897" w:type="dxa"/>
            <w:vAlign w:val="center"/>
          </w:tcPr>
          <w:p w14:paraId="4F0539B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80 (12.1)</w:t>
            </w:r>
          </w:p>
        </w:tc>
        <w:tc>
          <w:tcPr>
            <w:tcW w:w="1169" w:type="dxa"/>
            <w:vMerge w:val="restart"/>
          </w:tcPr>
          <w:p w14:paraId="16845AA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0.852</w:t>
            </w:r>
          </w:p>
        </w:tc>
      </w:tr>
      <w:tr w:rsidR="002A0A4E" w:rsidRPr="002A0A4E" w14:paraId="0530B1D2" w14:textId="77777777" w:rsidTr="00E455DD">
        <w:tc>
          <w:tcPr>
            <w:tcW w:w="3558" w:type="dxa"/>
          </w:tcPr>
          <w:p w14:paraId="7E0C8F2D"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Sana'a</w:t>
            </w:r>
          </w:p>
        </w:tc>
        <w:tc>
          <w:tcPr>
            <w:tcW w:w="1894" w:type="dxa"/>
            <w:vAlign w:val="center"/>
          </w:tcPr>
          <w:p w14:paraId="42DDB63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182 (70.5)</w:t>
            </w:r>
          </w:p>
        </w:tc>
        <w:tc>
          <w:tcPr>
            <w:tcW w:w="1897" w:type="dxa"/>
            <w:vAlign w:val="center"/>
          </w:tcPr>
          <w:p w14:paraId="4EA377F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473 (71.5)</w:t>
            </w:r>
          </w:p>
        </w:tc>
        <w:tc>
          <w:tcPr>
            <w:tcW w:w="1169" w:type="dxa"/>
            <w:vMerge/>
          </w:tcPr>
          <w:p w14:paraId="703D92A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0E7B91DC" w14:textId="77777777" w:rsidTr="00E455DD">
        <w:tc>
          <w:tcPr>
            <w:tcW w:w="3558" w:type="dxa"/>
          </w:tcPr>
          <w:p w14:paraId="382276F8"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Mukalla</w:t>
            </w:r>
          </w:p>
        </w:tc>
        <w:tc>
          <w:tcPr>
            <w:tcW w:w="1894" w:type="dxa"/>
            <w:vAlign w:val="center"/>
          </w:tcPr>
          <w:p w14:paraId="1D3ACBF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 (9.7)</w:t>
            </w:r>
          </w:p>
        </w:tc>
        <w:tc>
          <w:tcPr>
            <w:tcW w:w="1897" w:type="dxa"/>
            <w:vAlign w:val="center"/>
          </w:tcPr>
          <w:p w14:paraId="73B0256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66 (10.0)</w:t>
            </w:r>
          </w:p>
        </w:tc>
        <w:tc>
          <w:tcPr>
            <w:tcW w:w="1169" w:type="dxa"/>
            <w:vMerge/>
          </w:tcPr>
          <w:p w14:paraId="4797329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197880F9" w14:textId="77777777" w:rsidTr="00E455DD">
        <w:tc>
          <w:tcPr>
            <w:tcW w:w="3558" w:type="dxa"/>
          </w:tcPr>
          <w:p w14:paraId="35976CB4"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Arial" w:hAnsiTheme="majorBidi" w:cstheme="majorBidi"/>
                <w:sz w:val="24"/>
                <w:szCs w:val="24"/>
              </w:rPr>
              <w:t>Ibb</w:t>
            </w:r>
          </w:p>
        </w:tc>
        <w:tc>
          <w:tcPr>
            <w:tcW w:w="1894" w:type="dxa"/>
            <w:vAlign w:val="center"/>
          </w:tcPr>
          <w:p w14:paraId="0D320FA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21 (8.1)</w:t>
            </w:r>
          </w:p>
        </w:tc>
        <w:tc>
          <w:tcPr>
            <w:tcW w:w="1897" w:type="dxa"/>
            <w:vAlign w:val="center"/>
          </w:tcPr>
          <w:p w14:paraId="54905B5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43 (6.5)</w:t>
            </w:r>
          </w:p>
        </w:tc>
        <w:tc>
          <w:tcPr>
            <w:tcW w:w="1169" w:type="dxa"/>
            <w:vMerge/>
          </w:tcPr>
          <w:p w14:paraId="410C8C8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5F62F410" w14:textId="77777777" w:rsidTr="00E455DD">
        <w:tc>
          <w:tcPr>
            <w:tcW w:w="8518" w:type="dxa"/>
            <w:gridSpan w:val="4"/>
            <w:shd w:val="clear" w:color="auto" w:fill="D9E2F3" w:themeFill="accent1" w:themeFillTint="33"/>
          </w:tcPr>
          <w:p w14:paraId="3EF88715" w14:textId="77777777" w:rsidR="00D42454" w:rsidRPr="002A0A4E" w:rsidRDefault="00D42454" w:rsidP="00E455DD">
            <w:pPr>
              <w:autoSpaceDE w:val="0"/>
              <w:autoSpaceDN w:val="0"/>
              <w:adjustRightInd w:val="0"/>
              <w:spacing w:after="0" w:line="480" w:lineRule="auto"/>
              <w:rPr>
                <w:rFonts w:asciiTheme="majorBidi" w:eastAsia="Arial" w:hAnsiTheme="majorBidi" w:cstheme="majorBidi"/>
                <w:sz w:val="24"/>
                <w:szCs w:val="24"/>
              </w:rPr>
            </w:pPr>
            <w:r w:rsidRPr="002A0A4E">
              <w:rPr>
                <w:rFonts w:asciiTheme="majorBidi" w:eastAsia="Calibri" w:hAnsiTheme="majorBidi" w:cstheme="majorBidi"/>
                <w:b/>
                <w:bCs/>
                <w:sz w:val="24"/>
                <w:szCs w:val="24"/>
              </w:rPr>
              <w:t>Cardiovascular risk factors</w:t>
            </w:r>
          </w:p>
        </w:tc>
      </w:tr>
      <w:tr w:rsidR="002A0A4E" w:rsidRPr="002A0A4E" w14:paraId="4A697501" w14:textId="77777777" w:rsidTr="00E455DD">
        <w:tc>
          <w:tcPr>
            <w:tcW w:w="3558" w:type="dxa"/>
          </w:tcPr>
          <w:p w14:paraId="7239F5EE"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Khat chewing, n (%)</w:t>
            </w:r>
          </w:p>
        </w:tc>
        <w:tc>
          <w:tcPr>
            <w:tcW w:w="1894" w:type="dxa"/>
            <w:vAlign w:val="center"/>
          </w:tcPr>
          <w:p w14:paraId="349CAFC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179 (69.4)</w:t>
            </w:r>
          </w:p>
        </w:tc>
        <w:tc>
          <w:tcPr>
            <w:tcW w:w="1897" w:type="dxa"/>
            <w:vAlign w:val="center"/>
          </w:tcPr>
          <w:p w14:paraId="7A10837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477 (72.1)</w:t>
            </w:r>
          </w:p>
        </w:tc>
        <w:tc>
          <w:tcPr>
            <w:tcW w:w="1169" w:type="dxa"/>
          </w:tcPr>
          <w:p w14:paraId="6690571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0.420</w:t>
            </w:r>
          </w:p>
        </w:tc>
      </w:tr>
      <w:tr w:rsidR="002A0A4E" w:rsidRPr="002A0A4E" w14:paraId="5C6568E0" w14:textId="77777777" w:rsidTr="00E455DD">
        <w:tc>
          <w:tcPr>
            <w:tcW w:w="3558" w:type="dxa"/>
          </w:tcPr>
          <w:p w14:paraId="4ABA7FEE"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BMI (kg/m</w:t>
            </w:r>
            <w:r w:rsidRPr="002A0A4E">
              <w:rPr>
                <w:rFonts w:asciiTheme="majorBidi" w:eastAsia="Arial" w:hAnsiTheme="majorBidi" w:cstheme="majorBidi"/>
                <w:sz w:val="24"/>
                <w:szCs w:val="24"/>
                <w:vertAlign w:val="superscript"/>
              </w:rPr>
              <w:t>2</w:t>
            </w:r>
            <w:r w:rsidRPr="002A0A4E">
              <w:rPr>
                <w:rFonts w:asciiTheme="majorBidi" w:eastAsia="Arial" w:hAnsiTheme="majorBidi" w:cstheme="majorBidi"/>
                <w:sz w:val="24"/>
                <w:szCs w:val="24"/>
              </w:rPr>
              <w:t xml:space="preserve">), </w:t>
            </w:r>
            <w:r w:rsidRPr="002A0A4E">
              <w:rPr>
                <w:rFonts w:asciiTheme="majorBidi" w:hAnsiTheme="majorBidi" w:cstheme="majorBidi"/>
                <w:sz w:val="24"/>
                <w:szCs w:val="24"/>
              </w:rPr>
              <w:t>median (IQR)</w:t>
            </w:r>
            <w:r w:rsidRPr="002A0A4E">
              <w:rPr>
                <w:rFonts w:asciiTheme="majorBidi" w:eastAsia="Calibri" w:hAnsiTheme="majorBidi" w:cstheme="majorBidi"/>
                <w:sz w:val="24"/>
                <w:szCs w:val="24"/>
              </w:rPr>
              <w:t xml:space="preserve"> </w:t>
            </w:r>
          </w:p>
        </w:tc>
        <w:tc>
          <w:tcPr>
            <w:tcW w:w="1894" w:type="dxa"/>
            <w:vAlign w:val="center"/>
          </w:tcPr>
          <w:p w14:paraId="6FCA9BC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25.8 (23.4, 28.9)</w:t>
            </w:r>
          </w:p>
        </w:tc>
        <w:tc>
          <w:tcPr>
            <w:tcW w:w="1897" w:type="dxa"/>
            <w:vAlign w:val="center"/>
          </w:tcPr>
          <w:p w14:paraId="4AC65A8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25.3 (23.0, 27.7)</w:t>
            </w:r>
          </w:p>
        </w:tc>
        <w:tc>
          <w:tcPr>
            <w:tcW w:w="1169" w:type="dxa"/>
          </w:tcPr>
          <w:p w14:paraId="368D0E2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0.005</w:t>
            </w:r>
          </w:p>
        </w:tc>
      </w:tr>
      <w:tr w:rsidR="002A0A4E" w:rsidRPr="002A0A4E" w14:paraId="0E89B723" w14:textId="77777777" w:rsidTr="00E455DD">
        <w:tc>
          <w:tcPr>
            <w:tcW w:w="3558" w:type="dxa"/>
          </w:tcPr>
          <w:p w14:paraId="397550BD"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HTN, n (%)</w:t>
            </w:r>
          </w:p>
        </w:tc>
        <w:tc>
          <w:tcPr>
            <w:tcW w:w="1894" w:type="dxa"/>
            <w:vAlign w:val="center"/>
          </w:tcPr>
          <w:p w14:paraId="64A723B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142 (55.0)</w:t>
            </w:r>
          </w:p>
        </w:tc>
        <w:tc>
          <w:tcPr>
            <w:tcW w:w="1897" w:type="dxa"/>
            <w:vAlign w:val="center"/>
          </w:tcPr>
          <w:p w14:paraId="7B1156F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239 (36.1)</w:t>
            </w:r>
          </w:p>
        </w:tc>
        <w:tc>
          <w:tcPr>
            <w:tcW w:w="1169" w:type="dxa"/>
          </w:tcPr>
          <w:p w14:paraId="6342A39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6F7337A7" w14:textId="77777777" w:rsidTr="00E455DD">
        <w:tc>
          <w:tcPr>
            <w:tcW w:w="3558" w:type="dxa"/>
          </w:tcPr>
          <w:p w14:paraId="54437BCD"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DM, n (%)</w:t>
            </w:r>
          </w:p>
        </w:tc>
        <w:tc>
          <w:tcPr>
            <w:tcW w:w="1894" w:type="dxa"/>
            <w:vAlign w:val="center"/>
          </w:tcPr>
          <w:p w14:paraId="3BF1494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125 (48.4)</w:t>
            </w:r>
          </w:p>
        </w:tc>
        <w:tc>
          <w:tcPr>
            <w:tcW w:w="1897" w:type="dxa"/>
            <w:vAlign w:val="center"/>
          </w:tcPr>
          <w:p w14:paraId="32941E0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207 (31.3)</w:t>
            </w:r>
          </w:p>
        </w:tc>
        <w:tc>
          <w:tcPr>
            <w:tcW w:w="1169" w:type="dxa"/>
          </w:tcPr>
          <w:p w14:paraId="7750BD1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3BB57D3F" w14:textId="77777777" w:rsidTr="00E455DD">
        <w:tc>
          <w:tcPr>
            <w:tcW w:w="3558" w:type="dxa"/>
          </w:tcPr>
          <w:p w14:paraId="322AFE46"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lastRenderedPageBreak/>
              <w:t>Dyslipidemia, n (%)</w:t>
            </w:r>
          </w:p>
        </w:tc>
        <w:tc>
          <w:tcPr>
            <w:tcW w:w="1894" w:type="dxa"/>
            <w:vAlign w:val="center"/>
          </w:tcPr>
          <w:p w14:paraId="36699FF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88 (34.1)</w:t>
            </w:r>
          </w:p>
        </w:tc>
        <w:tc>
          <w:tcPr>
            <w:tcW w:w="1897" w:type="dxa"/>
            <w:vAlign w:val="center"/>
          </w:tcPr>
          <w:p w14:paraId="0D2AAD1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163 (24.6)</w:t>
            </w:r>
          </w:p>
        </w:tc>
        <w:tc>
          <w:tcPr>
            <w:tcW w:w="1169" w:type="dxa"/>
          </w:tcPr>
          <w:p w14:paraId="393EDD1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0.004</w:t>
            </w:r>
          </w:p>
        </w:tc>
      </w:tr>
      <w:tr w:rsidR="002A0A4E" w:rsidRPr="002A0A4E" w14:paraId="3836358B" w14:textId="77777777" w:rsidTr="00E455DD">
        <w:tc>
          <w:tcPr>
            <w:tcW w:w="3558" w:type="dxa"/>
          </w:tcPr>
          <w:p w14:paraId="3C92C050"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FH of premature CAD, n (%)</w:t>
            </w:r>
          </w:p>
        </w:tc>
        <w:tc>
          <w:tcPr>
            <w:tcW w:w="1894" w:type="dxa"/>
            <w:vAlign w:val="center"/>
          </w:tcPr>
          <w:p w14:paraId="64E8A28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36 (14.0)</w:t>
            </w:r>
          </w:p>
        </w:tc>
        <w:tc>
          <w:tcPr>
            <w:tcW w:w="1897" w:type="dxa"/>
            <w:vAlign w:val="center"/>
          </w:tcPr>
          <w:p w14:paraId="4BAF798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124 (18.7)</w:t>
            </w:r>
          </w:p>
        </w:tc>
        <w:tc>
          <w:tcPr>
            <w:tcW w:w="1169" w:type="dxa"/>
          </w:tcPr>
          <w:p w14:paraId="25D6B04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0.086</w:t>
            </w:r>
          </w:p>
        </w:tc>
      </w:tr>
      <w:tr w:rsidR="002A0A4E" w:rsidRPr="002A0A4E" w14:paraId="256DCF5C" w14:textId="77777777" w:rsidTr="00E455DD">
        <w:tc>
          <w:tcPr>
            <w:tcW w:w="8518" w:type="dxa"/>
            <w:gridSpan w:val="4"/>
            <w:shd w:val="clear" w:color="auto" w:fill="D9E2F3" w:themeFill="accent1" w:themeFillTint="33"/>
          </w:tcPr>
          <w:p w14:paraId="12B0D87C" w14:textId="77777777" w:rsidR="00D42454" w:rsidRPr="002A0A4E" w:rsidRDefault="00D42454" w:rsidP="00E455DD">
            <w:pPr>
              <w:autoSpaceDE w:val="0"/>
              <w:autoSpaceDN w:val="0"/>
              <w:adjustRightInd w:val="0"/>
              <w:spacing w:after="0" w:line="480" w:lineRule="auto"/>
              <w:rPr>
                <w:rFonts w:asciiTheme="majorBidi" w:eastAsia="Arial" w:hAnsiTheme="majorBidi" w:cstheme="majorBidi"/>
                <w:sz w:val="24"/>
                <w:szCs w:val="24"/>
              </w:rPr>
            </w:pPr>
            <w:r w:rsidRPr="002A0A4E">
              <w:rPr>
                <w:rFonts w:asciiTheme="majorBidi" w:eastAsia="Calibri" w:hAnsiTheme="majorBidi" w:cstheme="majorBidi"/>
                <w:b/>
                <w:bCs/>
                <w:sz w:val="24"/>
                <w:szCs w:val="24"/>
              </w:rPr>
              <w:t>Prior Cardiovascular History, n (%)</w:t>
            </w:r>
          </w:p>
        </w:tc>
      </w:tr>
      <w:tr w:rsidR="002A0A4E" w:rsidRPr="002A0A4E" w14:paraId="7F3D24BF" w14:textId="77777777" w:rsidTr="00E455DD">
        <w:tc>
          <w:tcPr>
            <w:tcW w:w="3558" w:type="dxa"/>
          </w:tcPr>
          <w:p w14:paraId="00B8CCC0"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Prior MI</w:t>
            </w:r>
          </w:p>
        </w:tc>
        <w:tc>
          <w:tcPr>
            <w:tcW w:w="1894" w:type="dxa"/>
            <w:vAlign w:val="center"/>
          </w:tcPr>
          <w:p w14:paraId="4C938A7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 (9.7)</w:t>
            </w:r>
          </w:p>
        </w:tc>
        <w:tc>
          <w:tcPr>
            <w:tcW w:w="1897" w:type="dxa"/>
            <w:vAlign w:val="center"/>
          </w:tcPr>
          <w:p w14:paraId="5332B65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58 (8.8)</w:t>
            </w:r>
          </w:p>
        </w:tc>
        <w:tc>
          <w:tcPr>
            <w:tcW w:w="1169" w:type="dxa"/>
          </w:tcPr>
          <w:p w14:paraId="5B8B049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0.659</w:t>
            </w:r>
          </w:p>
        </w:tc>
      </w:tr>
      <w:tr w:rsidR="002A0A4E" w:rsidRPr="002A0A4E" w14:paraId="5F1422A5" w14:textId="77777777" w:rsidTr="00E455DD">
        <w:tc>
          <w:tcPr>
            <w:tcW w:w="3558" w:type="dxa"/>
          </w:tcPr>
          <w:p w14:paraId="67B79D2F"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Prior PCI</w:t>
            </w:r>
          </w:p>
        </w:tc>
        <w:tc>
          <w:tcPr>
            <w:tcW w:w="1894" w:type="dxa"/>
            <w:vAlign w:val="center"/>
          </w:tcPr>
          <w:p w14:paraId="0A16003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21 (8.1)</w:t>
            </w:r>
          </w:p>
        </w:tc>
        <w:tc>
          <w:tcPr>
            <w:tcW w:w="1897" w:type="dxa"/>
            <w:vAlign w:val="center"/>
          </w:tcPr>
          <w:p w14:paraId="09125C2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16 (2.4)</w:t>
            </w:r>
          </w:p>
        </w:tc>
        <w:tc>
          <w:tcPr>
            <w:tcW w:w="1169" w:type="dxa"/>
          </w:tcPr>
          <w:p w14:paraId="206508E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0B7ABB22" w14:textId="77777777" w:rsidTr="00E455DD">
        <w:tc>
          <w:tcPr>
            <w:tcW w:w="3558" w:type="dxa"/>
          </w:tcPr>
          <w:p w14:paraId="2281F6C6" w14:textId="77777777" w:rsidR="00D42454" w:rsidRPr="002A0A4E" w:rsidRDefault="00D42454" w:rsidP="00E455DD">
            <w:pPr>
              <w:autoSpaceDE w:val="0"/>
              <w:autoSpaceDN w:val="0"/>
              <w:adjustRightInd w:val="0"/>
              <w:spacing w:after="0" w:line="480" w:lineRule="auto"/>
              <w:jc w:val="both"/>
              <w:rPr>
                <w:rFonts w:asciiTheme="majorBidi" w:eastAsia="Arial" w:hAnsiTheme="majorBidi" w:cstheme="majorBidi"/>
                <w:sz w:val="24"/>
                <w:szCs w:val="24"/>
              </w:rPr>
            </w:pPr>
            <w:r w:rsidRPr="002A0A4E">
              <w:rPr>
                <w:rFonts w:asciiTheme="majorBidi" w:eastAsia="Arial" w:hAnsiTheme="majorBidi" w:cstheme="majorBidi"/>
                <w:sz w:val="24"/>
                <w:szCs w:val="24"/>
              </w:rPr>
              <w:t>Prior CABG</w:t>
            </w:r>
          </w:p>
        </w:tc>
        <w:tc>
          <w:tcPr>
            <w:tcW w:w="1894" w:type="dxa"/>
            <w:vAlign w:val="center"/>
          </w:tcPr>
          <w:p w14:paraId="6EE4D3CE" w14:textId="77777777" w:rsidR="00D42454" w:rsidRPr="002A0A4E" w:rsidRDefault="00D42454" w:rsidP="00E455DD">
            <w:pPr>
              <w:autoSpaceDE w:val="0"/>
              <w:autoSpaceDN w:val="0"/>
              <w:adjustRightInd w:val="0"/>
              <w:spacing w:after="0" w:line="480" w:lineRule="auto"/>
              <w:jc w:val="center"/>
              <w:rPr>
                <w:rFonts w:asciiTheme="majorBidi" w:eastAsia="Arial" w:hAnsiTheme="majorBidi" w:cstheme="majorBidi"/>
                <w:sz w:val="24"/>
                <w:szCs w:val="24"/>
              </w:rPr>
            </w:pPr>
            <w:r w:rsidRPr="002A0A4E">
              <w:rPr>
                <w:rFonts w:asciiTheme="majorBidi" w:eastAsia="Times New Roman" w:hAnsiTheme="majorBidi" w:cstheme="majorBidi"/>
                <w:sz w:val="24"/>
                <w:szCs w:val="24"/>
                <w:lang w:eastAsia="en-US"/>
              </w:rPr>
              <w:t>2 (0.8)</w:t>
            </w:r>
          </w:p>
        </w:tc>
        <w:tc>
          <w:tcPr>
            <w:tcW w:w="1897" w:type="dxa"/>
            <w:vAlign w:val="center"/>
          </w:tcPr>
          <w:p w14:paraId="5B9E89C9" w14:textId="77777777" w:rsidR="00D42454" w:rsidRPr="002A0A4E" w:rsidRDefault="00D42454" w:rsidP="00E455DD">
            <w:pPr>
              <w:autoSpaceDE w:val="0"/>
              <w:autoSpaceDN w:val="0"/>
              <w:adjustRightInd w:val="0"/>
              <w:spacing w:after="0" w:line="480" w:lineRule="auto"/>
              <w:jc w:val="center"/>
              <w:rPr>
                <w:rFonts w:asciiTheme="majorBidi" w:eastAsia="Arial" w:hAnsiTheme="majorBidi" w:cstheme="majorBidi"/>
                <w:sz w:val="24"/>
                <w:szCs w:val="24"/>
              </w:rPr>
            </w:pPr>
            <w:r w:rsidRPr="002A0A4E">
              <w:rPr>
                <w:rFonts w:asciiTheme="majorBidi" w:eastAsia="Times New Roman" w:hAnsiTheme="majorBidi" w:cstheme="majorBidi"/>
                <w:sz w:val="24"/>
                <w:szCs w:val="24"/>
                <w:lang w:eastAsia="en-US"/>
              </w:rPr>
              <w:t>1 (0.2)</w:t>
            </w:r>
          </w:p>
        </w:tc>
        <w:tc>
          <w:tcPr>
            <w:tcW w:w="1169" w:type="dxa"/>
          </w:tcPr>
          <w:p w14:paraId="6C18B8E9" w14:textId="77777777" w:rsidR="00D42454" w:rsidRPr="002A0A4E" w:rsidRDefault="00D42454" w:rsidP="00E455DD">
            <w:pPr>
              <w:autoSpaceDE w:val="0"/>
              <w:autoSpaceDN w:val="0"/>
              <w:adjustRightInd w:val="0"/>
              <w:spacing w:after="0" w:line="480" w:lineRule="auto"/>
              <w:jc w:val="center"/>
              <w:rPr>
                <w:rFonts w:asciiTheme="majorBidi" w:eastAsia="Arial" w:hAnsiTheme="majorBidi" w:cstheme="majorBidi"/>
                <w:bCs/>
                <w:sz w:val="24"/>
                <w:szCs w:val="24"/>
              </w:rPr>
            </w:pPr>
            <w:r w:rsidRPr="002A0A4E">
              <w:rPr>
                <w:rFonts w:asciiTheme="majorBidi" w:eastAsia="Arial" w:hAnsiTheme="majorBidi" w:cstheme="majorBidi"/>
                <w:bCs/>
                <w:sz w:val="24"/>
                <w:szCs w:val="24"/>
              </w:rPr>
              <w:t>0.192</w:t>
            </w:r>
          </w:p>
        </w:tc>
      </w:tr>
      <w:tr w:rsidR="002A0A4E" w:rsidRPr="002A0A4E" w14:paraId="68FF9C51" w14:textId="77777777" w:rsidTr="00E455DD">
        <w:tc>
          <w:tcPr>
            <w:tcW w:w="3558" w:type="dxa"/>
          </w:tcPr>
          <w:p w14:paraId="7E69BDD2"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Prior HF</w:t>
            </w:r>
          </w:p>
        </w:tc>
        <w:tc>
          <w:tcPr>
            <w:tcW w:w="1894" w:type="dxa"/>
            <w:vAlign w:val="center"/>
          </w:tcPr>
          <w:p w14:paraId="39A4238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 (2.3)</w:t>
            </w:r>
          </w:p>
        </w:tc>
        <w:tc>
          <w:tcPr>
            <w:tcW w:w="1897" w:type="dxa"/>
            <w:vAlign w:val="center"/>
          </w:tcPr>
          <w:p w14:paraId="68F34D1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 (1.8)</w:t>
            </w:r>
          </w:p>
        </w:tc>
        <w:tc>
          <w:tcPr>
            <w:tcW w:w="1169" w:type="dxa"/>
          </w:tcPr>
          <w:p w14:paraId="58E1C99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0.612</w:t>
            </w:r>
          </w:p>
        </w:tc>
      </w:tr>
      <w:tr w:rsidR="002A0A4E" w:rsidRPr="002A0A4E" w14:paraId="34963BDE" w14:textId="77777777" w:rsidTr="00E455DD">
        <w:tc>
          <w:tcPr>
            <w:tcW w:w="8518" w:type="dxa"/>
            <w:gridSpan w:val="4"/>
            <w:shd w:val="clear" w:color="auto" w:fill="D9E2F3" w:themeFill="accent1" w:themeFillTint="33"/>
          </w:tcPr>
          <w:p w14:paraId="311CAFEF" w14:textId="77777777" w:rsidR="00D42454" w:rsidRPr="002A0A4E" w:rsidRDefault="00D42454" w:rsidP="00E455DD">
            <w:pPr>
              <w:autoSpaceDE w:val="0"/>
              <w:autoSpaceDN w:val="0"/>
              <w:adjustRightInd w:val="0"/>
              <w:spacing w:after="0" w:line="480" w:lineRule="auto"/>
              <w:rPr>
                <w:rFonts w:asciiTheme="majorBidi" w:eastAsia="Arial" w:hAnsiTheme="majorBidi" w:cstheme="majorBidi"/>
                <w:sz w:val="24"/>
                <w:szCs w:val="24"/>
              </w:rPr>
            </w:pPr>
            <w:r w:rsidRPr="002A0A4E">
              <w:rPr>
                <w:rFonts w:asciiTheme="majorBidi" w:eastAsia="Calibri" w:hAnsiTheme="majorBidi" w:cstheme="majorBidi"/>
                <w:b/>
                <w:bCs/>
                <w:sz w:val="24"/>
                <w:szCs w:val="24"/>
              </w:rPr>
              <w:t>Clinical Presentation at Admission</w:t>
            </w:r>
          </w:p>
        </w:tc>
      </w:tr>
      <w:tr w:rsidR="002A0A4E" w:rsidRPr="002A0A4E" w14:paraId="2F23B9EB" w14:textId="77777777" w:rsidTr="00E455DD">
        <w:tc>
          <w:tcPr>
            <w:tcW w:w="3558" w:type="dxa"/>
          </w:tcPr>
          <w:p w14:paraId="0283778A"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Atypical chest pain presentation, n (%)</w:t>
            </w:r>
          </w:p>
        </w:tc>
        <w:tc>
          <w:tcPr>
            <w:tcW w:w="1894" w:type="dxa"/>
            <w:vAlign w:val="center"/>
          </w:tcPr>
          <w:p w14:paraId="088D8BF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 (19.4)</w:t>
            </w:r>
          </w:p>
        </w:tc>
        <w:tc>
          <w:tcPr>
            <w:tcW w:w="1897" w:type="dxa"/>
            <w:vAlign w:val="center"/>
          </w:tcPr>
          <w:p w14:paraId="393FBB0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87 (13.1)</w:t>
            </w:r>
          </w:p>
        </w:tc>
        <w:tc>
          <w:tcPr>
            <w:tcW w:w="1169" w:type="dxa"/>
          </w:tcPr>
          <w:p w14:paraId="5CF7F2A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0.017</w:t>
            </w:r>
          </w:p>
        </w:tc>
      </w:tr>
      <w:tr w:rsidR="002A0A4E" w:rsidRPr="002A0A4E" w14:paraId="504419B9" w14:textId="77777777" w:rsidTr="00E455DD">
        <w:tc>
          <w:tcPr>
            <w:tcW w:w="3558" w:type="dxa"/>
          </w:tcPr>
          <w:p w14:paraId="08A04564"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Anterior STEMI, n (%)</w:t>
            </w:r>
          </w:p>
        </w:tc>
        <w:tc>
          <w:tcPr>
            <w:tcW w:w="1894" w:type="dxa"/>
            <w:vAlign w:val="center"/>
          </w:tcPr>
          <w:p w14:paraId="0792B8B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98 (38.0)</w:t>
            </w:r>
          </w:p>
        </w:tc>
        <w:tc>
          <w:tcPr>
            <w:tcW w:w="1897" w:type="dxa"/>
            <w:vAlign w:val="center"/>
          </w:tcPr>
          <w:p w14:paraId="22C4FE7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271 (40.9)</w:t>
            </w:r>
          </w:p>
        </w:tc>
        <w:tc>
          <w:tcPr>
            <w:tcW w:w="1169" w:type="dxa"/>
          </w:tcPr>
          <w:p w14:paraId="7A63586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0.412</w:t>
            </w:r>
          </w:p>
        </w:tc>
      </w:tr>
      <w:tr w:rsidR="002A0A4E" w:rsidRPr="002A0A4E" w14:paraId="3673C3AF" w14:textId="77777777" w:rsidTr="00E455DD">
        <w:tc>
          <w:tcPr>
            <w:tcW w:w="3558" w:type="dxa"/>
          </w:tcPr>
          <w:p w14:paraId="5F9BBD06"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HR (bpm), median (IQR)</w:t>
            </w:r>
          </w:p>
        </w:tc>
        <w:tc>
          <w:tcPr>
            <w:tcW w:w="1894" w:type="dxa"/>
            <w:vAlign w:val="center"/>
          </w:tcPr>
          <w:p w14:paraId="74AF81D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88 (80, 100)</w:t>
            </w:r>
          </w:p>
        </w:tc>
        <w:tc>
          <w:tcPr>
            <w:tcW w:w="1897" w:type="dxa"/>
            <w:vAlign w:val="center"/>
          </w:tcPr>
          <w:p w14:paraId="0C142BA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90 (80, 100)</w:t>
            </w:r>
          </w:p>
        </w:tc>
        <w:tc>
          <w:tcPr>
            <w:tcW w:w="1169" w:type="dxa"/>
          </w:tcPr>
          <w:p w14:paraId="7CDC9CA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0.670</w:t>
            </w:r>
          </w:p>
        </w:tc>
      </w:tr>
      <w:tr w:rsidR="002A0A4E" w:rsidRPr="002A0A4E" w14:paraId="69E9C7AC" w14:textId="77777777" w:rsidTr="00E455DD">
        <w:tc>
          <w:tcPr>
            <w:tcW w:w="3558" w:type="dxa"/>
          </w:tcPr>
          <w:p w14:paraId="1226EFD0"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SBP (mmHg), median (IQR)</w:t>
            </w:r>
          </w:p>
        </w:tc>
        <w:tc>
          <w:tcPr>
            <w:tcW w:w="1894" w:type="dxa"/>
            <w:vAlign w:val="center"/>
          </w:tcPr>
          <w:p w14:paraId="7ACAACD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128 (110, 140)</w:t>
            </w:r>
          </w:p>
        </w:tc>
        <w:tc>
          <w:tcPr>
            <w:tcW w:w="1897" w:type="dxa"/>
            <w:vAlign w:val="center"/>
          </w:tcPr>
          <w:p w14:paraId="4C56A43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130 (110, 150)</w:t>
            </w:r>
          </w:p>
        </w:tc>
        <w:tc>
          <w:tcPr>
            <w:tcW w:w="1169" w:type="dxa"/>
          </w:tcPr>
          <w:p w14:paraId="32E72E5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0.194</w:t>
            </w:r>
          </w:p>
        </w:tc>
      </w:tr>
      <w:tr w:rsidR="002A0A4E" w:rsidRPr="002A0A4E" w14:paraId="3344DCB0" w14:textId="77777777" w:rsidTr="00E455DD">
        <w:tc>
          <w:tcPr>
            <w:tcW w:w="3558" w:type="dxa"/>
          </w:tcPr>
          <w:p w14:paraId="489E0C4B"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DBP (mmHg), median (IQR)</w:t>
            </w:r>
          </w:p>
        </w:tc>
        <w:tc>
          <w:tcPr>
            <w:tcW w:w="1894" w:type="dxa"/>
            <w:vAlign w:val="center"/>
          </w:tcPr>
          <w:p w14:paraId="724A67E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80 (70, 90)</w:t>
            </w:r>
          </w:p>
        </w:tc>
        <w:tc>
          <w:tcPr>
            <w:tcW w:w="1897" w:type="dxa"/>
            <w:vAlign w:val="center"/>
          </w:tcPr>
          <w:p w14:paraId="2B8197E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80 (70, 90)</w:t>
            </w:r>
          </w:p>
        </w:tc>
        <w:tc>
          <w:tcPr>
            <w:tcW w:w="1169" w:type="dxa"/>
          </w:tcPr>
          <w:p w14:paraId="25AE858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0.193</w:t>
            </w:r>
          </w:p>
        </w:tc>
      </w:tr>
      <w:tr w:rsidR="002A0A4E" w:rsidRPr="002A0A4E" w14:paraId="07880785" w14:textId="77777777" w:rsidTr="00E455DD">
        <w:tc>
          <w:tcPr>
            <w:tcW w:w="8518" w:type="dxa"/>
            <w:gridSpan w:val="4"/>
            <w:shd w:val="clear" w:color="auto" w:fill="D9E2F3" w:themeFill="accent1" w:themeFillTint="33"/>
          </w:tcPr>
          <w:p w14:paraId="73D32D91" w14:textId="77777777" w:rsidR="00D42454" w:rsidRPr="002A0A4E" w:rsidRDefault="00D42454" w:rsidP="00E455DD">
            <w:pPr>
              <w:autoSpaceDE w:val="0"/>
              <w:autoSpaceDN w:val="0"/>
              <w:adjustRightInd w:val="0"/>
              <w:spacing w:after="0" w:line="480" w:lineRule="auto"/>
              <w:rPr>
                <w:rFonts w:asciiTheme="majorBidi" w:eastAsia="Calibri" w:hAnsiTheme="majorBidi" w:cstheme="majorBidi"/>
                <w:sz w:val="24"/>
                <w:szCs w:val="24"/>
              </w:rPr>
            </w:pPr>
            <w:r w:rsidRPr="002A0A4E">
              <w:rPr>
                <w:rFonts w:asciiTheme="majorBidi" w:eastAsia="Arial" w:hAnsiTheme="majorBidi" w:cstheme="majorBidi"/>
                <w:b/>
                <w:bCs/>
                <w:sz w:val="24"/>
                <w:szCs w:val="24"/>
              </w:rPr>
              <w:t>Killip Class, n (%)</w:t>
            </w:r>
          </w:p>
        </w:tc>
      </w:tr>
      <w:tr w:rsidR="002A0A4E" w:rsidRPr="002A0A4E" w14:paraId="4C36277B" w14:textId="77777777" w:rsidTr="00E455DD">
        <w:tc>
          <w:tcPr>
            <w:tcW w:w="3558" w:type="dxa"/>
          </w:tcPr>
          <w:p w14:paraId="089525E7"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I</w:t>
            </w:r>
          </w:p>
        </w:tc>
        <w:tc>
          <w:tcPr>
            <w:tcW w:w="1894" w:type="dxa"/>
            <w:vAlign w:val="center"/>
          </w:tcPr>
          <w:p w14:paraId="5CDBC55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163 (63.2)</w:t>
            </w:r>
          </w:p>
        </w:tc>
        <w:tc>
          <w:tcPr>
            <w:tcW w:w="1897" w:type="dxa"/>
            <w:vAlign w:val="center"/>
          </w:tcPr>
          <w:p w14:paraId="762D895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488 (73.7)</w:t>
            </w:r>
          </w:p>
        </w:tc>
        <w:tc>
          <w:tcPr>
            <w:tcW w:w="1169" w:type="dxa"/>
            <w:vMerge w:val="restart"/>
          </w:tcPr>
          <w:p w14:paraId="4BF9E0E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&lt;0.001</w:t>
            </w:r>
          </w:p>
        </w:tc>
      </w:tr>
      <w:tr w:rsidR="002A0A4E" w:rsidRPr="002A0A4E" w14:paraId="4689400F" w14:textId="77777777" w:rsidTr="00E455DD">
        <w:tc>
          <w:tcPr>
            <w:tcW w:w="3558" w:type="dxa"/>
          </w:tcPr>
          <w:p w14:paraId="5495758B"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II</w:t>
            </w:r>
          </w:p>
        </w:tc>
        <w:tc>
          <w:tcPr>
            <w:tcW w:w="1894" w:type="dxa"/>
            <w:vAlign w:val="center"/>
          </w:tcPr>
          <w:p w14:paraId="04CB49D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45 (17.4)</w:t>
            </w:r>
          </w:p>
        </w:tc>
        <w:tc>
          <w:tcPr>
            <w:tcW w:w="1897" w:type="dxa"/>
            <w:vAlign w:val="center"/>
          </w:tcPr>
          <w:p w14:paraId="05DD5A2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101 (15.3)</w:t>
            </w:r>
          </w:p>
        </w:tc>
        <w:tc>
          <w:tcPr>
            <w:tcW w:w="1169" w:type="dxa"/>
            <w:vMerge/>
          </w:tcPr>
          <w:p w14:paraId="17D7A2B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711FDDF0" w14:textId="77777777" w:rsidTr="00E455DD">
        <w:tc>
          <w:tcPr>
            <w:tcW w:w="3558" w:type="dxa"/>
          </w:tcPr>
          <w:p w14:paraId="1A6B5E89"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hAnsiTheme="majorBidi" w:cstheme="majorBidi"/>
                <w:sz w:val="24"/>
                <w:szCs w:val="24"/>
              </w:rPr>
              <w:t>III</w:t>
            </w:r>
          </w:p>
        </w:tc>
        <w:tc>
          <w:tcPr>
            <w:tcW w:w="1894" w:type="dxa"/>
            <w:vAlign w:val="center"/>
          </w:tcPr>
          <w:p w14:paraId="2416748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15 (5.8)</w:t>
            </w:r>
          </w:p>
        </w:tc>
        <w:tc>
          <w:tcPr>
            <w:tcW w:w="1897" w:type="dxa"/>
            <w:vAlign w:val="center"/>
          </w:tcPr>
          <w:p w14:paraId="0C803E5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20 (3.0)</w:t>
            </w:r>
          </w:p>
        </w:tc>
        <w:tc>
          <w:tcPr>
            <w:tcW w:w="1169" w:type="dxa"/>
            <w:vMerge/>
          </w:tcPr>
          <w:p w14:paraId="2EE3B83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559E10D9" w14:textId="77777777" w:rsidTr="00E455DD">
        <w:tc>
          <w:tcPr>
            <w:tcW w:w="3558" w:type="dxa"/>
          </w:tcPr>
          <w:p w14:paraId="6E9241F6"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hAnsiTheme="majorBidi" w:cstheme="majorBidi"/>
                <w:sz w:val="24"/>
                <w:szCs w:val="24"/>
              </w:rPr>
              <w:t>IV</w:t>
            </w:r>
          </w:p>
        </w:tc>
        <w:tc>
          <w:tcPr>
            <w:tcW w:w="1894" w:type="dxa"/>
            <w:vAlign w:val="center"/>
          </w:tcPr>
          <w:p w14:paraId="7BF96B4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35 (13.6)</w:t>
            </w:r>
          </w:p>
        </w:tc>
        <w:tc>
          <w:tcPr>
            <w:tcW w:w="1897" w:type="dxa"/>
            <w:vAlign w:val="center"/>
          </w:tcPr>
          <w:p w14:paraId="2A959F2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53 (8.0)</w:t>
            </w:r>
          </w:p>
        </w:tc>
        <w:tc>
          <w:tcPr>
            <w:tcW w:w="1169" w:type="dxa"/>
            <w:vMerge/>
          </w:tcPr>
          <w:p w14:paraId="490811C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0C3B5892" w14:textId="77777777" w:rsidTr="00E455DD">
        <w:tc>
          <w:tcPr>
            <w:tcW w:w="3558" w:type="dxa"/>
          </w:tcPr>
          <w:p w14:paraId="2BF938B7"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LVEF (%),</w:t>
            </w:r>
            <w:r w:rsidRPr="002A0A4E">
              <w:rPr>
                <w:rFonts w:asciiTheme="majorBidi" w:hAnsiTheme="majorBidi" w:cstheme="majorBidi"/>
                <w:sz w:val="24"/>
                <w:szCs w:val="24"/>
              </w:rPr>
              <w:t xml:space="preserve"> median (IQR)</w:t>
            </w:r>
            <w:r w:rsidRPr="002A0A4E">
              <w:rPr>
                <w:rFonts w:asciiTheme="majorBidi" w:eastAsia="Calibri" w:hAnsiTheme="majorBidi" w:cstheme="majorBidi"/>
                <w:sz w:val="24"/>
                <w:szCs w:val="24"/>
              </w:rPr>
              <w:t xml:space="preserve"> </w:t>
            </w:r>
          </w:p>
        </w:tc>
        <w:tc>
          <w:tcPr>
            <w:tcW w:w="1894" w:type="dxa"/>
            <w:vAlign w:val="center"/>
          </w:tcPr>
          <w:p w14:paraId="13017CD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48 (40, 55)</w:t>
            </w:r>
          </w:p>
        </w:tc>
        <w:tc>
          <w:tcPr>
            <w:tcW w:w="1897" w:type="dxa"/>
            <w:vAlign w:val="center"/>
          </w:tcPr>
          <w:p w14:paraId="3B1E9B4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51 (44, 59)</w:t>
            </w:r>
          </w:p>
        </w:tc>
        <w:tc>
          <w:tcPr>
            <w:tcW w:w="1169" w:type="dxa"/>
          </w:tcPr>
          <w:p w14:paraId="2037802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b/>
                <w:sz w:val="24"/>
                <w:szCs w:val="24"/>
              </w:rPr>
              <w:t>0.004</w:t>
            </w:r>
          </w:p>
        </w:tc>
      </w:tr>
      <w:tr w:rsidR="002A0A4E" w:rsidRPr="002A0A4E" w14:paraId="2DF1465E" w14:textId="77777777" w:rsidTr="00E455DD">
        <w:tc>
          <w:tcPr>
            <w:tcW w:w="3558" w:type="dxa"/>
          </w:tcPr>
          <w:p w14:paraId="5BC17FB3" w14:textId="77777777" w:rsidR="00D42454" w:rsidRPr="002A0A4E" w:rsidRDefault="00D42454" w:rsidP="00E455DD">
            <w:pPr>
              <w:autoSpaceDE w:val="0"/>
              <w:autoSpaceDN w:val="0"/>
              <w:adjustRightInd w:val="0"/>
              <w:spacing w:after="0" w:line="480" w:lineRule="auto"/>
              <w:jc w:val="both"/>
              <w:rPr>
                <w:rFonts w:asciiTheme="majorBidi" w:hAnsiTheme="majorBidi" w:cstheme="majorBidi"/>
                <w:sz w:val="24"/>
                <w:szCs w:val="24"/>
              </w:rPr>
            </w:pPr>
            <w:r w:rsidRPr="002A0A4E">
              <w:rPr>
                <w:rFonts w:asciiTheme="majorBidi" w:eastAsia="Arial" w:hAnsiTheme="majorBidi" w:cstheme="majorBidi"/>
                <w:sz w:val="24"/>
                <w:szCs w:val="24"/>
              </w:rPr>
              <w:t>First SCr,</w:t>
            </w:r>
            <w:r w:rsidRPr="002A0A4E">
              <w:rPr>
                <w:rFonts w:asciiTheme="majorBidi" w:hAnsiTheme="majorBidi" w:cstheme="majorBidi"/>
                <w:sz w:val="24"/>
                <w:szCs w:val="24"/>
              </w:rPr>
              <w:t xml:space="preserve"> median (IQR)</w:t>
            </w:r>
            <w:r w:rsidRPr="002A0A4E">
              <w:rPr>
                <w:rFonts w:asciiTheme="majorBidi" w:eastAsia="Calibri" w:hAnsiTheme="majorBidi" w:cstheme="majorBidi"/>
                <w:sz w:val="24"/>
                <w:szCs w:val="24"/>
              </w:rPr>
              <w:t xml:space="preserve"> </w:t>
            </w:r>
          </w:p>
        </w:tc>
        <w:tc>
          <w:tcPr>
            <w:tcW w:w="1894" w:type="dxa"/>
            <w:vAlign w:val="center"/>
          </w:tcPr>
          <w:p w14:paraId="294CEBB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90 (79, 117)</w:t>
            </w:r>
          </w:p>
        </w:tc>
        <w:tc>
          <w:tcPr>
            <w:tcW w:w="1897" w:type="dxa"/>
            <w:vAlign w:val="center"/>
          </w:tcPr>
          <w:p w14:paraId="06FC993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88 (75, 115)</w:t>
            </w:r>
          </w:p>
        </w:tc>
        <w:tc>
          <w:tcPr>
            <w:tcW w:w="1169" w:type="dxa"/>
          </w:tcPr>
          <w:p w14:paraId="238E878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Arial" w:hAnsiTheme="majorBidi" w:cstheme="majorBidi"/>
                <w:sz w:val="24"/>
                <w:szCs w:val="24"/>
              </w:rPr>
              <w:t>0.267</w:t>
            </w:r>
          </w:p>
        </w:tc>
      </w:tr>
      <w:tr w:rsidR="002A0A4E" w:rsidRPr="002A0A4E" w14:paraId="5D9CA6B9" w14:textId="77777777" w:rsidTr="00E455DD">
        <w:tc>
          <w:tcPr>
            <w:tcW w:w="0" w:type="auto"/>
            <w:gridSpan w:val="4"/>
            <w:shd w:val="clear" w:color="auto" w:fill="D9E2F3" w:themeFill="accent1" w:themeFillTint="33"/>
            <w:hideMark/>
          </w:tcPr>
          <w:p w14:paraId="1C254A35"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Ischemic and Treatment Times</w:t>
            </w:r>
          </w:p>
        </w:tc>
      </w:tr>
      <w:tr w:rsidR="002A0A4E" w:rsidRPr="002A0A4E" w14:paraId="4AE1A8A4" w14:textId="77777777" w:rsidTr="00E455DD">
        <w:tc>
          <w:tcPr>
            <w:tcW w:w="0" w:type="auto"/>
            <w:hideMark/>
          </w:tcPr>
          <w:p w14:paraId="5DB4EE62"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S2D time (min), median (IQR)</w:t>
            </w:r>
          </w:p>
        </w:tc>
        <w:tc>
          <w:tcPr>
            <w:tcW w:w="0" w:type="auto"/>
            <w:hideMark/>
          </w:tcPr>
          <w:p w14:paraId="012A0404"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480 (240, 1,140)</w:t>
            </w:r>
          </w:p>
        </w:tc>
        <w:tc>
          <w:tcPr>
            <w:tcW w:w="0" w:type="auto"/>
            <w:hideMark/>
          </w:tcPr>
          <w:p w14:paraId="43E8BBD5"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480 (240, 780)</w:t>
            </w:r>
          </w:p>
        </w:tc>
        <w:tc>
          <w:tcPr>
            <w:tcW w:w="0" w:type="auto"/>
            <w:hideMark/>
          </w:tcPr>
          <w:p w14:paraId="527AC4ED"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0.194</w:t>
            </w:r>
          </w:p>
        </w:tc>
      </w:tr>
      <w:tr w:rsidR="002A0A4E" w:rsidRPr="002A0A4E" w14:paraId="298580FF" w14:textId="77777777" w:rsidTr="00E455DD">
        <w:tc>
          <w:tcPr>
            <w:tcW w:w="0" w:type="auto"/>
            <w:hideMark/>
          </w:tcPr>
          <w:p w14:paraId="4E0F6EAC"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lastRenderedPageBreak/>
              <w:t>D2ECG time (min), median (IQR)</w:t>
            </w:r>
          </w:p>
        </w:tc>
        <w:tc>
          <w:tcPr>
            <w:tcW w:w="0" w:type="auto"/>
            <w:hideMark/>
          </w:tcPr>
          <w:p w14:paraId="4115A72F"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 (10, 20)</w:t>
            </w:r>
          </w:p>
        </w:tc>
        <w:tc>
          <w:tcPr>
            <w:tcW w:w="0" w:type="auto"/>
            <w:hideMark/>
          </w:tcPr>
          <w:p w14:paraId="76BB82B9"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 (10, 30)</w:t>
            </w:r>
          </w:p>
        </w:tc>
        <w:tc>
          <w:tcPr>
            <w:tcW w:w="0" w:type="auto"/>
            <w:hideMark/>
          </w:tcPr>
          <w:p w14:paraId="1292EC72"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0.573</w:t>
            </w:r>
          </w:p>
        </w:tc>
      </w:tr>
      <w:tr w:rsidR="002A0A4E" w:rsidRPr="002A0A4E" w14:paraId="61344D3F" w14:textId="77777777" w:rsidTr="00E455DD">
        <w:tc>
          <w:tcPr>
            <w:tcW w:w="0" w:type="auto"/>
            <w:hideMark/>
          </w:tcPr>
          <w:p w14:paraId="01B2773B"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TI time (min), median (IQR)</w:t>
            </w:r>
          </w:p>
        </w:tc>
        <w:tc>
          <w:tcPr>
            <w:tcW w:w="0" w:type="auto"/>
            <w:hideMark/>
          </w:tcPr>
          <w:p w14:paraId="3694B593"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720 (360, 1,320)</w:t>
            </w:r>
          </w:p>
        </w:tc>
        <w:tc>
          <w:tcPr>
            <w:tcW w:w="0" w:type="auto"/>
            <w:hideMark/>
          </w:tcPr>
          <w:p w14:paraId="0206A984"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660 (360, 1,140)</w:t>
            </w:r>
          </w:p>
        </w:tc>
        <w:tc>
          <w:tcPr>
            <w:tcW w:w="0" w:type="auto"/>
            <w:hideMark/>
          </w:tcPr>
          <w:p w14:paraId="54A1E0A7"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1B41D9BC" w14:textId="77777777" w:rsidTr="00E455DD">
        <w:tc>
          <w:tcPr>
            <w:tcW w:w="0" w:type="auto"/>
            <w:hideMark/>
          </w:tcPr>
          <w:p w14:paraId="2E844DEB"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D2W time</w:t>
            </w:r>
            <w:r w:rsidRPr="002A0A4E">
              <w:rPr>
                <w:rFonts w:asciiTheme="majorBidi" w:eastAsia="Times New Roman" w:hAnsiTheme="majorBidi" w:cstheme="majorBidi"/>
                <w:sz w:val="24"/>
                <w:szCs w:val="24"/>
                <w:vertAlign w:val="superscript"/>
                <w:lang w:eastAsia="en-US"/>
              </w:rPr>
              <w:t>a</w:t>
            </w:r>
            <w:r w:rsidRPr="002A0A4E">
              <w:rPr>
                <w:rFonts w:asciiTheme="majorBidi" w:eastAsia="Times New Roman" w:hAnsiTheme="majorBidi" w:cstheme="majorBidi"/>
                <w:sz w:val="24"/>
                <w:szCs w:val="24"/>
                <w:lang w:eastAsia="en-US"/>
              </w:rPr>
              <w:t xml:space="preserve"> (min), median (IQR)</w:t>
            </w:r>
          </w:p>
        </w:tc>
        <w:tc>
          <w:tcPr>
            <w:tcW w:w="0" w:type="auto"/>
            <w:hideMark/>
          </w:tcPr>
          <w:p w14:paraId="24ADF6A8"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120 (60, 240)</w:t>
            </w:r>
          </w:p>
        </w:tc>
        <w:tc>
          <w:tcPr>
            <w:tcW w:w="0" w:type="auto"/>
            <w:hideMark/>
          </w:tcPr>
          <w:p w14:paraId="40DC4D0B"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120 (60, 240)</w:t>
            </w:r>
          </w:p>
        </w:tc>
        <w:tc>
          <w:tcPr>
            <w:tcW w:w="0" w:type="auto"/>
            <w:hideMark/>
          </w:tcPr>
          <w:p w14:paraId="5E8479CF"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0.272</w:t>
            </w:r>
          </w:p>
        </w:tc>
      </w:tr>
      <w:tr w:rsidR="002A0A4E" w:rsidRPr="002A0A4E" w14:paraId="182C7728" w14:textId="77777777" w:rsidTr="00E455DD">
        <w:tc>
          <w:tcPr>
            <w:tcW w:w="0" w:type="auto"/>
            <w:hideMark/>
          </w:tcPr>
          <w:p w14:paraId="484ACB7A"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D2N time</w:t>
            </w:r>
            <w:r w:rsidRPr="002A0A4E">
              <w:rPr>
                <w:rFonts w:asciiTheme="majorBidi" w:eastAsia="Times New Roman" w:hAnsiTheme="majorBidi" w:cstheme="majorBidi"/>
                <w:sz w:val="24"/>
                <w:szCs w:val="24"/>
                <w:vertAlign w:val="superscript"/>
                <w:lang w:eastAsia="en-US"/>
              </w:rPr>
              <w:t>b</w:t>
            </w:r>
            <w:r w:rsidRPr="002A0A4E">
              <w:rPr>
                <w:rFonts w:asciiTheme="majorBidi" w:eastAsia="Times New Roman" w:hAnsiTheme="majorBidi" w:cstheme="majorBidi"/>
                <w:sz w:val="24"/>
                <w:szCs w:val="24"/>
                <w:lang w:eastAsia="en-US"/>
              </w:rPr>
              <w:t xml:space="preserve"> (min), median (IQR)</w:t>
            </w:r>
          </w:p>
        </w:tc>
        <w:tc>
          <w:tcPr>
            <w:tcW w:w="0" w:type="auto"/>
            <w:hideMark/>
          </w:tcPr>
          <w:p w14:paraId="786CDA6A"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120 (56, 125)</w:t>
            </w:r>
          </w:p>
        </w:tc>
        <w:tc>
          <w:tcPr>
            <w:tcW w:w="0" w:type="auto"/>
            <w:hideMark/>
          </w:tcPr>
          <w:p w14:paraId="0303FF36"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69 (60, 121)</w:t>
            </w:r>
          </w:p>
        </w:tc>
        <w:tc>
          <w:tcPr>
            <w:tcW w:w="0" w:type="auto"/>
            <w:hideMark/>
          </w:tcPr>
          <w:p w14:paraId="4B6260E8"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0.489</w:t>
            </w:r>
          </w:p>
        </w:tc>
      </w:tr>
      <w:tr w:rsidR="002A0A4E" w:rsidRPr="002A0A4E" w14:paraId="51DF76AE" w14:textId="77777777" w:rsidTr="00E455DD">
        <w:tc>
          <w:tcPr>
            <w:tcW w:w="0" w:type="auto"/>
            <w:gridSpan w:val="4"/>
            <w:shd w:val="clear" w:color="auto" w:fill="D9E2F3" w:themeFill="accent1" w:themeFillTint="33"/>
            <w:hideMark/>
          </w:tcPr>
          <w:p w14:paraId="7CE3FFF6"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Reperfusion Strategy, n (%)</w:t>
            </w:r>
          </w:p>
        </w:tc>
      </w:tr>
      <w:tr w:rsidR="002A0A4E" w:rsidRPr="002A0A4E" w14:paraId="72D38BE2" w14:textId="77777777" w:rsidTr="00E455DD">
        <w:tc>
          <w:tcPr>
            <w:tcW w:w="0" w:type="auto"/>
            <w:hideMark/>
          </w:tcPr>
          <w:p w14:paraId="04D8C3DC"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Primary PCI</w:t>
            </w:r>
          </w:p>
        </w:tc>
        <w:tc>
          <w:tcPr>
            <w:tcW w:w="0" w:type="auto"/>
            <w:hideMark/>
          </w:tcPr>
          <w:p w14:paraId="0ADE8FD0"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178 (69.0)</w:t>
            </w:r>
          </w:p>
        </w:tc>
        <w:tc>
          <w:tcPr>
            <w:tcW w:w="0" w:type="auto"/>
            <w:hideMark/>
          </w:tcPr>
          <w:p w14:paraId="173FDD94"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494 (74.6)</w:t>
            </w:r>
          </w:p>
        </w:tc>
        <w:tc>
          <w:tcPr>
            <w:tcW w:w="0" w:type="auto"/>
            <w:hideMark/>
          </w:tcPr>
          <w:p w14:paraId="08244764"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0.084</w:t>
            </w:r>
          </w:p>
        </w:tc>
      </w:tr>
      <w:tr w:rsidR="002A0A4E" w:rsidRPr="002A0A4E" w14:paraId="4109E488" w14:textId="77777777" w:rsidTr="00E455DD">
        <w:tc>
          <w:tcPr>
            <w:tcW w:w="0" w:type="auto"/>
            <w:hideMark/>
          </w:tcPr>
          <w:p w14:paraId="38AA6506"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Rescue PCI</w:t>
            </w:r>
          </w:p>
        </w:tc>
        <w:tc>
          <w:tcPr>
            <w:tcW w:w="0" w:type="auto"/>
            <w:hideMark/>
          </w:tcPr>
          <w:p w14:paraId="7BF25DD5"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22 (8.5)</w:t>
            </w:r>
          </w:p>
        </w:tc>
        <w:tc>
          <w:tcPr>
            <w:tcW w:w="0" w:type="auto"/>
            <w:hideMark/>
          </w:tcPr>
          <w:p w14:paraId="1C06BF99"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36 (5.4)</w:t>
            </w:r>
          </w:p>
        </w:tc>
        <w:tc>
          <w:tcPr>
            <w:tcW w:w="0" w:type="auto"/>
            <w:hideMark/>
          </w:tcPr>
          <w:p w14:paraId="49F116F0"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0.083</w:t>
            </w:r>
          </w:p>
        </w:tc>
      </w:tr>
      <w:tr w:rsidR="002A0A4E" w:rsidRPr="002A0A4E" w14:paraId="6FE0C4C8" w14:textId="77777777" w:rsidTr="00E455DD">
        <w:tc>
          <w:tcPr>
            <w:tcW w:w="0" w:type="auto"/>
            <w:hideMark/>
          </w:tcPr>
          <w:p w14:paraId="33910C19"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Conservative therapy</w:t>
            </w:r>
          </w:p>
        </w:tc>
        <w:tc>
          <w:tcPr>
            <w:tcW w:w="0" w:type="auto"/>
            <w:hideMark/>
          </w:tcPr>
          <w:p w14:paraId="5E89FAFD"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35 (13.6)</w:t>
            </w:r>
          </w:p>
        </w:tc>
        <w:tc>
          <w:tcPr>
            <w:tcW w:w="0" w:type="auto"/>
            <w:hideMark/>
          </w:tcPr>
          <w:p w14:paraId="6E6EA8EE"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65 (9.8)</w:t>
            </w:r>
          </w:p>
        </w:tc>
        <w:tc>
          <w:tcPr>
            <w:tcW w:w="0" w:type="auto"/>
            <w:hideMark/>
          </w:tcPr>
          <w:p w14:paraId="26539751"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0.101</w:t>
            </w:r>
          </w:p>
        </w:tc>
      </w:tr>
      <w:tr w:rsidR="002A0A4E" w:rsidRPr="002A0A4E" w14:paraId="504AC8B0" w14:textId="77777777" w:rsidTr="00E455DD">
        <w:tc>
          <w:tcPr>
            <w:tcW w:w="0" w:type="auto"/>
            <w:hideMark/>
          </w:tcPr>
          <w:p w14:paraId="1CEA1C01"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Thrombolysis alone</w:t>
            </w:r>
          </w:p>
        </w:tc>
        <w:tc>
          <w:tcPr>
            <w:tcW w:w="0" w:type="auto"/>
            <w:hideMark/>
          </w:tcPr>
          <w:p w14:paraId="5C4102D7"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23 (8.9)</w:t>
            </w:r>
          </w:p>
        </w:tc>
        <w:tc>
          <w:tcPr>
            <w:tcW w:w="0" w:type="auto"/>
            <w:hideMark/>
          </w:tcPr>
          <w:p w14:paraId="4516DFF3"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67 (10.1)</w:t>
            </w:r>
          </w:p>
        </w:tc>
        <w:tc>
          <w:tcPr>
            <w:tcW w:w="0" w:type="auto"/>
            <w:hideMark/>
          </w:tcPr>
          <w:p w14:paraId="199A520F"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0.580</w:t>
            </w:r>
          </w:p>
        </w:tc>
      </w:tr>
    </w:tbl>
    <w:bookmarkEnd w:id="3"/>
    <w:p w14:paraId="6001ED77" w14:textId="77777777" w:rsidR="00D42454" w:rsidRPr="002A0A4E" w:rsidRDefault="00D42454" w:rsidP="00D42454">
      <w:pPr>
        <w:spacing w:after="0" w:line="480" w:lineRule="auto"/>
        <w:jc w:val="both"/>
        <w:rPr>
          <w:rFonts w:asciiTheme="majorBidi" w:eastAsia="Calibri" w:hAnsiTheme="majorBidi" w:cstheme="majorBidi"/>
          <w:sz w:val="24"/>
          <w:szCs w:val="24"/>
        </w:rPr>
      </w:pPr>
      <w:r w:rsidRPr="002A0A4E">
        <w:rPr>
          <w:rFonts w:asciiTheme="majorBidi" w:eastAsia="Calibri" w:hAnsiTheme="majorBidi" w:cstheme="majorBidi"/>
          <w:b/>
          <w:bCs/>
          <w:sz w:val="24"/>
          <w:szCs w:val="24"/>
        </w:rPr>
        <w:t>Notes</w:t>
      </w:r>
      <w:r w:rsidRPr="002A0A4E">
        <w:rPr>
          <w:rFonts w:asciiTheme="majorBidi" w:eastAsia="Calibri" w:hAnsiTheme="majorBidi" w:cstheme="majorBidi"/>
          <w:sz w:val="24"/>
          <w:szCs w:val="24"/>
        </w:rPr>
        <w:t xml:space="preserve">: Continuous </w:t>
      </w:r>
      <w:r w:rsidRPr="002A0A4E">
        <w:rPr>
          <w:rFonts w:asciiTheme="majorBidi" w:eastAsia="Times New Roman" w:hAnsiTheme="majorBidi" w:cstheme="majorBidi"/>
          <w:sz w:val="24"/>
          <w:szCs w:val="24"/>
          <w:lang w:eastAsia="en-US"/>
        </w:rPr>
        <w:t>variables</w:t>
      </w:r>
      <w:r w:rsidRPr="002A0A4E">
        <w:rPr>
          <w:rFonts w:asciiTheme="majorBidi" w:eastAsia="Calibri" w:hAnsiTheme="majorBidi" w:cstheme="majorBidi"/>
          <w:sz w:val="24"/>
          <w:szCs w:val="24"/>
        </w:rPr>
        <w:t xml:space="preserve"> are presented as median (IQR) and compared using the Wilcoxon rank-sum test. Categorical variables are presented as frequencies (percentages) and compared using Pearson’s Chi-squared test or Fisher’s exact test, as appropriate. Statistically significant associations (P &lt; 0.05) are highlighted in bold. </w:t>
      </w:r>
    </w:p>
    <w:p w14:paraId="44FFCCCA" w14:textId="77777777" w:rsidR="00D42454" w:rsidRPr="002A0A4E" w:rsidRDefault="00D42454" w:rsidP="00D42454">
      <w:pPr>
        <w:spacing w:after="0" w:line="480" w:lineRule="auto"/>
        <w:rPr>
          <w:rFonts w:asciiTheme="majorBidi" w:eastAsia="Calibri" w:hAnsiTheme="majorBidi" w:cstheme="majorBidi"/>
          <w:sz w:val="24"/>
          <w:szCs w:val="24"/>
        </w:rPr>
      </w:pPr>
      <w:r w:rsidRPr="002A0A4E">
        <w:rPr>
          <w:rFonts w:asciiTheme="majorBidi" w:eastAsia="Calibri" w:hAnsiTheme="majorBidi" w:cstheme="majorBidi"/>
          <w:sz w:val="24"/>
          <w:szCs w:val="24"/>
        </w:rPr>
        <w:t xml:space="preserve">ᵃ Among patients undergoing PCI (n = 644 survivors, 86 non-survivors). </w:t>
      </w:r>
    </w:p>
    <w:p w14:paraId="24604411" w14:textId="77777777" w:rsidR="00D42454" w:rsidRPr="002A0A4E" w:rsidRDefault="00D42454" w:rsidP="00D42454">
      <w:pPr>
        <w:spacing w:after="0" w:line="480" w:lineRule="auto"/>
        <w:rPr>
          <w:rFonts w:asciiTheme="majorBidi" w:eastAsia="Calibri" w:hAnsiTheme="majorBidi" w:cstheme="majorBidi"/>
          <w:sz w:val="24"/>
          <w:szCs w:val="24"/>
        </w:rPr>
      </w:pPr>
      <w:r w:rsidRPr="002A0A4E">
        <w:rPr>
          <w:rFonts w:asciiTheme="majorBidi" w:eastAsia="Calibri" w:hAnsiTheme="majorBidi" w:cstheme="majorBidi"/>
          <w:sz w:val="24"/>
          <w:szCs w:val="24"/>
        </w:rPr>
        <w:t>ᵇ Among patients receiving thrombolysis (n = 90).</w:t>
      </w:r>
    </w:p>
    <w:p w14:paraId="1C1FFC1F" w14:textId="77777777" w:rsidR="00D42454" w:rsidRPr="002A0A4E" w:rsidRDefault="00D42454" w:rsidP="00D42454">
      <w:pPr>
        <w:spacing w:after="0" w:line="480" w:lineRule="auto"/>
        <w:jc w:val="both"/>
        <w:rPr>
          <w:rFonts w:asciiTheme="majorBidi" w:eastAsia="Calibri" w:hAnsiTheme="majorBidi" w:cstheme="majorBidi"/>
          <w:sz w:val="24"/>
          <w:szCs w:val="24"/>
        </w:rPr>
      </w:pPr>
      <w:r w:rsidRPr="002A0A4E">
        <w:rPr>
          <w:rFonts w:asciiTheme="majorBidi" w:eastAsia="Calibri" w:hAnsiTheme="majorBidi" w:cstheme="majorBidi"/>
          <w:b/>
          <w:bCs/>
          <w:sz w:val="24"/>
          <w:szCs w:val="24"/>
        </w:rPr>
        <w:t>Abbreviations</w:t>
      </w:r>
      <w:r w:rsidRPr="002A0A4E">
        <w:rPr>
          <w:rFonts w:asciiTheme="majorBidi" w:eastAsia="Calibri" w:hAnsiTheme="majorBidi" w:cstheme="majorBidi"/>
          <w:sz w:val="24"/>
          <w:szCs w:val="24"/>
        </w:rPr>
        <w:t xml:space="preserve">: BMI, </w:t>
      </w:r>
      <w:r w:rsidRPr="002A0A4E">
        <w:rPr>
          <w:rFonts w:asciiTheme="majorBidi" w:eastAsia="Times New Roman" w:hAnsiTheme="majorBidi" w:cstheme="majorBidi"/>
          <w:sz w:val="24"/>
          <w:szCs w:val="24"/>
          <w:lang w:eastAsia="en-US"/>
        </w:rPr>
        <w:t>body</w:t>
      </w:r>
      <w:r w:rsidRPr="002A0A4E">
        <w:rPr>
          <w:rFonts w:asciiTheme="majorBidi" w:eastAsia="Calibri" w:hAnsiTheme="majorBidi" w:cstheme="majorBidi"/>
          <w:sz w:val="24"/>
          <w:szCs w:val="24"/>
        </w:rPr>
        <w:t xml:space="preserve"> mass index; CABG, coronary artery bypass grafting; CAD, coronary artery disease; D2ECG, door-to-electrocardiogram; D2N, door-to-needle; D2W, door-to-wire; DBP, diastolic blood pressure; DM, diabetes mellitus; FH, family history; HF, heart failure; HR, heart rate; HTN, hypertension; IQR, interquartile range; LVEF, left ventricular ejection fraction; MI, myocardial infarction; PCI, percutaneous coronary intervention; S2D, symptom-to-door; SBP, systolic blood pressure; SCr, serum creatinine; SES, socioeconomic status; STEMI, ST-segment elevation myocardial infarction; TI, total ischemic time.  </w:t>
      </w:r>
    </w:p>
    <w:p w14:paraId="1217F0BB" w14:textId="77777777" w:rsidR="00D42454" w:rsidRPr="002A0A4E" w:rsidRDefault="00D42454" w:rsidP="00D42454">
      <w:pPr>
        <w:spacing w:line="480" w:lineRule="auto"/>
        <w:jc w:val="both"/>
        <w:rPr>
          <w:rFonts w:asciiTheme="majorBidi" w:eastAsia="Calibri" w:hAnsiTheme="majorBidi" w:cstheme="majorBidi"/>
          <w:sz w:val="24"/>
          <w:szCs w:val="24"/>
        </w:rPr>
      </w:pPr>
    </w:p>
    <w:p w14:paraId="4ED17BBC" w14:textId="612B177A" w:rsidR="00D42454" w:rsidRPr="002A0A4E" w:rsidRDefault="00D42454" w:rsidP="00573079">
      <w:pPr>
        <w:pStyle w:val="TableCaption"/>
        <w:keepNext/>
        <w:pBdr>
          <w:top w:val="none" w:sz="0" w:space="0" w:color="000000"/>
          <w:left w:val="none" w:sz="0" w:space="0" w:color="000000"/>
          <w:bottom w:val="none" w:sz="0" w:space="0" w:color="000000"/>
          <w:right w:val="none" w:sz="0" w:space="0" w:color="000000"/>
        </w:pBdr>
        <w:spacing w:before="60" w:line="480" w:lineRule="auto"/>
        <w:ind w:left="60" w:right="60"/>
        <w:jc w:val="both"/>
        <w:rPr>
          <w:rFonts w:asciiTheme="majorBidi" w:hAnsiTheme="majorBidi" w:cstheme="majorBidi"/>
          <w:b w:val="0"/>
          <w:bCs/>
          <w:i w:val="0"/>
        </w:rPr>
      </w:pPr>
      <w:r w:rsidRPr="002A0A4E">
        <w:rPr>
          <w:rFonts w:asciiTheme="majorBidi" w:hAnsiTheme="majorBidi" w:cstheme="majorBidi"/>
          <w:i w:val="0"/>
        </w:rPr>
        <w:lastRenderedPageBreak/>
        <w:t xml:space="preserve">Table S2 </w:t>
      </w:r>
      <w:r w:rsidRPr="002A0A4E">
        <w:rPr>
          <w:rFonts w:asciiTheme="majorBidi" w:hAnsiTheme="majorBidi" w:cstheme="majorBidi"/>
          <w:b w:val="0"/>
          <w:bCs/>
          <w:i w:val="0"/>
        </w:rPr>
        <w:t xml:space="preserve">Demographic, </w:t>
      </w:r>
      <w:r w:rsidR="00573079" w:rsidRPr="002A0A4E">
        <w:rPr>
          <w:rFonts w:asciiTheme="majorBidi" w:hAnsiTheme="majorBidi" w:cstheme="majorBidi"/>
          <w:b w:val="0"/>
          <w:bCs/>
          <w:i w:val="0"/>
        </w:rPr>
        <w:t>clinical, and procedural characteristics stratified by primary reperfusion strategy (primary pci vs. alternative strategies)</w:t>
      </w:r>
    </w:p>
    <w:tbl>
      <w:tblPr>
        <w:tblStyle w:val="TableGrid"/>
        <w:tblW w:w="9085" w:type="dxa"/>
        <w:tblLook w:val="04A0" w:firstRow="1" w:lastRow="0" w:firstColumn="1" w:lastColumn="0" w:noHBand="0" w:noVBand="1"/>
      </w:tblPr>
      <w:tblGrid>
        <w:gridCol w:w="3517"/>
        <w:gridCol w:w="1878"/>
        <w:gridCol w:w="2711"/>
        <w:gridCol w:w="979"/>
      </w:tblGrid>
      <w:tr w:rsidR="002A0A4E" w:rsidRPr="002A0A4E" w14:paraId="1AD5B6F1" w14:textId="77777777" w:rsidTr="00E455DD">
        <w:tc>
          <w:tcPr>
            <w:tcW w:w="3517" w:type="dxa"/>
            <w:shd w:val="clear" w:color="auto" w:fill="D9E2F3" w:themeFill="accent1" w:themeFillTint="33"/>
            <w:vAlign w:val="center"/>
          </w:tcPr>
          <w:p w14:paraId="5584B309"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Characteristic / Clinical Presentation</w:t>
            </w:r>
          </w:p>
        </w:tc>
        <w:tc>
          <w:tcPr>
            <w:tcW w:w="1878" w:type="dxa"/>
            <w:shd w:val="clear" w:color="auto" w:fill="D9E2F3" w:themeFill="accent1" w:themeFillTint="33"/>
            <w:vAlign w:val="center"/>
          </w:tcPr>
          <w:p w14:paraId="5ED55502"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Alternative Strategies (n = 248)</w:t>
            </w:r>
          </w:p>
        </w:tc>
        <w:tc>
          <w:tcPr>
            <w:tcW w:w="2711" w:type="dxa"/>
            <w:shd w:val="clear" w:color="auto" w:fill="D9E2F3" w:themeFill="accent1" w:themeFillTint="33"/>
            <w:vAlign w:val="center"/>
          </w:tcPr>
          <w:p w14:paraId="392B076B"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Primary PCI (n = 672)</w:t>
            </w:r>
          </w:p>
        </w:tc>
        <w:tc>
          <w:tcPr>
            <w:tcW w:w="979" w:type="dxa"/>
            <w:shd w:val="clear" w:color="auto" w:fill="D9E2F3" w:themeFill="accent1" w:themeFillTint="33"/>
            <w:vAlign w:val="center"/>
          </w:tcPr>
          <w:p w14:paraId="42C8579B"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p-value</w:t>
            </w:r>
          </w:p>
        </w:tc>
      </w:tr>
      <w:tr w:rsidR="002A0A4E" w:rsidRPr="002A0A4E" w14:paraId="3D2E3174" w14:textId="77777777" w:rsidTr="00E455DD">
        <w:tc>
          <w:tcPr>
            <w:tcW w:w="3517" w:type="dxa"/>
            <w:vAlign w:val="center"/>
          </w:tcPr>
          <w:p w14:paraId="13D80908"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Age (years), median (IQR)</w:t>
            </w:r>
          </w:p>
        </w:tc>
        <w:tc>
          <w:tcPr>
            <w:tcW w:w="1878" w:type="dxa"/>
            <w:vAlign w:val="center"/>
          </w:tcPr>
          <w:p w14:paraId="61DF245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55 (47, 65)</w:t>
            </w:r>
          </w:p>
        </w:tc>
        <w:tc>
          <w:tcPr>
            <w:tcW w:w="2711" w:type="dxa"/>
            <w:vAlign w:val="center"/>
          </w:tcPr>
          <w:p w14:paraId="4881EC6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56 (48, 65)</w:t>
            </w:r>
          </w:p>
        </w:tc>
        <w:tc>
          <w:tcPr>
            <w:tcW w:w="979" w:type="dxa"/>
            <w:vAlign w:val="center"/>
          </w:tcPr>
          <w:p w14:paraId="3B58151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0.380</w:t>
            </w:r>
          </w:p>
        </w:tc>
      </w:tr>
      <w:tr w:rsidR="002A0A4E" w:rsidRPr="002A0A4E" w14:paraId="48F55C36" w14:textId="77777777" w:rsidTr="00E455DD">
        <w:tc>
          <w:tcPr>
            <w:tcW w:w="3517" w:type="dxa"/>
            <w:vAlign w:val="center"/>
          </w:tcPr>
          <w:p w14:paraId="302C1305"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Female sex, n (%)</w:t>
            </w:r>
          </w:p>
        </w:tc>
        <w:tc>
          <w:tcPr>
            <w:tcW w:w="1878" w:type="dxa"/>
            <w:vAlign w:val="center"/>
          </w:tcPr>
          <w:p w14:paraId="25E2858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 (20.2)</w:t>
            </w:r>
          </w:p>
        </w:tc>
        <w:tc>
          <w:tcPr>
            <w:tcW w:w="2711" w:type="dxa"/>
            <w:vAlign w:val="center"/>
          </w:tcPr>
          <w:p w14:paraId="7E29564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110 (16.4)</w:t>
            </w:r>
          </w:p>
        </w:tc>
        <w:tc>
          <w:tcPr>
            <w:tcW w:w="979" w:type="dxa"/>
            <w:vAlign w:val="center"/>
          </w:tcPr>
          <w:p w14:paraId="12E07BA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0.178</w:t>
            </w:r>
          </w:p>
        </w:tc>
      </w:tr>
      <w:tr w:rsidR="002A0A4E" w:rsidRPr="002A0A4E" w14:paraId="30D64CC1" w14:textId="77777777" w:rsidTr="00E455DD">
        <w:tc>
          <w:tcPr>
            <w:tcW w:w="3517" w:type="dxa"/>
            <w:vAlign w:val="center"/>
          </w:tcPr>
          <w:p w14:paraId="07DF5E95"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Rural residence, n (%)</w:t>
            </w:r>
          </w:p>
        </w:tc>
        <w:tc>
          <w:tcPr>
            <w:tcW w:w="1878" w:type="dxa"/>
            <w:vAlign w:val="center"/>
          </w:tcPr>
          <w:p w14:paraId="1F3C413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181 (73.0)</w:t>
            </w:r>
          </w:p>
        </w:tc>
        <w:tc>
          <w:tcPr>
            <w:tcW w:w="2711" w:type="dxa"/>
            <w:vAlign w:val="center"/>
          </w:tcPr>
          <w:p w14:paraId="659F831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430 (64.0)</w:t>
            </w:r>
          </w:p>
        </w:tc>
        <w:tc>
          <w:tcPr>
            <w:tcW w:w="979" w:type="dxa"/>
            <w:vAlign w:val="center"/>
          </w:tcPr>
          <w:p w14:paraId="337529E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Times New Roman" w:hAnsiTheme="majorBidi" w:cstheme="majorBidi"/>
                <w:b/>
                <w:bCs/>
                <w:sz w:val="24"/>
                <w:szCs w:val="24"/>
                <w:lang w:eastAsia="en-US"/>
              </w:rPr>
              <w:t>0.010</w:t>
            </w:r>
          </w:p>
        </w:tc>
      </w:tr>
      <w:tr w:rsidR="002A0A4E" w:rsidRPr="002A0A4E" w14:paraId="6C927AFC" w14:textId="77777777" w:rsidTr="00E455DD">
        <w:tc>
          <w:tcPr>
            <w:tcW w:w="9085" w:type="dxa"/>
            <w:gridSpan w:val="4"/>
            <w:shd w:val="clear" w:color="auto" w:fill="D9E2F3" w:themeFill="accent1" w:themeFillTint="33"/>
            <w:vAlign w:val="center"/>
          </w:tcPr>
          <w:p w14:paraId="284B51EB"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SES, n (%)</w:t>
            </w:r>
          </w:p>
        </w:tc>
      </w:tr>
      <w:tr w:rsidR="002A0A4E" w:rsidRPr="002A0A4E" w14:paraId="4E8347F7" w14:textId="77777777" w:rsidTr="00E455DD">
        <w:tc>
          <w:tcPr>
            <w:tcW w:w="3517" w:type="dxa"/>
            <w:vAlign w:val="center"/>
          </w:tcPr>
          <w:p w14:paraId="4A8514DA"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Low</w:t>
            </w:r>
          </w:p>
        </w:tc>
        <w:tc>
          <w:tcPr>
            <w:tcW w:w="1878" w:type="dxa"/>
            <w:vAlign w:val="center"/>
          </w:tcPr>
          <w:p w14:paraId="6E7DBA0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137 (55.2)</w:t>
            </w:r>
          </w:p>
        </w:tc>
        <w:tc>
          <w:tcPr>
            <w:tcW w:w="2711" w:type="dxa"/>
            <w:vAlign w:val="center"/>
          </w:tcPr>
          <w:p w14:paraId="685749C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346 (51.5)</w:t>
            </w:r>
          </w:p>
        </w:tc>
        <w:tc>
          <w:tcPr>
            <w:tcW w:w="979" w:type="dxa"/>
            <w:vMerge w:val="restart"/>
            <w:vAlign w:val="center"/>
          </w:tcPr>
          <w:p w14:paraId="77B74FF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0.427</w:t>
            </w:r>
          </w:p>
        </w:tc>
      </w:tr>
      <w:tr w:rsidR="002A0A4E" w:rsidRPr="002A0A4E" w14:paraId="02C15271" w14:textId="77777777" w:rsidTr="00E455DD">
        <w:tc>
          <w:tcPr>
            <w:tcW w:w="3517" w:type="dxa"/>
            <w:vAlign w:val="center"/>
          </w:tcPr>
          <w:p w14:paraId="1D6CA02E"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Intermediate</w:t>
            </w:r>
          </w:p>
        </w:tc>
        <w:tc>
          <w:tcPr>
            <w:tcW w:w="1878" w:type="dxa"/>
            <w:vAlign w:val="center"/>
          </w:tcPr>
          <w:p w14:paraId="6B49C93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61 (24.6)</w:t>
            </w:r>
          </w:p>
        </w:tc>
        <w:tc>
          <w:tcPr>
            <w:tcW w:w="2711" w:type="dxa"/>
            <w:vAlign w:val="center"/>
          </w:tcPr>
          <w:p w14:paraId="08B85DC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194 (28.9)</w:t>
            </w:r>
          </w:p>
        </w:tc>
        <w:tc>
          <w:tcPr>
            <w:tcW w:w="979" w:type="dxa"/>
            <w:vMerge/>
            <w:vAlign w:val="center"/>
          </w:tcPr>
          <w:p w14:paraId="23F17FD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47659B4F" w14:textId="77777777" w:rsidTr="00E455DD">
        <w:tc>
          <w:tcPr>
            <w:tcW w:w="3517" w:type="dxa"/>
            <w:vAlign w:val="center"/>
          </w:tcPr>
          <w:p w14:paraId="4D84608A"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High</w:t>
            </w:r>
          </w:p>
        </w:tc>
        <w:tc>
          <w:tcPr>
            <w:tcW w:w="1878" w:type="dxa"/>
            <w:vAlign w:val="center"/>
          </w:tcPr>
          <w:p w14:paraId="6A785D6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 (20.2)</w:t>
            </w:r>
          </w:p>
        </w:tc>
        <w:tc>
          <w:tcPr>
            <w:tcW w:w="2711" w:type="dxa"/>
            <w:vAlign w:val="center"/>
          </w:tcPr>
          <w:p w14:paraId="26A4565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132 (19.6)</w:t>
            </w:r>
          </w:p>
        </w:tc>
        <w:tc>
          <w:tcPr>
            <w:tcW w:w="979" w:type="dxa"/>
            <w:vMerge/>
            <w:vAlign w:val="center"/>
          </w:tcPr>
          <w:p w14:paraId="09922A1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51FC7EFF" w14:textId="77777777" w:rsidTr="00E455DD">
        <w:tc>
          <w:tcPr>
            <w:tcW w:w="9085" w:type="dxa"/>
            <w:gridSpan w:val="4"/>
            <w:shd w:val="clear" w:color="auto" w:fill="D9E2F3" w:themeFill="accent1" w:themeFillTint="33"/>
            <w:vAlign w:val="center"/>
          </w:tcPr>
          <w:p w14:paraId="2003EF35"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Cardiovascular risk factors</w:t>
            </w:r>
          </w:p>
        </w:tc>
      </w:tr>
      <w:tr w:rsidR="002A0A4E" w:rsidRPr="002A0A4E" w14:paraId="76DD7B0C" w14:textId="77777777" w:rsidTr="00E455DD">
        <w:tc>
          <w:tcPr>
            <w:tcW w:w="3517" w:type="dxa"/>
            <w:vAlign w:val="center"/>
          </w:tcPr>
          <w:p w14:paraId="5EA0E60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Khat chewing, n (%)</w:t>
            </w:r>
          </w:p>
        </w:tc>
        <w:tc>
          <w:tcPr>
            <w:tcW w:w="1878" w:type="dxa"/>
            <w:vAlign w:val="center"/>
          </w:tcPr>
          <w:p w14:paraId="5DA6BD1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212 (85.5)</w:t>
            </w:r>
          </w:p>
        </w:tc>
        <w:tc>
          <w:tcPr>
            <w:tcW w:w="2711" w:type="dxa"/>
            <w:vAlign w:val="center"/>
          </w:tcPr>
          <w:p w14:paraId="60B10DE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444 (66.1)</w:t>
            </w:r>
          </w:p>
        </w:tc>
        <w:tc>
          <w:tcPr>
            <w:tcW w:w="979" w:type="dxa"/>
            <w:vAlign w:val="center"/>
          </w:tcPr>
          <w:p w14:paraId="036FE62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Times New Roman" w:hAnsiTheme="majorBidi" w:cstheme="majorBidi"/>
                <w:b/>
                <w:bCs/>
                <w:sz w:val="24"/>
                <w:szCs w:val="24"/>
                <w:lang w:eastAsia="en-US"/>
              </w:rPr>
              <w:t>&lt;0.001</w:t>
            </w:r>
          </w:p>
        </w:tc>
      </w:tr>
      <w:tr w:rsidR="002A0A4E" w:rsidRPr="002A0A4E" w14:paraId="47EC418A" w14:textId="77777777" w:rsidTr="00E455DD">
        <w:tc>
          <w:tcPr>
            <w:tcW w:w="3517" w:type="dxa"/>
            <w:vAlign w:val="center"/>
          </w:tcPr>
          <w:p w14:paraId="29C6787E"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Current smoking, n (%)</w:t>
            </w:r>
          </w:p>
        </w:tc>
        <w:tc>
          <w:tcPr>
            <w:tcW w:w="1878" w:type="dxa"/>
            <w:vAlign w:val="center"/>
          </w:tcPr>
          <w:p w14:paraId="3E093A7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168 (67.7)</w:t>
            </w:r>
          </w:p>
        </w:tc>
        <w:tc>
          <w:tcPr>
            <w:tcW w:w="2711" w:type="dxa"/>
            <w:vAlign w:val="center"/>
          </w:tcPr>
          <w:p w14:paraId="0313AB2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494 (73.5)</w:t>
            </w:r>
          </w:p>
        </w:tc>
        <w:tc>
          <w:tcPr>
            <w:tcW w:w="979" w:type="dxa"/>
            <w:vAlign w:val="center"/>
          </w:tcPr>
          <w:p w14:paraId="249A20E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0.084</w:t>
            </w:r>
          </w:p>
        </w:tc>
      </w:tr>
      <w:tr w:rsidR="002A0A4E" w:rsidRPr="002A0A4E" w14:paraId="5DFE7C5F" w14:textId="77777777" w:rsidTr="00E455DD">
        <w:tc>
          <w:tcPr>
            <w:tcW w:w="3517" w:type="dxa"/>
            <w:vAlign w:val="center"/>
          </w:tcPr>
          <w:p w14:paraId="4D9B27E5"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BMI (kg/m²), median (IQR)</w:t>
            </w:r>
          </w:p>
        </w:tc>
        <w:tc>
          <w:tcPr>
            <w:tcW w:w="1878" w:type="dxa"/>
            <w:vAlign w:val="center"/>
          </w:tcPr>
          <w:p w14:paraId="5456511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25.8 (23.5, 27.9)</w:t>
            </w:r>
          </w:p>
        </w:tc>
        <w:tc>
          <w:tcPr>
            <w:tcW w:w="2711" w:type="dxa"/>
            <w:vAlign w:val="center"/>
          </w:tcPr>
          <w:p w14:paraId="0E718B1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25.4 (22.9, 27.8)</w:t>
            </w:r>
          </w:p>
        </w:tc>
        <w:tc>
          <w:tcPr>
            <w:tcW w:w="979" w:type="dxa"/>
            <w:vAlign w:val="center"/>
          </w:tcPr>
          <w:p w14:paraId="34F2B45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0.171</w:t>
            </w:r>
          </w:p>
        </w:tc>
      </w:tr>
      <w:tr w:rsidR="002A0A4E" w:rsidRPr="002A0A4E" w14:paraId="69C260CC" w14:textId="77777777" w:rsidTr="00E455DD">
        <w:tc>
          <w:tcPr>
            <w:tcW w:w="3517" w:type="dxa"/>
            <w:vAlign w:val="center"/>
          </w:tcPr>
          <w:p w14:paraId="06F63CE1"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HTN, n (%)</w:t>
            </w:r>
          </w:p>
        </w:tc>
        <w:tc>
          <w:tcPr>
            <w:tcW w:w="1878" w:type="dxa"/>
            <w:vAlign w:val="center"/>
          </w:tcPr>
          <w:p w14:paraId="2F8A3A9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99 (39.9)</w:t>
            </w:r>
          </w:p>
        </w:tc>
        <w:tc>
          <w:tcPr>
            <w:tcW w:w="2711" w:type="dxa"/>
            <w:vAlign w:val="center"/>
          </w:tcPr>
          <w:p w14:paraId="64F664D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282 (42.0)</w:t>
            </w:r>
          </w:p>
        </w:tc>
        <w:tc>
          <w:tcPr>
            <w:tcW w:w="979" w:type="dxa"/>
            <w:vAlign w:val="center"/>
          </w:tcPr>
          <w:p w14:paraId="5B871F23"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0.576</w:t>
            </w:r>
          </w:p>
        </w:tc>
      </w:tr>
      <w:tr w:rsidR="002A0A4E" w:rsidRPr="002A0A4E" w14:paraId="16014AEB" w14:textId="77777777" w:rsidTr="00E455DD">
        <w:tc>
          <w:tcPr>
            <w:tcW w:w="3517" w:type="dxa"/>
            <w:vAlign w:val="center"/>
          </w:tcPr>
          <w:p w14:paraId="61085F34"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DM, n (%)</w:t>
            </w:r>
          </w:p>
        </w:tc>
        <w:tc>
          <w:tcPr>
            <w:tcW w:w="1878" w:type="dxa"/>
            <w:vAlign w:val="center"/>
          </w:tcPr>
          <w:p w14:paraId="193939B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91 (36.7)</w:t>
            </w:r>
          </w:p>
        </w:tc>
        <w:tc>
          <w:tcPr>
            <w:tcW w:w="2711" w:type="dxa"/>
            <w:vAlign w:val="center"/>
          </w:tcPr>
          <w:p w14:paraId="4367E39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241 (35.9)</w:t>
            </w:r>
          </w:p>
        </w:tc>
        <w:tc>
          <w:tcPr>
            <w:tcW w:w="979" w:type="dxa"/>
            <w:vAlign w:val="center"/>
          </w:tcPr>
          <w:p w14:paraId="0392137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0.828</w:t>
            </w:r>
          </w:p>
        </w:tc>
      </w:tr>
      <w:tr w:rsidR="002A0A4E" w:rsidRPr="002A0A4E" w14:paraId="509CF882" w14:textId="77777777" w:rsidTr="00E455DD">
        <w:tc>
          <w:tcPr>
            <w:tcW w:w="3517" w:type="dxa"/>
            <w:vAlign w:val="center"/>
          </w:tcPr>
          <w:p w14:paraId="4AA3E3ED"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Dyslipidemia, n (%)</w:t>
            </w:r>
          </w:p>
        </w:tc>
        <w:tc>
          <w:tcPr>
            <w:tcW w:w="1878" w:type="dxa"/>
            <w:vAlign w:val="center"/>
          </w:tcPr>
          <w:p w14:paraId="0C6BCAA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75 (30.2)</w:t>
            </w:r>
          </w:p>
        </w:tc>
        <w:tc>
          <w:tcPr>
            <w:tcW w:w="2711" w:type="dxa"/>
            <w:vAlign w:val="center"/>
          </w:tcPr>
          <w:p w14:paraId="1E4AFE9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176 (26.2)</w:t>
            </w:r>
          </w:p>
        </w:tc>
        <w:tc>
          <w:tcPr>
            <w:tcW w:w="979" w:type="dxa"/>
            <w:vAlign w:val="center"/>
          </w:tcPr>
          <w:p w14:paraId="3E15424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0.221</w:t>
            </w:r>
          </w:p>
        </w:tc>
      </w:tr>
      <w:tr w:rsidR="002A0A4E" w:rsidRPr="002A0A4E" w14:paraId="473F3510" w14:textId="77777777" w:rsidTr="00E455DD">
        <w:tc>
          <w:tcPr>
            <w:tcW w:w="3517" w:type="dxa"/>
            <w:vAlign w:val="center"/>
          </w:tcPr>
          <w:p w14:paraId="30F67516"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FH of premature CAD, n (%)</w:t>
            </w:r>
          </w:p>
        </w:tc>
        <w:tc>
          <w:tcPr>
            <w:tcW w:w="1878" w:type="dxa"/>
            <w:vAlign w:val="center"/>
          </w:tcPr>
          <w:p w14:paraId="79F68902"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38 (15.3)</w:t>
            </w:r>
          </w:p>
        </w:tc>
        <w:tc>
          <w:tcPr>
            <w:tcW w:w="2711" w:type="dxa"/>
            <w:vAlign w:val="center"/>
          </w:tcPr>
          <w:p w14:paraId="01F2FE8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122 (18.2)</w:t>
            </w:r>
          </w:p>
        </w:tc>
        <w:tc>
          <w:tcPr>
            <w:tcW w:w="979" w:type="dxa"/>
            <w:vAlign w:val="center"/>
          </w:tcPr>
          <w:p w14:paraId="621B2AA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0.315</w:t>
            </w:r>
          </w:p>
        </w:tc>
      </w:tr>
      <w:tr w:rsidR="002A0A4E" w:rsidRPr="002A0A4E" w14:paraId="577547BA" w14:textId="77777777" w:rsidTr="00E455DD">
        <w:tc>
          <w:tcPr>
            <w:tcW w:w="9085" w:type="dxa"/>
            <w:gridSpan w:val="4"/>
            <w:shd w:val="clear" w:color="auto" w:fill="D9E2F3" w:themeFill="accent1" w:themeFillTint="33"/>
            <w:vAlign w:val="center"/>
          </w:tcPr>
          <w:p w14:paraId="5EE377BC"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Prior Cardiovascular History, n (%)</w:t>
            </w:r>
          </w:p>
        </w:tc>
      </w:tr>
      <w:tr w:rsidR="002A0A4E" w:rsidRPr="002A0A4E" w14:paraId="7CAFF62C" w14:textId="77777777" w:rsidTr="00E455DD">
        <w:tc>
          <w:tcPr>
            <w:tcW w:w="3517" w:type="dxa"/>
            <w:vAlign w:val="center"/>
          </w:tcPr>
          <w:p w14:paraId="494DA201"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Prior MI</w:t>
            </w:r>
          </w:p>
        </w:tc>
        <w:tc>
          <w:tcPr>
            <w:tcW w:w="1878" w:type="dxa"/>
            <w:vAlign w:val="center"/>
          </w:tcPr>
          <w:p w14:paraId="424CEEB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10 (4.0)</w:t>
            </w:r>
          </w:p>
        </w:tc>
        <w:tc>
          <w:tcPr>
            <w:tcW w:w="2711" w:type="dxa"/>
            <w:vAlign w:val="center"/>
          </w:tcPr>
          <w:p w14:paraId="1C6F6B2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73 (10.9)</w:t>
            </w:r>
          </w:p>
        </w:tc>
        <w:tc>
          <w:tcPr>
            <w:tcW w:w="979" w:type="dxa"/>
            <w:vAlign w:val="center"/>
          </w:tcPr>
          <w:p w14:paraId="796D99B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0.001</w:t>
            </w:r>
          </w:p>
        </w:tc>
      </w:tr>
      <w:tr w:rsidR="002A0A4E" w:rsidRPr="002A0A4E" w14:paraId="448BD2C0" w14:textId="77777777" w:rsidTr="00E455DD">
        <w:tc>
          <w:tcPr>
            <w:tcW w:w="3517" w:type="dxa"/>
            <w:vAlign w:val="center"/>
          </w:tcPr>
          <w:p w14:paraId="0583E269"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Prior PCI</w:t>
            </w:r>
          </w:p>
        </w:tc>
        <w:tc>
          <w:tcPr>
            <w:tcW w:w="1878" w:type="dxa"/>
            <w:vAlign w:val="center"/>
          </w:tcPr>
          <w:p w14:paraId="2F91835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6 (2.4)</w:t>
            </w:r>
          </w:p>
        </w:tc>
        <w:tc>
          <w:tcPr>
            <w:tcW w:w="2711" w:type="dxa"/>
            <w:vAlign w:val="center"/>
          </w:tcPr>
          <w:p w14:paraId="7C67F54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31 (4.6)</w:t>
            </w:r>
          </w:p>
        </w:tc>
        <w:tc>
          <w:tcPr>
            <w:tcW w:w="979" w:type="dxa"/>
            <w:vAlign w:val="center"/>
          </w:tcPr>
          <w:p w14:paraId="3B3A3EE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0.133</w:t>
            </w:r>
          </w:p>
        </w:tc>
      </w:tr>
      <w:tr w:rsidR="002A0A4E" w:rsidRPr="002A0A4E" w14:paraId="07E25550" w14:textId="77777777" w:rsidTr="00E455DD">
        <w:tc>
          <w:tcPr>
            <w:tcW w:w="3517" w:type="dxa"/>
            <w:vAlign w:val="center"/>
          </w:tcPr>
          <w:p w14:paraId="4320D762"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lastRenderedPageBreak/>
              <w:t>Prior CABG</w:t>
            </w:r>
          </w:p>
        </w:tc>
        <w:tc>
          <w:tcPr>
            <w:tcW w:w="1878" w:type="dxa"/>
            <w:vAlign w:val="center"/>
          </w:tcPr>
          <w:p w14:paraId="5DF396F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 (0.4)</w:t>
            </w:r>
          </w:p>
        </w:tc>
        <w:tc>
          <w:tcPr>
            <w:tcW w:w="2711" w:type="dxa"/>
            <w:vAlign w:val="center"/>
          </w:tcPr>
          <w:p w14:paraId="64F2EC0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 (0.3)</w:t>
            </w:r>
          </w:p>
        </w:tc>
        <w:tc>
          <w:tcPr>
            <w:tcW w:w="979" w:type="dxa"/>
            <w:vAlign w:val="center"/>
          </w:tcPr>
          <w:p w14:paraId="5654A24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1.000</w:t>
            </w:r>
          </w:p>
        </w:tc>
      </w:tr>
      <w:tr w:rsidR="002A0A4E" w:rsidRPr="002A0A4E" w14:paraId="4FFBF3E2" w14:textId="77777777" w:rsidTr="00E455DD">
        <w:tc>
          <w:tcPr>
            <w:tcW w:w="3517" w:type="dxa"/>
            <w:vAlign w:val="center"/>
          </w:tcPr>
          <w:p w14:paraId="10EF9789"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Prior HF</w:t>
            </w:r>
          </w:p>
        </w:tc>
        <w:tc>
          <w:tcPr>
            <w:tcW w:w="1878" w:type="dxa"/>
            <w:vAlign w:val="center"/>
          </w:tcPr>
          <w:p w14:paraId="5295227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 (2.0)</w:t>
            </w:r>
          </w:p>
        </w:tc>
        <w:tc>
          <w:tcPr>
            <w:tcW w:w="2711" w:type="dxa"/>
            <w:vAlign w:val="center"/>
          </w:tcPr>
          <w:p w14:paraId="3E57CB7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 (1.9)</w:t>
            </w:r>
          </w:p>
        </w:tc>
        <w:tc>
          <w:tcPr>
            <w:tcW w:w="979" w:type="dxa"/>
            <w:vAlign w:val="center"/>
          </w:tcPr>
          <w:p w14:paraId="4925F38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0.937</w:t>
            </w:r>
          </w:p>
        </w:tc>
      </w:tr>
      <w:tr w:rsidR="002A0A4E" w:rsidRPr="002A0A4E" w14:paraId="04A66B15" w14:textId="77777777" w:rsidTr="00E455DD">
        <w:tc>
          <w:tcPr>
            <w:tcW w:w="9085" w:type="dxa"/>
            <w:gridSpan w:val="4"/>
            <w:shd w:val="clear" w:color="auto" w:fill="D9E2F3" w:themeFill="accent1" w:themeFillTint="33"/>
            <w:vAlign w:val="center"/>
          </w:tcPr>
          <w:p w14:paraId="0FC7F248"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Clinical Presentation at Admission</w:t>
            </w:r>
          </w:p>
        </w:tc>
      </w:tr>
      <w:tr w:rsidR="002A0A4E" w:rsidRPr="002A0A4E" w14:paraId="62474D91" w14:textId="77777777" w:rsidTr="00E455DD">
        <w:tc>
          <w:tcPr>
            <w:tcW w:w="3517" w:type="dxa"/>
            <w:vAlign w:val="center"/>
          </w:tcPr>
          <w:p w14:paraId="7F66BD92"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Atypical chest pain presentation, n (%)</w:t>
            </w:r>
          </w:p>
        </w:tc>
        <w:tc>
          <w:tcPr>
            <w:tcW w:w="1878" w:type="dxa"/>
            <w:vAlign w:val="center"/>
          </w:tcPr>
          <w:p w14:paraId="23838C0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28 (11.3)</w:t>
            </w:r>
          </w:p>
        </w:tc>
        <w:tc>
          <w:tcPr>
            <w:tcW w:w="2711" w:type="dxa"/>
            <w:vAlign w:val="center"/>
          </w:tcPr>
          <w:p w14:paraId="08A03B2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109 (16.2)</w:t>
            </w:r>
          </w:p>
        </w:tc>
        <w:tc>
          <w:tcPr>
            <w:tcW w:w="979" w:type="dxa"/>
            <w:vAlign w:val="center"/>
          </w:tcPr>
          <w:p w14:paraId="060AAACE"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0.062</w:t>
            </w:r>
          </w:p>
        </w:tc>
      </w:tr>
      <w:tr w:rsidR="002A0A4E" w:rsidRPr="002A0A4E" w14:paraId="65BC3D7C" w14:textId="77777777" w:rsidTr="00E455DD">
        <w:tc>
          <w:tcPr>
            <w:tcW w:w="3517" w:type="dxa"/>
            <w:vAlign w:val="center"/>
          </w:tcPr>
          <w:p w14:paraId="64779E5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Anterior STEMI, n (%)</w:t>
            </w:r>
          </w:p>
        </w:tc>
        <w:tc>
          <w:tcPr>
            <w:tcW w:w="1878" w:type="dxa"/>
            <w:vAlign w:val="center"/>
          </w:tcPr>
          <w:p w14:paraId="5C03958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139 (56.0)</w:t>
            </w:r>
          </w:p>
        </w:tc>
        <w:tc>
          <w:tcPr>
            <w:tcW w:w="2711" w:type="dxa"/>
            <w:vAlign w:val="center"/>
          </w:tcPr>
          <w:p w14:paraId="108C2EE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412 (61.3)</w:t>
            </w:r>
          </w:p>
        </w:tc>
        <w:tc>
          <w:tcPr>
            <w:tcW w:w="979" w:type="dxa"/>
            <w:vAlign w:val="center"/>
          </w:tcPr>
          <w:p w14:paraId="6CF09CC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0.149</w:t>
            </w:r>
          </w:p>
        </w:tc>
      </w:tr>
      <w:tr w:rsidR="002A0A4E" w:rsidRPr="002A0A4E" w14:paraId="014BFCE5" w14:textId="77777777" w:rsidTr="00E455DD">
        <w:tc>
          <w:tcPr>
            <w:tcW w:w="9085" w:type="dxa"/>
            <w:gridSpan w:val="4"/>
            <w:shd w:val="clear" w:color="auto" w:fill="D9E2F3" w:themeFill="accent1" w:themeFillTint="33"/>
            <w:vAlign w:val="center"/>
          </w:tcPr>
          <w:p w14:paraId="018FB629"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Killip Class, n (%)</w:t>
            </w:r>
          </w:p>
        </w:tc>
      </w:tr>
      <w:tr w:rsidR="002A0A4E" w:rsidRPr="002A0A4E" w14:paraId="3AE3DB74" w14:textId="77777777" w:rsidTr="00E455DD">
        <w:tc>
          <w:tcPr>
            <w:tcW w:w="3517" w:type="dxa"/>
            <w:vAlign w:val="center"/>
          </w:tcPr>
          <w:p w14:paraId="5B3180E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I</w:t>
            </w:r>
          </w:p>
        </w:tc>
        <w:tc>
          <w:tcPr>
            <w:tcW w:w="1878" w:type="dxa"/>
            <w:vAlign w:val="center"/>
          </w:tcPr>
          <w:p w14:paraId="152C2874"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149 (60.1)</w:t>
            </w:r>
          </w:p>
        </w:tc>
        <w:tc>
          <w:tcPr>
            <w:tcW w:w="2711" w:type="dxa"/>
            <w:vAlign w:val="center"/>
          </w:tcPr>
          <w:p w14:paraId="5A18AA4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502 (74.7)</w:t>
            </w:r>
          </w:p>
        </w:tc>
        <w:tc>
          <w:tcPr>
            <w:tcW w:w="979" w:type="dxa"/>
            <w:vMerge w:val="restart"/>
            <w:vAlign w:val="center"/>
          </w:tcPr>
          <w:p w14:paraId="7F49523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Times New Roman" w:hAnsiTheme="majorBidi" w:cstheme="majorBidi"/>
                <w:b/>
                <w:bCs/>
                <w:sz w:val="24"/>
                <w:szCs w:val="24"/>
                <w:lang w:eastAsia="en-US"/>
              </w:rPr>
              <w:t>&lt;0.001</w:t>
            </w:r>
          </w:p>
        </w:tc>
      </w:tr>
      <w:tr w:rsidR="002A0A4E" w:rsidRPr="002A0A4E" w14:paraId="0E33B41D" w14:textId="77777777" w:rsidTr="00E455DD">
        <w:tc>
          <w:tcPr>
            <w:tcW w:w="3517" w:type="dxa"/>
            <w:vAlign w:val="center"/>
          </w:tcPr>
          <w:p w14:paraId="5266B21A"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II</w:t>
            </w:r>
          </w:p>
        </w:tc>
        <w:tc>
          <w:tcPr>
            <w:tcW w:w="1878" w:type="dxa"/>
            <w:vAlign w:val="center"/>
          </w:tcPr>
          <w:p w14:paraId="48CB7BC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72 (29.0)</w:t>
            </w:r>
          </w:p>
        </w:tc>
        <w:tc>
          <w:tcPr>
            <w:tcW w:w="2711" w:type="dxa"/>
            <w:vAlign w:val="center"/>
          </w:tcPr>
          <w:p w14:paraId="4158E74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74 (11.0)</w:t>
            </w:r>
          </w:p>
        </w:tc>
        <w:tc>
          <w:tcPr>
            <w:tcW w:w="979" w:type="dxa"/>
            <w:vMerge/>
            <w:vAlign w:val="center"/>
          </w:tcPr>
          <w:p w14:paraId="0AAC4730"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3816B54A" w14:textId="77777777" w:rsidTr="00E455DD">
        <w:tc>
          <w:tcPr>
            <w:tcW w:w="3517" w:type="dxa"/>
            <w:vAlign w:val="center"/>
          </w:tcPr>
          <w:p w14:paraId="70916E6F"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III</w:t>
            </w:r>
          </w:p>
        </w:tc>
        <w:tc>
          <w:tcPr>
            <w:tcW w:w="1878" w:type="dxa"/>
            <w:vAlign w:val="center"/>
          </w:tcPr>
          <w:p w14:paraId="1646977B"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11 (4.4)</w:t>
            </w:r>
          </w:p>
        </w:tc>
        <w:tc>
          <w:tcPr>
            <w:tcW w:w="2711" w:type="dxa"/>
            <w:vAlign w:val="center"/>
          </w:tcPr>
          <w:p w14:paraId="2D2E069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24 (3.6)</w:t>
            </w:r>
          </w:p>
        </w:tc>
        <w:tc>
          <w:tcPr>
            <w:tcW w:w="979" w:type="dxa"/>
            <w:vMerge/>
            <w:vAlign w:val="center"/>
          </w:tcPr>
          <w:p w14:paraId="59C00F4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570CB514" w14:textId="77777777" w:rsidTr="00E455DD">
        <w:tc>
          <w:tcPr>
            <w:tcW w:w="3517" w:type="dxa"/>
            <w:vAlign w:val="center"/>
          </w:tcPr>
          <w:p w14:paraId="5A35AEF3"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IV</w:t>
            </w:r>
          </w:p>
        </w:tc>
        <w:tc>
          <w:tcPr>
            <w:tcW w:w="1878" w:type="dxa"/>
            <w:vAlign w:val="center"/>
          </w:tcPr>
          <w:p w14:paraId="58857CA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16 (6.5)</w:t>
            </w:r>
          </w:p>
        </w:tc>
        <w:tc>
          <w:tcPr>
            <w:tcW w:w="2711" w:type="dxa"/>
            <w:vAlign w:val="center"/>
          </w:tcPr>
          <w:p w14:paraId="140C5E2D"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72 (10.7)</w:t>
            </w:r>
          </w:p>
        </w:tc>
        <w:tc>
          <w:tcPr>
            <w:tcW w:w="979" w:type="dxa"/>
            <w:vMerge/>
            <w:vAlign w:val="center"/>
          </w:tcPr>
          <w:p w14:paraId="3985A4B6"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p>
        </w:tc>
      </w:tr>
      <w:tr w:rsidR="002A0A4E" w:rsidRPr="002A0A4E" w14:paraId="0BCA6692" w14:textId="77777777" w:rsidTr="00E455DD">
        <w:tc>
          <w:tcPr>
            <w:tcW w:w="3517" w:type="dxa"/>
            <w:vAlign w:val="center"/>
          </w:tcPr>
          <w:p w14:paraId="1D8BADBD"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LVEF (%), median (IQR)</w:t>
            </w:r>
          </w:p>
        </w:tc>
        <w:tc>
          <w:tcPr>
            <w:tcW w:w="1878" w:type="dxa"/>
            <w:vAlign w:val="center"/>
          </w:tcPr>
          <w:p w14:paraId="1294ED9A"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 (40, 56)</w:t>
            </w:r>
          </w:p>
        </w:tc>
        <w:tc>
          <w:tcPr>
            <w:tcW w:w="2711" w:type="dxa"/>
            <w:vAlign w:val="center"/>
          </w:tcPr>
          <w:p w14:paraId="766BDA6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50 (42, 58)</w:t>
            </w:r>
          </w:p>
        </w:tc>
        <w:tc>
          <w:tcPr>
            <w:tcW w:w="979" w:type="dxa"/>
            <w:vAlign w:val="center"/>
          </w:tcPr>
          <w:p w14:paraId="22A76B4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0.269</w:t>
            </w:r>
          </w:p>
        </w:tc>
      </w:tr>
      <w:tr w:rsidR="002A0A4E" w:rsidRPr="002A0A4E" w14:paraId="6737D01E" w14:textId="77777777" w:rsidTr="00E455DD">
        <w:tc>
          <w:tcPr>
            <w:tcW w:w="3517" w:type="dxa"/>
            <w:vAlign w:val="center"/>
          </w:tcPr>
          <w:p w14:paraId="6ECDAD3A"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First SCr (µmol/L), median (IQR)</w:t>
            </w:r>
          </w:p>
        </w:tc>
        <w:tc>
          <w:tcPr>
            <w:tcW w:w="1878" w:type="dxa"/>
            <w:vAlign w:val="center"/>
          </w:tcPr>
          <w:p w14:paraId="637B8121"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89.0 (79.0, 114.0)</w:t>
            </w:r>
          </w:p>
        </w:tc>
        <w:tc>
          <w:tcPr>
            <w:tcW w:w="2711" w:type="dxa"/>
            <w:vAlign w:val="center"/>
          </w:tcPr>
          <w:p w14:paraId="1415C0F5"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88.0 (75.0, 122.2)</w:t>
            </w:r>
          </w:p>
        </w:tc>
        <w:tc>
          <w:tcPr>
            <w:tcW w:w="979" w:type="dxa"/>
            <w:vAlign w:val="center"/>
          </w:tcPr>
          <w:p w14:paraId="2198350C"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0.595</w:t>
            </w:r>
          </w:p>
        </w:tc>
      </w:tr>
      <w:tr w:rsidR="002A0A4E" w:rsidRPr="002A0A4E" w14:paraId="77BF5497" w14:textId="77777777" w:rsidTr="00E455DD">
        <w:tc>
          <w:tcPr>
            <w:tcW w:w="9085" w:type="dxa"/>
            <w:gridSpan w:val="4"/>
            <w:shd w:val="clear" w:color="auto" w:fill="D9E2F3" w:themeFill="accent1" w:themeFillTint="33"/>
            <w:vAlign w:val="center"/>
          </w:tcPr>
          <w:p w14:paraId="63380908"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b/>
                <w:bCs/>
                <w:sz w:val="24"/>
                <w:szCs w:val="24"/>
                <w:lang w:eastAsia="en-US"/>
              </w:rPr>
              <w:t>Ischemic and Treatment Times</w:t>
            </w:r>
          </w:p>
        </w:tc>
      </w:tr>
      <w:tr w:rsidR="002A0A4E" w:rsidRPr="002A0A4E" w14:paraId="0AF54D93" w14:textId="77777777" w:rsidTr="00E455DD">
        <w:tc>
          <w:tcPr>
            <w:tcW w:w="3517" w:type="dxa"/>
            <w:vAlign w:val="center"/>
          </w:tcPr>
          <w:p w14:paraId="021D1926"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S2D time (min), median (IQR)</w:t>
            </w:r>
          </w:p>
        </w:tc>
        <w:tc>
          <w:tcPr>
            <w:tcW w:w="1878" w:type="dxa"/>
            <w:vAlign w:val="center"/>
          </w:tcPr>
          <w:p w14:paraId="315A76AF"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1,200 (360, 2,520)</w:t>
            </w:r>
          </w:p>
        </w:tc>
        <w:tc>
          <w:tcPr>
            <w:tcW w:w="2711" w:type="dxa"/>
            <w:vAlign w:val="center"/>
          </w:tcPr>
          <w:p w14:paraId="7687F409"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420 (240, 720)</w:t>
            </w:r>
          </w:p>
        </w:tc>
        <w:tc>
          <w:tcPr>
            <w:tcW w:w="979" w:type="dxa"/>
            <w:vAlign w:val="center"/>
          </w:tcPr>
          <w:p w14:paraId="58A9F3A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Times New Roman" w:hAnsiTheme="majorBidi" w:cstheme="majorBidi"/>
                <w:b/>
                <w:bCs/>
                <w:sz w:val="24"/>
                <w:szCs w:val="24"/>
                <w:lang w:eastAsia="en-US"/>
              </w:rPr>
              <w:t>&lt;0.001</w:t>
            </w:r>
          </w:p>
        </w:tc>
      </w:tr>
      <w:tr w:rsidR="002A0A4E" w:rsidRPr="002A0A4E" w14:paraId="00E42EB9" w14:textId="77777777" w:rsidTr="00E455DD">
        <w:tc>
          <w:tcPr>
            <w:tcW w:w="3517" w:type="dxa"/>
            <w:vAlign w:val="center"/>
          </w:tcPr>
          <w:p w14:paraId="7FADB633" w14:textId="77777777" w:rsidR="00D42454" w:rsidRPr="002A0A4E" w:rsidRDefault="00D42454" w:rsidP="00E455DD">
            <w:pPr>
              <w:autoSpaceDE w:val="0"/>
              <w:autoSpaceDN w:val="0"/>
              <w:adjustRightInd w:val="0"/>
              <w:spacing w:after="0" w:line="480" w:lineRule="auto"/>
              <w:jc w:val="both"/>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TI time (min), median (IQR)</w:t>
            </w:r>
          </w:p>
        </w:tc>
        <w:tc>
          <w:tcPr>
            <w:tcW w:w="1878" w:type="dxa"/>
            <w:vAlign w:val="center"/>
          </w:tcPr>
          <w:p w14:paraId="4633AC6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551 (340, 1,045)</w:t>
            </w:r>
          </w:p>
        </w:tc>
        <w:tc>
          <w:tcPr>
            <w:tcW w:w="2711" w:type="dxa"/>
            <w:vAlign w:val="center"/>
          </w:tcPr>
          <w:p w14:paraId="4769B838"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sz w:val="24"/>
                <w:szCs w:val="24"/>
              </w:rPr>
            </w:pPr>
            <w:r w:rsidRPr="002A0A4E">
              <w:rPr>
                <w:rFonts w:asciiTheme="majorBidi" w:eastAsia="Times New Roman" w:hAnsiTheme="majorBidi" w:cstheme="majorBidi"/>
                <w:sz w:val="24"/>
                <w:szCs w:val="24"/>
                <w:lang w:eastAsia="en-US"/>
              </w:rPr>
              <w:t>713 (429, 1,270)</w:t>
            </w:r>
          </w:p>
        </w:tc>
        <w:tc>
          <w:tcPr>
            <w:tcW w:w="979" w:type="dxa"/>
            <w:vAlign w:val="center"/>
          </w:tcPr>
          <w:p w14:paraId="3DCD1D27" w14:textId="77777777" w:rsidR="00D42454" w:rsidRPr="002A0A4E" w:rsidRDefault="00D42454" w:rsidP="00E455DD">
            <w:pPr>
              <w:autoSpaceDE w:val="0"/>
              <w:autoSpaceDN w:val="0"/>
              <w:adjustRightInd w:val="0"/>
              <w:spacing w:after="0" w:line="480" w:lineRule="auto"/>
              <w:jc w:val="center"/>
              <w:rPr>
                <w:rFonts w:asciiTheme="majorBidi" w:eastAsia="Calibri" w:hAnsiTheme="majorBidi" w:cstheme="majorBidi"/>
                <w:b/>
                <w:bCs/>
                <w:sz w:val="24"/>
                <w:szCs w:val="24"/>
              </w:rPr>
            </w:pPr>
            <w:r w:rsidRPr="002A0A4E">
              <w:rPr>
                <w:rFonts w:asciiTheme="majorBidi" w:eastAsia="Times New Roman" w:hAnsiTheme="majorBidi" w:cstheme="majorBidi"/>
                <w:b/>
                <w:bCs/>
                <w:sz w:val="24"/>
                <w:szCs w:val="24"/>
                <w:lang w:eastAsia="en-US"/>
              </w:rPr>
              <w:t>0.003</w:t>
            </w:r>
          </w:p>
        </w:tc>
      </w:tr>
    </w:tbl>
    <w:p w14:paraId="4CE1229B" w14:textId="77777777" w:rsidR="00D42454" w:rsidRPr="002A0A4E" w:rsidRDefault="00D42454" w:rsidP="00D42454">
      <w:pPr>
        <w:spacing w:after="0" w:line="480" w:lineRule="auto"/>
        <w:jc w:val="both"/>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Notes:</w:t>
      </w:r>
      <w:r w:rsidRPr="002A0A4E">
        <w:rPr>
          <w:rFonts w:asciiTheme="majorBidi" w:eastAsia="Times New Roman" w:hAnsiTheme="majorBidi" w:cstheme="majorBidi"/>
          <w:sz w:val="24"/>
          <w:szCs w:val="24"/>
          <w:lang w:eastAsia="en-US"/>
        </w:rPr>
        <w:t xml:space="preserve"> Continuous variables are presented as median (IQR) and compared using the Wilcoxon rank-sum test. Categorical variables are presented as frequencies (percentages) and compared using </w:t>
      </w:r>
      <w:r w:rsidRPr="002A0A4E">
        <w:rPr>
          <w:rFonts w:asciiTheme="majorBidi" w:eastAsia="Calibri" w:hAnsiTheme="majorBidi" w:cstheme="majorBidi"/>
          <w:sz w:val="24"/>
          <w:szCs w:val="24"/>
        </w:rPr>
        <w:t>Pearson’s</w:t>
      </w:r>
      <w:r w:rsidRPr="002A0A4E">
        <w:rPr>
          <w:rFonts w:asciiTheme="majorBidi" w:eastAsia="Times New Roman" w:hAnsiTheme="majorBidi" w:cstheme="majorBidi"/>
          <w:sz w:val="24"/>
          <w:szCs w:val="24"/>
          <w:lang w:eastAsia="en-US"/>
        </w:rPr>
        <w:t xml:space="preserve"> Chi-squared test or Fisher’s exact test. </w:t>
      </w:r>
      <w:r w:rsidRPr="002A0A4E">
        <w:rPr>
          <w:rFonts w:asciiTheme="majorBidi" w:hAnsiTheme="majorBidi" w:cstheme="majorBidi"/>
          <w:sz w:val="24"/>
          <w:szCs w:val="24"/>
        </w:rPr>
        <w:t>Statistically significant associations (P &lt; 0.05) are highlighted in bold.</w:t>
      </w:r>
    </w:p>
    <w:p w14:paraId="73F98560" w14:textId="77777777" w:rsidR="00D42454" w:rsidRPr="002A0A4E" w:rsidRDefault="00D42454" w:rsidP="00D42454">
      <w:pPr>
        <w:spacing w:after="0" w:line="480" w:lineRule="auto"/>
        <w:jc w:val="both"/>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lastRenderedPageBreak/>
        <w:t>Abbreviations:</w:t>
      </w:r>
      <w:r w:rsidRPr="002A0A4E">
        <w:rPr>
          <w:rFonts w:asciiTheme="majorBidi" w:eastAsia="Times New Roman" w:hAnsiTheme="majorBidi" w:cstheme="majorBidi"/>
          <w:sz w:val="24"/>
          <w:szCs w:val="24"/>
          <w:lang w:eastAsia="en-US"/>
        </w:rPr>
        <w:t xml:space="preserve"> BMI, body mass index; CABG, coronary artery bypass grafting; CAD, coronary artery disease; DM, diabetes mellitus; FH, family history; HF, heart failure; HTN, hypertension; IQR, interquartile range; LVEF, left ventricular ejection fraction; MI, myocardial infarction; PCI, percutaneous coronary intervention; S2D, symptom-to-door; SCr, serum creatinine; SES, socioeconomic status; STEMI, ST-segment elevation myocardial infarction; TI, total ischemic time. </w:t>
      </w:r>
    </w:p>
    <w:p w14:paraId="467E9CD9" w14:textId="77777777" w:rsidR="00D42454" w:rsidRPr="002A0A4E" w:rsidRDefault="00D42454" w:rsidP="00D42454">
      <w:pPr>
        <w:spacing w:after="100" w:afterAutospacing="1" w:line="480" w:lineRule="auto"/>
        <w:rPr>
          <w:rFonts w:asciiTheme="majorBidi" w:eastAsia="Times New Roman" w:hAnsiTheme="majorBidi" w:cstheme="majorBidi"/>
          <w:sz w:val="24"/>
          <w:szCs w:val="24"/>
          <w:lang w:eastAsia="en-US"/>
        </w:rPr>
      </w:pPr>
    </w:p>
    <w:p w14:paraId="02541D1C" w14:textId="77777777" w:rsidR="00D42454" w:rsidRPr="002A0A4E" w:rsidRDefault="00D42454" w:rsidP="00D42454">
      <w:pPr>
        <w:spacing w:after="100" w:afterAutospacing="1" w:line="480" w:lineRule="auto"/>
        <w:rPr>
          <w:rFonts w:asciiTheme="majorBidi" w:eastAsia="Times New Roman" w:hAnsiTheme="majorBidi" w:cstheme="majorBidi"/>
          <w:sz w:val="24"/>
          <w:szCs w:val="24"/>
          <w:lang w:eastAsia="en-US"/>
        </w:rPr>
      </w:pPr>
    </w:p>
    <w:p w14:paraId="6FED5A57" w14:textId="77777777" w:rsidR="00D42454" w:rsidRPr="002A0A4E" w:rsidRDefault="00D42454" w:rsidP="00D42454">
      <w:pPr>
        <w:spacing w:line="480" w:lineRule="auto"/>
        <w:rPr>
          <w:rFonts w:asciiTheme="majorBidi" w:hAnsiTheme="majorBidi" w:cstheme="majorBidi"/>
          <w:sz w:val="24"/>
          <w:szCs w:val="24"/>
        </w:rPr>
      </w:pPr>
    </w:p>
    <w:p w14:paraId="7FAFAB06" w14:textId="77777777" w:rsidR="00D42454" w:rsidRPr="002A0A4E" w:rsidRDefault="00D42454" w:rsidP="00D42454">
      <w:pPr>
        <w:spacing w:line="480" w:lineRule="auto"/>
        <w:rPr>
          <w:rFonts w:asciiTheme="majorBidi" w:hAnsiTheme="majorBidi" w:cstheme="majorBidi"/>
          <w:sz w:val="24"/>
          <w:szCs w:val="24"/>
        </w:rPr>
      </w:pPr>
    </w:p>
    <w:p w14:paraId="1140F9D9" w14:textId="77777777" w:rsidR="00D42454" w:rsidRPr="002A0A4E" w:rsidRDefault="00D42454" w:rsidP="00D42454">
      <w:pPr>
        <w:spacing w:line="480" w:lineRule="auto"/>
        <w:rPr>
          <w:rFonts w:asciiTheme="majorBidi" w:hAnsiTheme="majorBidi" w:cstheme="majorBidi"/>
          <w:sz w:val="24"/>
          <w:szCs w:val="24"/>
        </w:rPr>
      </w:pPr>
    </w:p>
    <w:p w14:paraId="04BDA645" w14:textId="77777777" w:rsidR="00D42454" w:rsidRPr="002A0A4E" w:rsidRDefault="00D42454" w:rsidP="00D42454">
      <w:pPr>
        <w:spacing w:line="480" w:lineRule="auto"/>
        <w:rPr>
          <w:rFonts w:asciiTheme="majorBidi" w:hAnsiTheme="majorBidi" w:cstheme="majorBidi"/>
          <w:sz w:val="24"/>
          <w:szCs w:val="24"/>
        </w:rPr>
      </w:pPr>
    </w:p>
    <w:p w14:paraId="7AA04D86" w14:textId="77777777" w:rsidR="00D42454" w:rsidRPr="002A0A4E" w:rsidRDefault="00D42454" w:rsidP="00D42454">
      <w:pPr>
        <w:spacing w:line="480" w:lineRule="auto"/>
        <w:rPr>
          <w:rFonts w:asciiTheme="majorBidi" w:hAnsiTheme="majorBidi" w:cstheme="majorBidi"/>
          <w:sz w:val="24"/>
          <w:szCs w:val="24"/>
          <w:lang w:bidi="ar-YE"/>
        </w:rPr>
      </w:pPr>
    </w:p>
    <w:p w14:paraId="72CB112D" w14:textId="77777777" w:rsidR="00D42454" w:rsidRPr="002A0A4E" w:rsidRDefault="00D42454" w:rsidP="00D42454">
      <w:pPr>
        <w:spacing w:line="480" w:lineRule="auto"/>
        <w:rPr>
          <w:rFonts w:asciiTheme="majorBidi" w:hAnsiTheme="majorBidi" w:cstheme="majorBidi"/>
          <w:sz w:val="24"/>
          <w:szCs w:val="24"/>
          <w:lang w:bidi="ar-YE"/>
        </w:rPr>
      </w:pPr>
    </w:p>
    <w:p w14:paraId="735EE328" w14:textId="77777777" w:rsidR="00D42454" w:rsidRPr="002A0A4E" w:rsidRDefault="00D42454" w:rsidP="00D42454">
      <w:pPr>
        <w:spacing w:line="480" w:lineRule="auto"/>
        <w:rPr>
          <w:rFonts w:asciiTheme="majorBidi" w:hAnsiTheme="majorBidi" w:cstheme="majorBidi"/>
          <w:sz w:val="24"/>
          <w:szCs w:val="24"/>
          <w:lang w:bidi="ar-YE"/>
        </w:rPr>
      </w:pPr>
    </w:p>
    <w:p w14:paraId="1A3D6075" w14:textId="2CB1545A" w:rsidR="00D42454" w:rsidRPr="002A0A4E" w:rsidRDefault="00D42454" w:rsidP="00D42454">
      <w:pPr>
        <w:spacing w:line="480" w:lineRule="auto"/>
        <w:rPr>
          <w:rFonts w:asciiTheme="majorBidi" w:hAnsiTheme="majorBidi" w:cstheme="majorBidi"/>
          <w:sz w:val="24"/>
          <w:szCs w:val="24"/>
          <w:lang w:bidi="ar-YE"/>
        </w:rPr>
      </w:pPr>
    </w:p>
    <w:p w14:paraId="29FDD3CB" w14:textId="09B2D716" w:rsidR="00857F41" w:rsidRPr="002A0A4E" w:rsidRDefault="00857F41" w:rsidP="00D42454">
      <w:pPr>
        <w:spacing w:line="480" w:lineRule="auto"/>
        <w:rPr>
          <w:rFonts w:asciiTheme="majorBidi" w:hAnsiTheme="majorBidi" w:cstheme="majorBidi"/>
          <w:sz w:val="24"/>
          <w:szCs w:val="24"/>
          <w:lang w:bidi="ar-YE"/>
        </w:rPr>
      </w:pPr>
    </w:p>
    <w:p w14:paraId="2CF20D48" w14:textId="77777777" w:rsidR="00857F41" w:rsidRPr="002A0A4E" w:rsidRDefault="00857F41" w:rsidP="00D42454">
      <w:pPr>
        <w:spacing w:line="480" w:lineRule="auto"/>
        <w:rPr>
          <w:rFonts w:asciiTheme="majorBidi" w:hAnsiTheme="majorBidi" w:cstheme="majorBidi"/>
          <w:sz w:val="24"/>
          <w:szCs w:val="24"/>
          <w:lang w:bidi="ar-YE"/>
        </w:rPr>
      </w:pPr>
    </w:p>
    <w:p w14:paraId="3FAA23C6" w14:textId="685041C8" w:rsidR="00D42454" w:rsidRPr="002A0A4E" w:rsidRDefault="00D42454" w:rsidP="00D42454">
      <w:pPr>
        <w:spacing w:before="100" w:beforeAutospacing="1"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lastRenderedPageBreak/>
        <w:t xml:space="preserve">Table S3 </w:t>
      </w:r>
      <w:r w:rsidRPr="002A0A4E">
        <w:rPr>
          <w:rFonts w:asciiTheme="majorBidi" w:eastAsia="Times New Roman" w:hAnsiTheme="majorBidi" w:cstheme="majorBidi"/>
          <w:sz w:val="24"/>
          <w:szCs w:val="24"/>
          <w:lang w:eastAsia="en-US"/>
        </w:rPr>
        <w:t>Center-</w:t>
      </w:r>
      <w:r w:rsidR="00573079" w:rsidRPr="002A0A4E">
        <w:rPr>
          <w:rFonts w:asciiTheme="majorBidi" w:eastAsia="Times New Roman" w:hAnsiTheme="majorBidi" w:cstheme="majorBidi"/>
          <w:sz w:val="24"/>
          <w:szCs w:val="24"/>
          <w:lang w:eastAsia="en-US"/>
        </w:rPr>
        <w:t xml:space="preserve">exclusion sensitivity analysis: multivariable mixed-effects model for in-hospital mortality excluding </w:t>
      </w:r>
      <w:r w:rsidRPr="002A0A4E">
        <w:rPr>
          <w:rFonts w:asciiTheme="majorBidi" w:eastAsia="Times New Roman" w:hAnsiTheme="majorBidi" w:cstheme="majorBidi"/>
          <w:sz w:val="24"/>
          <w:szCs w:val="24"/>
          <w:lang w:eastAsia="en-US"/>
        </w:rPr>
        <w:t xml:space="preserve">the 'Ibb' </w:t>
      </w:r>
      <w:r w:rsidR="00573079" w:rsidRPr="002A0A4E">
        <w:rPr>
          <w:rFonts w:asciiTheme="majorBidi" w:eastAsia="Times New Roman" w:hAnsiTheme="majorBidi" w:cstheme="majorBidi"/>
          <w:sz w:val="24"/>
          <w:szCs w:val="24"/>
          <w:lang w:eastAsia="en-US"/>
        </w:rPr>
        <w:t>c</w:t>
      </w:r>
      <w:r w:rsidRPr="002A0A4E">
        <w:rPr>
          <w:rFonts w:asciiTheme="majorBidi" w:eastAsia="Times New Roman" w:hAnsiTheme="majorBidi" w:cstheme="majorBidi"/>
          <w:sz w:val="24"/>
          <w:szCs w:val="24"/>
          <w:lang w:eastAsia="en-US"/>
        </w:rPr>
        <w:t>enter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5"/>
        <w:gridCol w:w="900"/>
        <w:gridCol w:w="1890"/>
        <w:gridCol w:w="1080"/>
        <w:gridCol w:w="900"/>
        <w:gridCol w:w="2012"/>
        <w:gridCol w:w="1006"/>
      </w:tblGrid>
      <w:tr w:rsidR="002A0A4E" w:rsidRPr="002A0A4E" w14:paraId="41B181F0" w14:textId="77777777" w:rsidTr="00E455DD">
        <w:trPr>
          <w:tblHeader/>
        </w:trPr>
        <w:tc>
          <w:tcPr>
            <w:tcW w:w="1705" w:type="dxa"/>
            <w:vMerge w:val="restart"/>
            <w:shd w:val="clear" w:color="auto" w:fill="D9E2F3" w:themeFill="accent1" w:themeFillTint="33"/>
            <w:vAlign w:val="center"/>
          </w:tcPr>
          <w:p w14:paraId="7D2B3067" w14:textId="77777777" w:rsidR="00D42454" w:rsidRPr="002A0A4E" w:rsidRDefault="00D42454" w:rsidP="00E455DD">
            <w:pPr>
              <w:spacing w:after="0" w:line="480" w:lineRule="auto"/>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t>Predictor</w:t>
            </w:r>
          </w:p>
        </w:tc>
        <w:tc>
          <w:tcPr>
            <w:tcW w:w="3870" w:type="dxa"/>
            <w:gridSpan w:val="3"/>
            <w:shd w:val="clear" w:color="auto" w:fill="D9E2F3" w:themeFill="accent1" w:themeFillTint="33"/>
            <w:vAlign w:val="center"/>
          </w:tcPr>
          <w:p w14:paraId="7CECD893" w14:textId="77777777" w:rsidR="00D42454" w:rsidRPr="002A0A4E" w:rsidRDefault="00D42454" w:rsidP="00E455DD">
            <w:pPr>
              <w:spacing w:after="0" w:line="480" w:lineRule="auto"/>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t>Main Model (All Centers)</w:t>
            </w:r>
          </w:p>
        </w:tc>
        <w:tc>
          <w:tcPr>
            <w:tcW w:w="3918" w:type="dxa"/>
            <w:gridSpan w:val="3"/>
            <w:shd w:val="clear" w:color="auto" w:fill="D9E2F3" w:themeFill="accent1" w:themeFillTint="33"/>
            <w:vAlign w:val="center"/>
          </w:tcPr>
          <w:p w14:paraId="253D74AB" w14:textId="77777777" w:rsidR="00D42454" w:rsidRPr="002A0A4E" w:rsidRDefault="00D42454" w:rsidP="00E455DD">
            <w:pPr>
              <w:spacing w:after="0" w:line="480" w:lineRule="auto"/>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t>Sensitivity Model (No Ibb)</w:t>
            </w:r>
          </w:p>
        </w:tc>
      </w:tr>
      <w:tr w:rsidR="002A0A4E" w:rsidRPr="002A0A4E" w14:paraId="38D4F3C0" w14:textId="77777777" w:rsidTr="00E455DD">
        <w:trPr>
          <w:tblHeader/>
        </w:trPr>
        <w:tc>
          <w:tcPr>
            <w:tcW w:w="1705" w:type="dxa"/>
            <w:vMerge/>
            <w:shd w:val="clear" w:color="auto" w:fill="D9E2F3" w:themeFill="accent1" w:themeFillTint="33"/>
            <w:vAlign w:val="center"/>
          </w:tcPr>
          <w:p w14:paraId="51D2A868"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p>
        </w:tc>
        <w:tc>
          <w:tcPr>
            <w:tcW w:w="900" w:type="dxa"/>
            <w:shd w:val="clear" w:color="auto" w:fill="D9E2F3" w:themeFill="accent1" w:themeFillTint="33"/>
            <w:vAlign w:val="center"/>
          </w:tcPr>
          <w:p w14:paraId="19937DEB"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aOR</w:t>
            </w:r>
          </w:p>
        </w:tc>
        <w:tc>
          <w:tcPr>
            <w:tcW w:w="1890" w:type="dxa"/>
            <w:shd w:val="clear" w:color="auto" w:fill="D9E2F3" w:themeFill="accent1" w:themeFillTint="33"/>
            <w:vAlign w:val="center"/>
          </w:tcPr>
          <w:p w14:paraId="4A525592"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95% CrIs</w:t>
            </w:r>
          </w:p>
        </w:tc>
        <w:tc>
          <w:tcPr>
            <w:tcW w:w="1080" w:type="dxa"/>
            <w:shd w:val="clear" w:color="auto" w:fill="D9E2F3" w:themeFill="accent1" w:themeFillTint="33"/>
            <w:vAlign w:val="center"/>
          </w:tcPr>
          <w:p w14:paraId="53A99A87"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p-value</w:t>
            </w:r>
          </w:p>
        </w:tc>
        <w:tc>
          <w:tcPr>
            <w:tcW w:w="900" w:type="dxa"/>
            <w:shd w:val="clear" w:color="auto" w:fill="D9E2F3" w:themeFill="accent1" w:themeFillTint="33"/>
            <w:vAlign w:val="center"/>
          </w:tcPr>
          <w:p w14:paraId="2C9A1ABD"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aOR</w:t>
            </w:r>
          </w:p>
        </w:tc>
        <w:tc>
          <w:tcPr>
            <w:tcW w:w="2012" w:type="dxa"/>
            <w:shd w:val="clear" w:color="auto" w:fill="D9E2F3" w:themeFill="accent1" w:themeFillTint="33"/>
            <w:vAlign w:val="center"/>
          </w:tcPr>
          <w:p w14:paraId="2F009B81"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95% CrIs</w:t>
            </w:r>
          </w:p>
        </w:tc>
        <w:tc>
          <w:tcPr>
            <w:tcW w:w="1006" w:type="dxa"/>
            <w:shd w:val="clear" w:color="auto" w:fill="D9E2F3" w:themeFill="accent1" w:themeFillTint="33"/>
            <w:vAlign w:val="center"/>
          </w:tcPr>
          <w:p w14:paraId="455A6B58"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p-value</w:t>
            </w:r>
          </w:p>
        </w:tc>
      </w:tr>
      <w:tr w:rsidR="002A0A4E" w:rsidRPr="002A0A4E" w14:paraId="3654C4F6" w14:textId="77777777" w:rsidTr="00E455DD">
        <w:tc>
          <w:tcPr>
            <w:tcW w:w="1705" w:type="dxa"/>
            <w:shd w:val="clear" w:color="auto" w:fill="FFFFFF"/>
            <w:vAlign w:val="center"/>
          </w:tcPr>
          <w:p w14:paraId="5C97CBFD"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Prior MI</w:t>
            </w:r>
          </w:p>
        </w:tc>
        <w:tc>
          <w:tcPr>
            <w:tcW w:w="900" w:type="dxa"/>
            <w:shd w:val="clear" w:color="auto" w:fill="FFFFFF"/>
            <w:vAlign w:val="center"/>
          </w:tcPr>
          <w:p w14:paraId="46798E70"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5.441</w:t>
            </w:r>
          </w:p>
        </w:tc>
        <w:tc>
          <w:tcPr>
            <w:tcW w:w="1890" w:type="dxa"/>
            <w:shd w:val="clear" w:color="auto" w:fill="FFFFFF"/>
            <w:vAlign w:val="center"/>
          </w:tcPr>
          <w:p w14:paraId="405A3D3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2.802 – 10.568</w:t>
            </w:r>
          </w:p>
        </w:tc>
        <w:tc>
          <w:tcPr>
            <w:tcW w:w="1080" w:type="dxa"/>
            <w:shd w:val="clear" w:color="auto" w:fill="FFFFFF"/>
            <w:vAlign w:val="center"/>
          </w:tcPr>
          <w:p w14:paraId="60EC7C9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c>
          <w:tcPr>
            <w:tcW w:w="900" w:type="dxa"/>
            <w:shd w:val="clear" w:color="auto" w:fill="FFFFFF"/>
            <w:vAlign w:val="center"/>
          </w:tcPr>
          <w:p w14:paraId="6B73A8F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6.001</w:t>
            </w:r>
          </w:p>
        </w:tc>
        <w:tc>
          <w:tcPr>
            <w:tcW w:w="2012" w:type="dxa"/>
            <w:shd w:val="clear" w:color="auto" w:fill="FFFFFF"/>
            <w:vAlign w:val="center"/>
          </w:tcPr>
          <w:p w14:paraId="4F268B03"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2.942 – 12.239</w:t>
            </w:r>
          </w:p>
        </w:tc>
        <w:tc>
          <w:tcPr>
            <w:tcW w:w="1006" w:type="dxa"/>
            <w:shd w:val="clear" w:color="auto" w:fill="FFFFFF"/>
            <w:vAlign w:val="center"/>
          </w:tcPr>
          <w:p w14:paraId="14AFC63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378383C2" w14:textId="77777777" w:rsidTr="00E455DD">
        <w:tc>
          <w:tcPr>
            <w:tcW w:w="1705" w:type="dxa"/>
            <w:shd w:val="clear" w:color="auto" w:fill="FFFFFF"/>
            <w:vAlign w:val="center"/>
          </w:tcPr>
          <w:p w14:paraId="6D14F10C"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Dyslipidemia</w:t>
            </w:r>
          </w:p>
        </w:tc>
        <w:tc>
          <w:tcPr>
            <w:tcW w:w="900" w:type="dxa"/>
            <w:shd w:val="clear" w:color="auto" w:fill="FFFFFF"/>
            <w:vAlign w:val="center"/>
          </w:tcPr>
          <w:p w14:paraId="577057D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2.145</w:t>
            </w:r>
          </w:p>
        </w:tc>
        <w:tc>
          <w:tcPr>
            <w:tcW w:w="1890" w:type="dxa"/>
            <w:shd w:val="clear" w:color="auto" w:fill="FFFFFF"/>
            <w:vAlign w:val="center"/>
          </w:tcPr>
          <w:p w14:paraId="0BE69DF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1.263 – 3.645</w:t>
            </w:r>
          </w:p>
        </w:tc>
        <w:tc>
          <w:tcPr>
            <w:tcW w:w="1080" w:type="dxa"/>
            <w:shd w:val="clear" w:color="auto" w:fill="FFFFFF"/>
            <w:vAlign w:val="center"/>
          </w:tcPr>
          <w:p w14:paraId="2946AB7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0.005</w:t>
            </w:r>
          </w:p>
        </w:tc>
        <w:tc>
          <w:tcPr>
            <w:tcW w:w="900" w:type="dxa"/>
            <w:shd w:val="clear" w:color="auto" w:fill="FFFFFF"/>
            <w:vAlign w:val="center"/>
          </w:tcPr>
          <w:p w14:paraId="172C46C0"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2.312</w:t>
            </w:r>
          </w:p>
        </w:tc>
        <w:tc>
          <w:tcPr>
            <w:tcW w:w="2012" w:type="dxa"/>
            <w:shd w:val="clear" w:color="auto" w:fill="FFFFFF"/>
            <w:vAlign w:val="center"/>
          </w:tcPr>
          <w:p w14:paraId="18A303C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1.319 – 4.052</w:t>
            </w:r>
          </w:p>
        </w:tc>
        <w:tc>
          <w:tcPr>
            <w:tcW w:w="1006" w:type="dxa"/>
            <w:shd w:val="clear" w:color="auto" w:fill="FFFFFF"/>
            <w:vAlign w:val="center"/>
          </w:tcPr>
          <w:p w14:paraId="40D49C7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0.003</w:t>
            </w:r>
          </w:p>
        </w:tc>
      </w:tr>
      <w:tr w:rsidR="002A0A4E" w:rsidRPr="002A0A4E" w14:paraId="25AAB144" w14:textId="77777777" w:rsidTr="00E455DD">
        <w:trPr>
          <w:trHeight w:val="506"/>
        </w:trPr>
        <w:tc>
          <w:tcPr>
            <w:tcW w:w="1705" w:type="dxa"/>
            <w:shd w:val="clear" w:color="auto" w:fill="FFFFFF"/>
            <w:vAlign w:val="center"/>
          </w:tcPr>
          <w:p w14:paraId="4B626CFD"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Smoking</w:t>
            </w:r>
          </w:p>
        </w:tc>
        <w:tc>
          <w:tcPr>
            <w:tcW w:w="900" w:type="dxa"/>
            <w:shd w:val="clear" w:color="auto" w:fill="FFFFFF"/>
            <w:vAlign w:val="center"/>
          </w:tcPr>
          <w:p w14:paraId="19FBF2A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0.482</w:t>
            </w:r>
          </w:p>
        </w:tc>
        <w:tc>
          <w:tcPr>
            <w:tcW w:w="1890" w:type="dxa"/>
            <w:shd w:val="clear" w:color="auto" w:fill="FFFFFF"/>
            <w:vAlign w:val="center"/>
          </w:tcPr>
          <w:p w14:paraId="7198310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0.279 – 0.831</w:t>
            </w:r>
          </w:p>
        </w:tc>
        <w:tc>
          <w:tcPr>
            <w:tcW w:w="1080" w:type="dxa"/>
            <w:shd w:val="clear" w:color="auto" w:fill="FFFFFF"/>
            <w:vAlign w:val="center"/>
          </w:tcPr>
          <w:p w14:paraId="769EB7C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0.009</w:t>
            </w:r>
          </w:p>
        </w:tc>
        <w:tc>
          <w:tcPr>
            <w:tcW w:w="900" w:type="dxa"/>
            <w:shd w:val="clear" w:color="auto" w:fill="FFFFFF"/>
            <w:vAlign w:val="center"/>
          </w:tcPr>
          <w:p w14:paraId="41FC670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0.411</w:t>
            </w:r>
          </w:p>
        </w:tc>
        <w:tc>
          <w:tcPr>
            <w:tcW w:w="2012" w:type="dxa"/>
            <w:shd w:val="clear" w:color="auto" w:fill="FFFFFF"/>
            <w:vAlign w:val="center"/>
          </w:tcPr>
          <w:p w14:paraId="0B08E0B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0.230 – 0.732</w:t>
            </w:r>
          </w:p>
        </w:tc>
        <w:tc>
          <w:tcPr>
            <w:tcW w:w="1006" w:type="dxa"/>
            <w:shd w:val="clear" w:color="auto" w:fill="FFFFFF"/>
            <w:vAlign w:val="center"/>
          </w:tcPr>
          <w:p w14:paraId="6EA0B0C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0.003</w:t>
            </w:r>
          </w:p>
        </w:tc>
      </w:tr>
      <w:tr w:rsidR="002A0A4E" w:rsidRPr="002A0A4E" w14:paraId="1FEB4D17" w14:textId="77777777" w:rsidTr="00E455DD">
        <w:tc>
          <w:tcPr>
            <w:tcW w:w="1705" w:type="dxa"/>
            <w:shd w:val="clear" w:color="auto" w:fill="FFFFFF"/>
            <w:vAlign w:val="center"/>
          </w:tcPr>
          <w:p w14:paraId="205F31A1"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Killip Class (per class increase)</w:t>
            </w:r>
          </w:p>
        </w:tc>
        <w:tc>
          <w:tcPr>
            <w:tcW w:w="900" w:type="dxa"/>
            <w:shd w:val="clear" w:color="auto" w:fill="FFFFFF"/>
            <w:vAlign w:val="center"/>
          </w:tcPr>
          <w:p w14:paraId="7EFFC29A"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2.000</w:t>
            </w:r>
          </w:p>
        </w:tc>
        <w:tc>
          <w:tcPr>
            <w:tcW w:w="1890" w:type="dxa"/>
            <w:shd w:val="clear" w:color="auto" w:fill="FFFFFF"/>
            <w:vAlign w:val="center"/>
          </w:tcPr>
          <w:p w14:paraId="34D99B5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1.598 – 2.503</w:t>
            </w:r>
          </w:p>
        </w:tc>
        <w:tc>
          <w:tcPr>
            <w:tcW w:w="1080" w:type="dxa"/>
            <w:shd w:val="clear" w:color="auto" w:fill="FFFFFF"/>
            <w:vAlign w:val="center"/>
          </w:tcPr>
          <w:p w14:paraId="1B2902C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c>
          <w:tcPr>
            <w:tcW w:w="900" w:type="dxa"/>
            <w:shd w:val="clear" w:color="auto" w:fill="FFFFFF"/>
            <w:vAlign w:val="center"/>
          </w:tcPr>
          <w:p w14:paraId="0F5CE35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2.066</w:t>
            </w:r>
          </w:p>
        </w:tc>
        <w:tc>
          <w:tcPr>
            <w:tcW w:w="2012" w:type="dxa"/>
            <w:shd w:val="clear" w:color="auto" w:fill="FFFFFF"/>
            <w:vAlign w:val="center"/>
          </w:tcPr>
          <w:p w14:paraId="798A3FE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1.629 – 2.620</w:t>
            </w:r>
          </w:p>
        </w:tc>
        <w:tc>
          <w:tcPr>
            <w:tcW w:w="1006" w:type="dxa"/>
            <w:shd w:val="clear" w:color="auto" w:fill="FFFFFF"/>
            <w:vAlign w:val="center"/>
          </w:tcPr>
          <w:p w14:paraId="47C306DE"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06EB856D" w14:textId="77777777" w:rsidTr="00E455DD">
        <w:tc>
          <w:tcPr>
            <w:tcW w:w="1705" w:type="dxa"/>
            <w:shd w:val="clear" w:color="auto" w:fill="FFFFFF"/>
            <w:vAlign w:val="center"/>
          </w:tcPr>
          <w:p w14:paraId="20F9280D"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SCr</w:t>
            </w:r>
          </w:p>
        </w:tc>
        <w:tc>
          <w:tcPr>
            <w:tcW w:w="900" w:type="dxa"/>
            <w:shd w:val="clear" w:color="auto" w:fill="FFFFFF"/>
            <w:vAlign w:val="center"/>
          </w:tcPr>
          <w:p w14:paraId="1182332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1.021</w:t>
            </w:r>
          </w:p>
        </w:tc>
        <w:tc>
          <w:tcPr>
            <w:tcW w:w="1890" w:type="dxa"/>
            <w:shd w:val="clear" w:color="auto" w:fill="FFFFFF"/>
            <w:vAlign w:val="center"/>
          </w:tcPr>
          <w:p w14:paraId="4AF0E3AA"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1.015 – 1.026</w:t>
            </w:r>
          </w:p>
        </w:tc>
        <w:tc>
          <w:tcPr>
            <w:tcW w:w="1080" w:type="dxa"/>
            <w:shd w:val="clear" w:color="auto" w:fill="FFFFFF"/>
            <w:vAlign w:val="center"/>
          </w:tcPr>
          <w:p w14:paraId="165AC6B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c>
          <w:tcPr>
            <w:tcW w:w="900" w:type="dxa"/>
            <w:shd w:val="clear" w:color="auto" w:fill="FFFFFF"/>
            <w:vAlign w:val="center"/>
          </w:tcPr>
          <w:p w14:paraId="3385A7F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1.021</w:t>
            </w:r>
          </w:p>
        </w:tc>
        <w:tc>
          <w:tcPr>
            <w:tcW w:w="2012" w:type="dxa"/>
            <w:shd w:val="clear" w:color="auto" w:fill="FFFFFF"/>
            <w:vAlign w:val="center"/>
          </w:tcPr>
          <w:p w14:paraId="298A11B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1.015 – 1.026</w:t>
            </w:r>
          </w:p>
        </w:tc>
        <w:tc>
          <w:tcPr>
            <w:tcW w:w="1006" w:type="dxa"/>
            <w:shd w:val="clear" w:color="auto" w:fill="FFFFFF"/>
            <w:vAlign w:val="center"/>
          </w:tcPr>
          <w:p w14:paraId="30D56E0C"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207005D5" w14:textId="77777777" w:rsidTr="00E455DD">
        <w:tc>
          <w:tcPr>
            <w:tcW w:w="1705" w:type="dxa"/>
            <w:shd w:val="clear" w:color="auto" w:fill="FFFFFF"/>
            <w:vAlign w:val="center"/>
          </w:tcPr>
          <w:p w14:paraId="146A4984"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BB</w:t>
            </w:r>
          </w:p>
        </w:tc>
        <w:tc>
          <w:tcPr>
            <w:tcW w:w="900" w:type="dxa"/>
            <w:shd w:val="clear" w:color="auto" w:fill="FFFFFF"/>
            <w:vAlign w:val="center"/>
          </w:tcPr>
          <w:p w14:paraId="4C93192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0.252</w:t>
            </w:r>
          </w:p>
        </w:tc>
        <w:tc>
          <w:tcPr>
            <w:tcW w:w="1890" w:type="dxa"/>
            <w:shd w:val="clear" w:color="auto" w:fill="FFFFFF"/>
            <w:vAlign w:val="center"/>
          </w:tcPr>
          <w:p w14:paraId="4238E2F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0.136 – 0.464</w:t>
            </w:r>
          </w:p>
        </w:tc>
        <w:tc>
          <w:tcPr>
            <w:tcW w:w="1080" w:type="dxa"/>
            <w:shd w:val="clear" w:color="auto" w:fill="FFFFFF"/>
            <w:vAlign w:val="center"/>
          </w:tcPr>
          <w:p w14:paraId="1B67992A"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c>
          <w:tcPr>
            <w:tcW w:w="900" w:type="dxa"/>
            <w:shd w:val="clear" w:color="auto" w:fill="FFFFFF"/>
            <w:vAlign w:val="center"/>
          </w:tcPr>
          <w:p w14:paraId="706B90A9"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0.225</w:t>
            </w:r>
          </w:p>
        </w:tc>
        <w:tc>
          <w:tcPr>
            <w:tcW w:w="2012" w:type="dxa"/>
            <w:shd w:val="clear" w:color="auto" w:fill="FFFFFF"/>
            <w:vAlign w:val="center"/>
          </w:tcPr>
          <w:p w14:paraId="69998A4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0.118 – 0.427</w:t>
            </w:r>
          </w:p>
        </w:tc>
        <w:tc>
          <w:tcPr>
            <w:tcW w:w="1006" w:type="dxa"/>
            <w:shd w:val="clear" w:color="auto" w:fill="FFFFFF"/>
            <w:vAlign w:val="center"/>
          </w:tcPr>
          <w:p w14:paraId="425A620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621CDEBD" w14:textId="77777777" w:rsidTr="00E455DD">
        <w:tc>
          <w:tcPr>
            <w:tcW w:w="1705" w:type="dxa"/>
            <w:shd w:val="clear" w:color="auto" w:fill="FFFFFF"/>
            <w:vAlign w:val="center"/>
          </w:tcPr>
          <w:p w14:paraId="049C7AF3"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SGLT2i</w:t>
            </w:r>
          </w:p>
        </w:tc>
        <w:tc>
          <w:tcPr>
            <w:tcW w:w="900" w:type="dxa"/>
            <w:shd w:val="clear" w:color="auto" w:fill="FFFFFF"/>
            <w:vAlign w:val="center"/>
          </w:tcPr>
          <w:p w14:paraId="0225631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0.214</w:t>
            </w:r>
          </w:p>
        </w:tc>
        <w:tc>
          <w:tcPr>
            <w:tcW w:w="1890" w:type="dxa"/>
            <w:shd w:val="clear" w:color="auto" w:fill="FFFFFF"/>
            <w:vAlign w:val="center"/>
          </w:tcPr>
          <w:p w14:paraId="6F5746A3"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0.086 – 0.536</w:t>
            </w:r>
          </w:p>
        </w:tc>
        <w:tc>
          <w:tcPr>
            <w:tcW w:w="1080" w:type="dxa"/>
            <w:shd w:val="clear" w:color="auto" w:fill="FFFFFF"/>
            <w:vAlign w:val="center"/>
          </w:tcPr>
          <w:p w14:paraId="023DE0E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&lt;0.001</w:t>
            </w:r>
          </w:p>
        </w:tc>
        <w:tc>
          <w:tcPr>
            <w:tcW w:w="900" w:type="dxa"/>
            <w:shd w:val="clear" w:color="auto" w:fill="FFFFFF"/>
            <w:vAlign w:val="center"/>
          </w:tcPr>
          <w:p w14:paraId="1AE9572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0.197</w:t>
            </w:r>
          </w:p>
        </w:tc>
        <w:tc>
          <w:tcPr>
            <w:tcW w:w="2012" w:type="dxa"/>
            <w:shd w:val="clear" w:color="auto" w:fill="FFFFFF"/>
            <w:vAlign w:val="center"/>
          </w:tcPr>
          <w:p w14:paraId="04C25D1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0.074 – 0.521</w:t>
            </w:r>
          </w:p>
        </w:tc>
        <w:tc>
          <w:tcPr>
            <w:tcW w:w="1006" w:type="dxa"/>
            <w:shd w:val="clear" w:color="auto" w:fill="FFFFFF"/>
            <w:vAlign w:val="center"/>
          </w:tcPr>
          <w:p w14:paraId="2F7978D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0.001</w:t>
            </w:r>
          </w:p>
        </w:tc>
      </w:tr>
      <w:tr w:rsidR="002A0A4E" w:rsidRPr="002A0A4E" w14:paraId="751949C7" w14:textId="77777777" w:rsidTr="00E455DD">
        <w:tc>
          <w:tcPr>
            <w:tcW w:w="1705" w:type="dxa"/>
            <w:shd w:val="clear" w:color="auto" w:fill="FFFFFF"/>
            <w:vAlign w:val="center"/>
          </w:tcPr>
          <w:p w14:paraId="0899D952"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LVEF</w:t>
            </w:r>
          </w:p>
        </w:tc>
        <w:tc>
          <w:tcPr>
            <w:tcW w:w="900" w:type="dxa"/>
            <w:shd w:val="clear" w:color="auto" w:fill="FFFFFF"/>
          </w:tcPr>
          <w:p w14:paraId="1132DE6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0.972</w:t>
            </w:r>
          </w:p>
        </w:tc>
        <w:tc>
          <w:tcPr>
            <w:tcW w:w="1890" w:type="dxa"/>
            <w:shd w:val="clear" w:color="auto" w:fill="FFFFFF"/>
          </w:tcPr>
          <w:p w14:paraId="678AF76C"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0.954 – 0.981</w:t>
            </w:r>
          </w:p>
        </w:tc>
        <w:tc>
          <w:tcPr>
            <w:tcW w:w="1080" w:type="dxa"/>
            <w:shd w:val="clear" w:color="auto" w:fill="FFFFFF"/>
          </w:tcPr>
          <w:p w14:paraId="5942DA8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0.015</w:t>
            </w:r>
          </w:p>
        </w:tc>
        <w:tc>
          <w:tcPr>
            <w:tcW w:w="900" w:type="dxa"/>
            <w:shd w:val="clear" w:color="auto" w:fill="FFFFFF"/>
            <w:vAlign w:val="center"/>
          </w:tcPr>
          <w:p w14:paraId="74C737C6" w14:textId="77777777" w:rsidR="00D42454" w:rsidRPr="002A0A4E" w:rsidRDefault="00D42454" w:rsidP="00E455DD">
            <w:pPr>
              <w:spacing w:before="150" w:after="150" w:line="480" w:lineRule="auto"/>
              <w:ind w:left="150" w:right="150"/>
              <w:jc w:val="center"/>
              <w:rPr>
                <w:rFonts w:asciiTheme="majorBidi" w:hAnsiTheme="majorBidi" w:cstheme="majorBidi"/>
                <w:sz w:val="24"/>
                <w:szCs w:val="24"/>
              </w:rPr>
            </w:pPr>
            <w:r w:rsidRPr="002A0A4E">
              <w:rPr>
                <w:rFonts w:asciiTheme="majorBidi" w:hAnsiTheme="majorBidi" w:cstheme="majorBidi"/>
                <w:sz w:val="24"/>
                <w:szCs w:val="24"/>
              </w:rPr>
              <w:t>0.970</w:t>
            </w:r>
          </w:p>
        </w:tc>
        <w:tc>
          <w:tcPr>
            <w:tcW w:w="2012" w:type="dxa"/>
            <w:shd w:val="clear" w:color="auto" w:fill="FFFFFF"/>
            <w:vAlign w:val="center"/>
          </w:tcPr>
          <w:p w14:paraId="19B39DFE"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0.951 – 0.982</w:t>
            </w:r>
          </w:p>
        </w:tc>
        <w:tc>
          <w:tcPr>
            <w:tcW w:w="1006" w:type="dxa"/>
            <w:shd w:val="clear" w:color="auto" w:fill="FFFFFF"/>
            <w:vAlign w:val="center"/>
          </w:tcPr>
          <w:p w14:paraId="1AC0E4E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0.017</w:t>
            </w:r>
          </w:p>
        </w:tc>
      </w:tr>
    </w:tbl>
    <w:p w14:paraId="6630406A" w14:textId="77777777" w:rsidR="00D42454" w:rsidRPr="002A0A4E" w:rsidRDefault="00D42454" w:rsidP="00D42454">
      <w:pPr>
        <w:spacing w:after="0" w:line="480" w:lineRule="auto"/>
        <w:jc w:val="both"/>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Notes:</w:t>
      </w:r>
      <w:r w:rsidRPr="002A0A4E">
        <w:rPr>
          <w:rFonts w:asciiTheme="majorBidi" w:eastAsia="Times New Roman" w:hAnsiTheme="majorBidi" w:cstheme="majorBidi"/>
          <w:sz w:val="24"/>
          <w:szCs w:val="24"/>
          <w:lang w:eastAsia="en-US"/>
        </w:rPr>
        <w:t xml:space="preserve"> Estimates are derived from multivariable mixed-effects logistic regression models fitted using a Bayesian estimation approach with weakly informative Student-t priors, incorporating the treating cardiac center as a random intercept to account for institutional clustering. The 'Main Model' includes all seven participating centers, whereas the 'Sensitivity Model' completely </w:t>
      </w:r>
      <w:r w:rsidRPr="002A0A4E">
        <w:rPr>
          <w:rFonts w:asciiTheme="majorBidi" w:eastAsia="Times New Roman" w:hAnsiTheme="majorBidi" w:cstheme="majorBidi"/>
          <w:sz w:val="24"/>
          <w:szCs w:val="24"/>
          <w:lang w:eastAsia="en-US"/>
        </w:rPr>
        <w:lastRenderedPageBreak/>
        <w:t xml:space="preserve">excludes the 'Ibb' center to verify that the identified independent predictors were not disproportionately driven by the complete data separation caused by zero mortality events in that specific cluster. Killip classification was modeled as a continuous ordinal variable to represent the risk associated with each incremental class progression. </w:t>
      </w:r>
    </w:p>
    <w:p w14:paraId="64241CB7" w14:textId="77777777" w:rsidR="00D42454" w:rsidRPr="002A0A4E" w:rsidRDefault="00D42454" w:rsidP="00D42454">
      <w:pPr>
        <w:spacing w:after="0" w:line="480" w:lineRule="auto"/>
        <w:jc w:val="both"/>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Abbreviations</w:t>
      </w:r>
      <w:r w:rsidRPr="002A0A4E">
        <w:rPr>
          <w:rFonts w:asciiTheme="majorBidi" w:eastAsia="Times New Roman" w:hAnsiTheme="majorBidi" w:cstheme="majorBidi"/>
          <w:sz w:val="24"/>
          <w:szCs w:val="24"/>
          <w:lang w:eastAsia="en-US"/>
        </w:rPr>
        <w:t xml:space="preserve">: aOR, adjusted odds ratio; BB, beta-blockers; CrIs, </w:t>
      </w:r>
      <w:r w:rsidRPr="002A0A4E">
        <w:rPr>
          <w:rFonts w:asciiTheme="majorBidi" w:hAnsiTheme="majorBidi" w:cstheme="majorBidi"/>
        </w:rPr>
        <w:t>credible intervals</w:t>
      </w:r>
      <w:r w:rsidRPr="002A0A4E">
        <w:rPr>
          <w:rFonts w:asciiTheme="majorBidi" w:hAnsiTheme="majorBidi" w:cstheme="majorBidi"/>
          <w:sz w:val="24"/>
          <w:szCs w:val="24"/>
        </w:rPr>
        <w:t xml:space="preserve">; </w:t>
      </w:r>
      <w:r w:rsidRPr="002A0A4E">
        <w:rPr>
          <w:rFonts w:asciiTheme="majorBidi" w:eastAsia="Times New Roman" w:hAnsiTheme="majorBidi" w:cstheme="majorBidi"/>
          <w:sz w:val="24"/>
          <w:szCs w:val="24"/>
          <w:lang w:eastAsia="en-US"/>
        </w:rPr>
        <w:t xml:space="preserve">LVEF, left ventricular ejection fraction; MI, myocardial infarction; SCr, serum creatinine; SGLT2i, sodium-glucose cotransporter-2 inhibitors. </w:t>
      </w:r>
    </w:p>
    <w:p w14:paraId="586E7C22" w14:textId="77777777" w:rsidR="00D42454" w:rsidRPr="002A0A4E" w:rsidRDefault="00D42454" w:rsidP="00D42454">
      <w:pPr>
        <w:spacing w:after="0" w:line="480" w:lineRule="auto"/>
        <w:rPr>
          <w:rFonts w:asciiTheme="majorBidi" w:eastAsia="Times New Roman" w:hAnsiTheme="majorBidi" w:cstheme="majorBidi"/>
          <w:b/>
          <w:bCs/>
          <w:sz w:val="24"/>
          <w:szCs w:val="24"/>
          <w:lang w:eastAsia="en-US"/>
        </w:rPr>
      </w:pPr>
    </w:p>
    <w:p w14:paraId="219D1485" w14:textId="77777777" w:rsidR="00D42454" w:rsidRPr="002A0A4E" w:rsidRDefault="00D42454" w:rsidP="00D42454">
      <w:pPr>
        <w:spacing w:line="480" w:lineRule="auto"/>
        <w:rPr>
          <w:rFonts w:asciiTheme="majorBidi" w:hAnsiTheme="majorBidi" w:cstheme="majorBidi"/>
          <w:sz w:val="24"/>
          <w:szCs w:val="24"/>
          <w:lang w:bidi="ar-YE"/>
        </w:rPr>
      </w:pPr>
    </w:p>
    <w:p w14:paraId="222908F0" w14:textId="5CF45607" w:rsidR="00D42454" w:rsidRPr="002A0A4E" w:rsidRDefault="00D42454" w:rsidP="00D42454">
      <w:pPr>
        <w:spacing w:after="100" w:afterAutospacing="1" w:line="480" w:lineRule="auto"/>
        <w:rPr>
          <w:rFonts w:asciiTheme="majorBidi" w:eastAsia="Times New Roman" w:hAnsiTheme="majorBidi" w:cstheme="majorBidi"/>
          <w:b/>
          <w:bCs/>
          <w:sz w:val="24"/>
          <w:szCs w:val="24"/>
          <w:lang w:eastAsia="en-US"/>
        </w:rPr>
      </w:pPr>
    </w:p>
    <w:p w14:paraId="24952056" w14:textId="08065C43"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770E21B8" w14:textId="74309690"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070D02EF" w14:textId="19363E9A"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510C6120" w14:textId="62F6F7E4"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3790DBEA" w14:textId="4B518409"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114339EB" w14:textId="5B11AE62"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505BC06A" w14:textId="77777777" w:rsidR="00857F41" w:rsidRPr="002A0A4E" w:rsidRDefault="00857F41" w:rsidP="00D42454">
      <w:pPr>
        <w:spacing w:after="100" w:afterAutospacing="1" w:line="480" w:lineRule="auto"/>
        <w:rPr>
          <w:rFonts w:asciiTheme="majorBidi" w:eastAsia="Times New Roman" w:hAnsiTheme="majorBidi" w:cstheme="majorBidi"/>
          <w:b/>
          <w:bCs/>
          <w:sz w:val="24"/>
          <w:szCs w:val="24"/>
          <w:lang w:eastAsia="en-US"/>
        </w:rPr>
      </w:pPr>
    </w:p>
    <w:p w14:paraId="1B4891C4" w14:textId="77777777" w:rsidR="00D42454" w:rsidRPr="002A0A4E" w:rsidRDefault="00D42454" w:rsidP="00D42454">
      <w:pPr>
        <w:spacing w:after="100" w:afterAutospacing="1" w:line="480" w:lineRule="auto"/>
        <w:rPr>
          <w:rFonts w:asciiTheme="majorBidi" w:eastAsia="Times New Roman" w:hAnsiTheme="majorBidi" w:cstheme="majorBidi"/>
          <w:b/>
          <w:bCs/>
          <w:sz w:val="24"/>
          <w:szCs w:val="24"/>
          <w:lang w:eastAsia="en-US"/>
        </w:rPr>
      </w:pPr>
    </w:p>
    <w:p w14:paraId="4A0CD6FB" w14:textId="33D886C9" w:rsidR="00D42454" w:rsidRPr="002A0A4E" w:rsidRDefault="00D42454" w:rsidP="00D42454">
      <w:pPr>
        <w:spacing w:after="0" w:line="480" w:lineRule="auto"/>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lastRenderedPageBreak/>
        <w:t xml:space="preserve">Table S4 </w:t>
      </w:r>
      <w:r w:rsidRPr="002A0A4E">
        <w:rPr>
          <w:rFonts w:asciiTheme="majorBidi" w:eastAsia="Times New Roman" w:hAnsiTheme="majorBidi" w:cstheme="majorBidi"/>
          <w:sz w:val="24"/>
          <w:szCs w:val="24"/>
          <w:lang w:eastAsia="en-US"/>
        </w:rPr>
        <w:t xml:space="preserve">Clinical </w:t>
      </w:r>
      <w:r w:rsidR="00573079" w:rsidRPr="002A0A4E">
        <w:rPr>
          <w:rFonts w:asciiTheme="majorBidi" w:eastAsia="Times New Roman" w:hAnsiTheme="majorBidi" w:cstheme="majorBidi"/>
          <w:sz w:val="24"/>
          <w:szCs w:val="24"/>
          <w:lang w:eastAsia="en-US"/>
        </w:rPr>
        <w:t>proxy substitution sensitivity analysis: comparison of multivariable models adjusted for Killip classification versus cardiogenic shock</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677"/>
        <w:gridCol w:w="928"/>
        <w:gridCol w:w="1754"/>
        <w:gridCol w:w="1056"/>
        <w:gridCol w:w="880"/>
        <w:gridCol w:w="1710"/>
        <w:gridCol w:w="1170"/>
      </w:tblGrid>
      <w:tr w:rsidR="002A0A4E" w:rsidRPr="002A0A4E" w14:paraId="60017182" w14:textId="77777777" w:rsidTr="00E455DD">
        <w:trPr>
          <w:tblHeader/>
        </w:trPr>
        <w:tc>
          <w:tcPr>
            <w:tcW w:w="1677" w:type="dxa"/>
            <w:vMerge w:val="restart"/>
            <w:shd w:val="clear" w:color="auto" w:fill="D9E2F3" w:themeFill="accent1" w:themeFillTint="33"/>
            <w:vAlign w:val="center"/>
          </w:tcPr>
          <w:p w14:paraId="69A03FA9"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Predictor</w:t>
            </w:r>
          </w:p>
        </w:tc>
        <w:tc>
          <w:tcPr>
            <w:tcW w:w="3738" w:type="dxa"/>
            <w:gridSpan w:val="3"/>
            <w:shd w:val="clear" w:color="auto" w:fill="D9E2F3" w:themeFill="accent1" w:themeFillTint="33"/>
            <w:vAlign w:val="center"/>
          </w:tcPr>
          <w:p w14:paraId="43B7267D" w14:textId="77777777" w:rsidR="00D42454" w:rsidRPr="002A0A4E" w:rsidRDefault="00D42454" w:rsidP="00E455DD">
            <w:pPr>
              <w:spacing w:after="0" w:line="480" w:lineRule="auto"/>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t>Model 1 (Adjusted for Killip Class)</w:t>
            </w:r>
          </w:p>
        </w:tc>
        <w:tc>
          <w:tcPr>
            <w:tcW w:w="3760" w:type="dxa"/>
            <w:gridSpan w:val="3"/>
            <w:shd w:val="clear" w:color="auto" w:fill="D9E2F3" w:themeFill="accent1" w:themeFillTint="33"/>
            <w:vAlign w:val="center"/>
          </w:tcPr>
          <w:p w14:paraId="644C590F" w14:textId="77777777" w:rsidR="00D42454" w:rsidRPr="002A0A4E" w:rsidRDefault="00D42454" w:rsidP="00E455DD">
            <w:pPr>
              <w:spacing w:after="0" w:line="480" w:lineRule="auto"/>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b/>
                <w:bCs/>
                <w:sz w:val="24"/>
                <w:szCs w:val="24"/>
                <w:lang w:eastAsia="en-US"/>
              </w:rPr>
              <w:t>Model 2 (Adjusted for CS)</w:t>
            </w:r>
          </w:p>
        </w:tc>
      </w:tr>
      <w:tr w:rsidR="002A0A4E" w:rsidRPr="002A0A4E" w14:paraId="69542A45" w14:textId="77777777" w:rsidTr="00E455DD">
        <w:trPr>
          <w:tblHeader/>
        </w:trPr>
        <w:tc>
          <w:tcPr>
            <w:tcW w:w="1677" w:type="dxa"/>
            <w:vMerge/>
            <w:shd w:val="clear" w:color="auto" w:fill="D9E2F3" w:themeFill="accent1" w:themeFillTint="33"/>
            <w:vAlign w:val="center"/>
          </w:tcPr>
          <w:p w14:paraId="326C78FF" w14:textId="77777777" w:rsidR="00D42454" w:rsidRPr="002A0A4E" w:rsidRDefault="00D42454" w:rsidP="00E455DD">
            <w:pPr>
              <w:spacing w:after="0" w:line="480" w:lineRule="auto"/>
              <w:rPr>
                <w:rFonts w:asciiTheme="majorBidi" w:eastAsia="Times New Roman" w:hAnsiTheme="majorBidi" w:cstheme="majorBidi"/>
                <w:sz w:val="24"/>
                <w:szCs w:val="24"/>
                <w:lang w:eastAsia="en-US"/>
              </w:rPr>
            </w:pPr>
          </w:p>
        </w:tc>
        <w:tc>
          <w:tcPr>
            <w:tcW w:w="928" w:type="dxa"/>
            <w:shd w:val="clear" w:color="auto" w:fill="D9E2F3" w:themeFill="accent1" w:themeFillTint="33"/>
            <w:vAlign w:val="center"/>
          </w:tcPr>
          <w:p w14:paraId="066A9047"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aOR</w:t>
            </w:r>
          </w:p>
        </w:tc>
        <w:tc>
          <w:tcPr>
            <w:tcW w:w="1754" w:type="dxa"/>
            <w:shd w:val="clear" w:color="auto" w:fill="D9E2F3" w:themeFill="accent1" w:themeFillTint="33"/>
            <w:vAlign w:val="center"/>
          </w:tcPr>
          <w:p w14:paraId="412DABC4"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95% CrIs</w:t>
            </w:r>
          </w:p>
        </w:tc>
        <w:tc>
          <w:tcPr>
            <w:tcW w:w="1056" w:type="dxa"/>
            <w:shd w:val="clear" w:color="auto" w:fill="D9E2F3" w:themeFill="accent1" w:themeFillTint="33"/>
            <w:vAlign w:val="center"/>
          </w:tcPr>
          <w:p w14:paraId="10234BFB"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p-value</w:t>
            </w:r>
          </w:p>
        </w:tc>
        <w:tc>
          <w:tcPr>
            <w:tcW w:w="880" w:type="dxa"/>
            <w:shd w:val="clear" w:color="auto" w:fill="D9E2F3" w:themeFill="accent1" w:themeFillTint="33"/>
            <w:vAlign w:val="center"/>
          </w:tcPr>
          <w:p w14:paraId="3526A47E"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aOR</w:t>
            </w:r>
          </w:p>
        </w:tc>
        <w:tc>
          <w:tcPr>
            <w:tcW w:w="1710" w:type="dxa"/>
            <w:shd w:val="clear" w:color="auto" w:fill="D9E2F3" w:themeFill="accent1" w:themeFillTint="33"/>
            <w:vAlign w:val="center"/>
          </w:tcPr>
          <w:p w14:paraId="2681341E"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95% CrIs</w:t>
            </w:r>
          </w:p>
        </w:tc>
        <w:tc>
          <w:tcPr>
            <w:tcW w:w="1170" w:type="dxa"/>
            <w:shd w:val="clear" w:color="auto" w:fill="D9E2F3" w:themeFill="accent1" w:themeFillTint="33"/>
            <w:vAlign w:val="center"/>
          </w:tcPr>
          <w:p w14:paraId="45B91B2B" w14:textId="77777777" w:rsidR="00D42454" w:rsidRPr="002A0A4E" w:rsidRDefault="00D42454" w:rsidP="00E455DD">
            <w:pPr>
              <w:spacing w:after="0" w:line="480" w:lineRule="auto"/>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t>p-value</w:t>
            </w:r>
          </w:p>
        </w:tc>
      </w:tr>
      <w:tr w:rsidR="002A0A4E" w:rsidRPr="002A0A4E" w14:paraId="33DA5FFA" w14:textId="77777777" w:rsidTr="00E455DD">
        <w:tc>
          <w:tcPr>
            <w:tcW w:w="1677" w:type="dxa"/>
            <w:shd w:val="clear" w:color="auto" w:fill="FFFFFF"/>
            <w:vAlign w:val="center"/>
          </w:tcPr>
          <w:p w14:paraId="5CE67740"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Prior MI</w:t>
            </w:r>
          </w:p>
        </w:tc>
        <w:tc>
          <w:tcPr>
            <w:tcW w:w="928" w:type="dxa"/>
            <w:shd w:val="clear" w:color="auto" w:fill="FFFFFF"/>
            <w:vAlign w:val="center"/>
          </w:tcPr>
          <w:p w14:paraId="1079B87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5.441</w:t>
            </w:r>
          </w:p>
        </w:tc>
        <w:tc>
          <w:tcPr>
            <w:tcW w:w="1754" w:type="dxa"/>
            <w:shd w:val="clear" w:color="auto" w:fill="FFFFFF"/>
            <w:vAlign w:val="center"/>
          </w:tcPr>
          <w:p w14:paraId="28A60AB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2.802 – 10.568</w:t>
            </w:r>
          </w:p>
        </w:tc>
        <w:tc>
          <w:tcPr>
            <w:tcW w:w="1056" w:type="dxa"/>
            <w:shd w:val="clear" w:color="auto" w:fill="FFFFFF"/>
            <w:vAlign w:val="center"/>
          </w:tcPr>
          <w:p w14:paraId="04F4E5E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c>
          <w:tcPr>
            <w:tcW w:w="880" w:type="dxa"/>
            <w:shd w:val="clear" w:color="auto" w:fill="FFFFFF"/>
            <w:vAlign w:val="center"/>
          </w:tcPr>
          <w:p w14:paraId="4224418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5.180</w:t>
            </w:r>
          </w:p>
        </w:tc>
        <w:tc>
          <w:tcPr>
            <w:tcW w:w="1710" w:type="dxa"/>
            <w:shd w:val="clear" w:color="auto" w:fill="FFFFFF"/>
            <w:vAlign w:val="center"/>
          </w:tcPr>
          <w:p w14:paraId="03F1DE5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2.694 – 9.960</w:t>
            </w:r>
          </w:p>
        </w:tc>
        <w:tc>
          <w:tcPr>
            <w:tcW w:w="1170" w:type="dxa"/>
            <w:shd w:val="clear" w:color="auto" w:fill="FFFFFF"/>
            <w:vAlign w:val="center"/>
          </w:tcPr>
          <w:p w14:paraId="70EC49DC"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551CA00A" w14:textId="77777777" w:rsidTr="00E455DD">
        <w:tc>
          <w:tcPr>
            <w:tcW w:w="1677" w:type="dxa"/>
            <w:shd w:val="clear" w:color="auto" w:fill="FFFFFF"/>
            <w:vAlign w:val="center"/>
          </w:tcPr>
          <w:p w14:paraId="5BA0D8C1"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Dyslipidemia</w:t>
            </w:r>
          </w:p>
        </w:tc>
        <w:tc>
          <w:tcPr>
            <w:tcW w:w="928" w:type="dxa"/>
            <w:shd w:val="clear" w:color="auto" w:fill="FFFFFF"/>
            <w:vAlign w:val="center"/>
          </w:tcPr>
          <w:p w14:paraId="44A8434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2.145</w:t>
            </w:r>
          </w:p>
        </w:tc>
        <w:tc>
          <w:tcPr>
            <w:tcW w:w="1754" w:type="dxa"/>
            <w:shd w:val="clear" w:color="auto" w:fill="FFFFFF"/>
            <w:vAlign w:val="center"/>
          </w:tcPr>
          <w:p w14:paraId="0629A22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1.263 – 3.645</w:t>
            </w:r>
          </w:p>
        </w:tc>
        <w:tc>
          <w:tcPr>
            <w:tcW w:w="1056" w:type="dxa"/>
            <w:shd w:val="clear" w:color="auto" w:fill="FFFFFF"/>
            <w:vAlign w:val="center"/>
          </w:tcPr>
          <w:p w14:paraId="063DB3B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0.005</w:t>
            </w:r>
          </w:p>
        </w:tc>
        <w:tc>
          <w:tcPr>
            <w:tcW w:w="880" w:type="dxa"/>
            <w:shd w:val="clear" w:color="auto" w:fill="FFFFFF"/>
            <w:vAlign w:val="center"/>
          </w:tcPr>
          <w:p w14:paraId="08234FC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2.091</w:t>
            </w:r>
          </w:p>
        </w:tc>
        <w:tc>
          <w:tcPr>
            <w:tcW w:w="1710" w:type="dxa"/>
            <w:shd w:val="clear" w:color="auto" w:fill="FFFFFF"/>
            <w:vAlign w:val="center"/>
          </w:tcPr>
          <w:p w14:paraId="4DB7CA19"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1.233 – 3.545</w:t>
            </w:r>
          </w:p>
        </w:tc>
        <w:tc>
          <w:tcPr>
            <w:tcW w:w="1170" w:type="dxa"/>
            <w:shd w:val="clear" w:color="auto" w:fill="FFFFFF"/>
            <w:vAlign w:val="center"/>
          </w:tcPr>
          <w:p w14:paraId="1ED10E4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0.006</w:t>
            </w:r>
          </w:p>
        </w:tc>
      </w:tr>
      <w:tr w:rsidR="002A0A4E" w:rsidRPr="002A0A4E" w14:paraId="77D2CC4E" w14:textId="77777777" w:rsidTr="00E455DD">
        <w:tc>
          <w:tcPr>
            <w:tcW w:w="1677" w:type="dxa"/>
            <w:shd w:val="clear" w:color="auto" w:fill="FFFFFF"/>
            <w:vAlign w:val="center"/>
          </w:tcPr>
          <w:p w14:paraId="463483F6"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Smoking</w:t>
            </w:r>
          </w:p>
        </w:tc>
        <w:tc>
          <w:tcPr>
            <w:tcW w:w="928" w:type="dxa"/>
            <w:shd w:val="clear" w:color="auto" w:fill="FFFFFF"/>
            <w:vAlign w:val="center"/>
          </w:tcPr>
          <w:p w14:paraId="67B7568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0.482</w:t>
            </w:r>
          </w:p>
        </w:tc>
        <w:tc>
          <w:tcPr>
            <w:tcW w:w="1754" w:type="dxa"/>
            <w:shd w:val="clear" w:color="auto" w:fill="FFFFFF"/>
            <w:vAlign w:val="center"/>
          </w:tcPr>
          <w:p w14:paraId="7F7F2A9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0.279 – 0.831</w:t>
            </w:r>
          </w:p>
        </w:tc>
        <w:tc>
          <w:tcPr>
            <w:tcW w:w="1056" w:type="dxa"/>
            <w:shd w:val="clear" w:color="auto" w:fill="FFFFFF"/>
            <w:vAlign w:val="center"/>
          </w:tcPr>
          <w:p w14:paraId="4C90FF5A"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0.009</w:t>
            </w:r>
          </w:p>
        </w:tc>
        <w:tc>
          <w:tcPr>
            <w:tcW w:w="880" w:type="dxa"/>
            <w:shd w:val="clear" w:color="auto" w:fill="FFFFFF"/>
            <w:vAlign w:val="center"/>
          </w:tcPr>
          <w:p w14:paraId="71A0F124"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0.445</w:t>
            </w:r>
          </w:p>
        </w:tc>
        <w:tc>
          <w:tcPr>
            <w:tcW w:w="1710" w:type="dxa"/>
            <w:shd w:val="clear" w:color="auto" w:fill="FFFFFF"/>
            <w:vAlign w:val="center"/>
          </w:tcPr>
          <w:p w14:paraId="464FDCE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0.261 – 0.759</w:t>
            </w:r>
          </w:p>
        </w:tc>
        <w:tc>
          <w:tcPr>
            <w:tcW w:w="1170" w:type="dxa"/>
            <w:shd w:val="clear" w:color="auto" w:fill="FFFFFF"/>
            <w:vAlign w:val="center"/>
          </w:tcPr>
          <w:p w14:paraId="00DB4AD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0.003</w:t>
            </w:r>
          </w:p>
        </w:tc>
      </w:tr>
      <w:tr w:rsidR="002A0A4E" w:rsidRPr="002A0A4E" w14:paraId="5AAC1F6A" w14:textId="77777777" w:rsidTr="00E455DD">
        <w:tc>
          <w:tcPr>
            <w:tcW w:w="1677" w:type="dxa"/>
            <w:shd w:val="clear" w:color="auto" w:fill="FFFFFF"/>
            <w:vAlign w:val="center"/>
          </w:tcPr>
          <w:p w14:paraId="6CF4C100"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Killip Class (per class increase)</w:t>
            </w:r>
          </w:p>
        </w:tc>
        <w:tc>
          <w:tcPr>
            <w:tcW w:w="928" w:type="dxa"/>
            <w:shd w:val="clear" w:color="auto" w:fill="FFFFFF"/>
            <w:vAlign w:val="center"/>
          </w:tcPr>
          <w:p w14:paraId="049CFB5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2.000</w:t>
            </w:r>
          </w:p>
        </w:tc>
        <w:tc>
          <w:tcPr>
            <w:tcW w:w="1754" w:type="dxa"/>
            <w:shd w:val="clear" w:color="auto" w:fill="FFFFFF"/>
            <w:vAlign w:val="center"/>
          </w:tcPr>
          <w:p w14:paraId="1562E01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1.598 – 2.503</w:t>
            </w:r>
          </w:p>
        </w:tc>
        <w:tc>
          <w:tcPr>
            <w:tcW w:w="1056" w:type="dxa"/>
            <w:shd w:val="clear" w:color="auto" w:fill="FFFFFF"/>
            <w:vAlign w:val="center"/>
          </w:tcPr>
          <w:p w14:paraId="0D3BC7F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c>
          <w:tcPr>
            <w:tcW w:w="880" w:type="dxa"/>
            <w:shd w:val="clear" w:color="auto" w:fill="FFFFFF"/>
            <w:vAlign w:val="center"/>
          </w:tcPr>
          <w:p w14:paraId="49743BD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c>
          <w:tcPr>
            <w:tcW w:w="1710" w:type="dxa"/>
            <w:shd w:val="clear" w:color="auto" w:fill="FFFFFF"/>
            <w:vAlign w:val="center"/>
          </w:tcPr>
          <w:p w14:paraId="0B291F9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c>
          <w:tcPr>
            <w:tcW w:w="1170" w:type="dxa"/>
            <w:shd w:val="clear" w:color="auto" w:fill="FFFFFF"/>
            <w:vAlign w:val="center"/>
          </w:tcPr>
          <w:p w14:paraId="43ACE3CE"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r>
      <w:tr w:rsidR="002A0A4E" w:rsidRPr="002A0A4E" w14:paraId="1BF4EE19" w14:textId="77777777" w:rsidTr="00E455DD">
        <w:tc>
          <w:tcPr>
            <w:tcW w:w="1677" w:type="dxa"/>
            <w:shd w:val="clear" w:color="auto" w:fill="FFFFFF"/>
            <w:vAlign w:val="center"/>
          </w:tcPr>
          <w:p w14:paraId="183E0D96"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SCr</w:t>
            </w:r>
          </w:p>
        </w:tc>
        <w:tc>
          <w:tcPr>
            <w:tcW w:w="928" w:type="dxa"/>
            <w:shd w:val="clear" w:color="auto" w:fill="FFFFFF"/>
            <w:vAlign w:val="center"/>
          </w:tcPr>
          <w:p w14:paraId="1F9BF26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1.021</w:t>
            </w:r>
          </w:p>
        </w:tc>
        <w:tc>
          <w:tcPr>
            <w:tcW w:w="1754" w:type="dxa"/>
            <w:shd w:val="clear" w:color="auto" w:fill="FFFFFF"/>
            <w:vAlign w:val="center"/>
          </w:tcPr>
          <w:p w14:paraId="3CB055F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1.015 – 1.026</w:t>
            </w:r>
          </w:p>
        </w:tc>
        <w:tc>
          <w:tcPr>
            <w:tcW w:w="1056" w:type="dxa"/>
            <w:shd w:val="clear" w:color="auto" w:fill="FFFFFF"/>
            <w:vAlign w:val="center"/>
          </w:tcPr>
          <w:p w14:paraId="53DF46D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c>
          <w:tcPr>
            <w:tcW w:w="880" w:type="dxa"/>
            <w:shd w:val="clear" w:color="auto" w:fill="FFFFFF"/>
            <w:vAlign w:val="center"/>
          </w:tcPr>
          <w:p w14:paraId="37AE6D7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1.020</w:t>
            </w:r>
          </w:p>
        </w:tc>
        <w:tc>
          <w:tcPr>
            <w:tcW w:w="1710" w:type="dxa"/>
            <w:shd w:val="clear" w:color="auto" w:fill="FFFFFF"/>
            <w:vAlign w:val="center"/>
          </w:tcPr>
          <w:p w14:paraId="39AA5EA0"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1.015 – 1.025</w:t>
            </w:r>
          </w:p>
        </w:tc>
        <w:tc>
          <w:tcPr>
            <w:tcW w:w="1170" w:type="dxa"/>
            <w:shd w:val="clear" w:color="auto" w:fill="FFFFFF"/>
            <w:vAlign w:val="center"/>
          </w:tcPr>
          <w:p w14:paraId="57FCE548"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6C8C3779" w14:textId="77777777" w:rsidTr="00E455DD">
        <w:tc>
          <w:tcPr>
            <w:tcW w:w="1677" w:type="dxa"/>
            <w:shd w:val="clear" w:color="auto" w:fill="FFFFFF"/>
            <w:vAlign w:val="center"/>
          </w:tcPr>
          <w:p w14:paraId="1E5F00FD"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BB</w:t>
            </w:r>
          </w:p>
        </w:tc>
        <w:tc>
          <w:tcPr>
            <w:tcW w:w="928" w:type="dxa"/>
            <w:shd w:val="clear" w:color="auto" w:fill="FFFFFF"/>
            <w:vAlign w:val="center"/>
          </w:tcPr>
          <w:p w14:paraId="3DB59D7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0.252</w:t>
            </w:r>
          </w:p>
        </w:tc>
        <w:tc>
          <w:tcPr>
            <w:tcW w:w="1754" w:type="dxa"/>
            <w:shd w:val="clear" w:color="auto" w:fill="FFFFFF"/>
            <w:vAlign w:val="center"/>
          </w:tcPr>
          <w:p w14:paraId="7B669081"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0.136 – 0.464</w:t>
            </w:r>
          </w:p>
        </w:tc>
        <w:tc>
          <w:tcPr>
            <w:tcW w:w="1056" w:type="dxa"/>
            <w:shd w:val="clear" w:color="auto" w:fill="FFFFFF"/>
            <w:vAlign w:val="center"/>
          </w:tcPr>
          <w:p w14:paraId="28C2A07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c>
          <w:tcPr>
            <w:tcW w:w="880" w:type="dxa"/>
            <w:shd w:val="clear" w:color="auto" w:fill="FFFFFF"/>
            <w:vAlign w:val="center"/>
          </w:tcPr>
          <w:p w14:paraId="4D93F6E3"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0.242</w:t>
            </w:r>
          </w:p>
        </w:tc>
        <w:tc>
          <w:tcPr>
            <w:tcW w:w="1710" w:type="dxa"/>
            <w:shd w:val="clear" w:color="auto" w:fill="FFFFFF"/>
            <w:vAlign w:val="center"/>
          </w:tcPr>
          <w:p w14:paraId="407338A2"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0.134 – 0.437</w:t>
            </w:r>
          </w:p>
        </w:tc>
        <w:tc>
          <w:tcPr>
            <w:tcW w:w="1170" w:type="dxa"/>
            <w:shd w:val="clear" w:color="auto" w:fill="FFFFFF"/>
            <w:vAlign w:val="center"/>
          </w:tcPr>
          <w:p w14:paraId="1F507459"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38B8A7A1" w14:textId="77777777" w:rsidTr="00E455DD">
        <w:tc>
          <w:tcPr>
            <w:tcW w:w="1677" w:type="dxa"/>
            <w:shd w:val="clear" w:color="auto" w:fill="FFFFFF"/>
            <w:vAlign w:val="center"/>
          </w:tcPr>
          <w:p w14:paraId="5A38FF30"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SGLT2i</w:t>
            </w:r>
          </w:p>
        </w:tc>
        <w:tc>
          <w:tcPr>
            <w:tcW w:w="928" w:type="dxa"/>
            <w:shd w:val="clear" w:color="auto" w:fill="FFFFFF"/>
            <w:vAlign w:val="center"/>
          </w:tcPr>
          <w:p w14:paraId="57A2B35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0.214</w:t>
            </w:r>
          </w:p>
        </w:tc>
        <w:tc>
          <w:tcPr>
            <w:tcW w:w="1754" w:type="dxa"/>
            <w:shd w:val="clear" w:color="auto" w:fill="FFFFFF"/>
            <w:vAlign w:val="center"/>
          </w:tcPr>
          <w:p w14:paraId="17C822AC"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0.086 – 0.536</w:t>
            </w:r>
          </w:p>
        </w:tc>
        <w:tc>
          <w:tcPr>
            <w:tcW w:w="1056" w:type="dxa"/>
            <w:shd w:val="clear" w:color="auto" w:fill="FFFFFF"/>
            <w:vAlign w:val="center"/>
          </w:tcPr>
          <w:p w14:paraId="73E6EE2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c>
          <w:tcPr>
            <w:tcW w:w="880" w:type="dxa"/>
            <w:shd w:val="clear" w:color="auto" w:fill="FFFFFF"/>
            <w:vAlign w:val="center"/>
          </w:tcPr>
          <w:p w14:paraId="7D4C68C6"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0.274</w:t>
            </w:r>
          </w:p>
        </w:tc>
        <w:tc>
          <w:tcPr>
            <w:tcW w:w="1710" w:type="dxa"/>
            <w:shd w:val="clear" w:color="auto" w:fill="FFFFFF"/>
            <w:vAlign w:val="center"/>
          </w:tcPr>
          <w:p w14:paraId="775C5CC0"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0.115 – 0.654</w:t>
            </w:r>
          </w:p>
        </w:tc>
        <w:tc>
          <w:tcPr>
            <w:tcW w:w="1170" w:type="dxa"/>
            <w:shd w:val="clear" w:color="auto" w:fill="FFFFFF"/>
            <w:vAlign w:val="center"/>
          </w:tcPr>
          <w:p w14:paraId="2D5F3673"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0.004</w:t>
            </w:r>
          </w:p>
        </w:tc>
      </w:tr>
      <w:tr w:rsidR="002A0A4E" w:rsidRPr="002A0A4E" w14:paraId="4BA24B02" w14:textId="77777777" w:rsidTr="00E455DD">
        <w:tc>
          <w:tcPr>
            <w:tcW w:w="1677" w:type="dxa"/>
            <w:shd w:val="clear" w:color="auto" w:fill="FFFFFF"/>
            <w:vAlign w:val="center"/>
          </w:tcPr>
          <w:p w14:paraId="1F039AC4"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CS</w:t>
            </w:r>
          </w:p>
        </w:tc>
        <w:tc>
          <w:tcPr>
            <w:tcW w:w="928" w:type="dxa"/>
            <w:shd w:val="clear" w:color="auto" w:fill="FFFFFF"/>
            <w:vAlign w:val="center"/>
          </w:tcPr>
          <w:p w14:paraId="68550B6C"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c>
          <w:tcPr>
            <w:tcW w:w="1754" w:type="dxa"/>
            <w:shd w:val="clear" w:color="auto" w:fill="FFFFFF"/>
            <w:vAlign w:val="center"/>
          </w:tcPr>
          <w:p w14:paraId="21A40D3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c>
          <w:tcPr>
            <w:tcW w:w="1056" w:type="dxa"/>
            <w:shd w:val="clear" w:color="auto" w:fill="FFFFFF"/>
            <w:vAlign w:val="center"/>
          </w:tcPr>
          <w:p w14:paraId="2D9CE9A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w:t>
            </w:r>
          </w:p>
        </w:tc>
        <w:tc>
          <w:tcPr>
            <w:tcW w:w="880" w:type="dxa"/>
            <w:shd w:val="clear" w:color="auto" w:fill="FFFFFF"/>
            <w:vAlign w:val="center"/>
          </w:tcPr>
          <w:p w14:paraId="77BC753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4.364</w:t>
            </w:r>
          </w:p>
        </w:tc>
        <w:tc>
          <w:tcPr>
            <w:tcW w:w="1710" w:type="dxa"/>
            <w:shd w:val="clear" w:color="auto" w:fill="FFFFFF"/>
            <w:vAlign w:val="center"/>
          </w:tcPr>
          <w:p w14:paraId="13EAD9F7"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2.494 – 7.637</w:t>
            </w:r>
          </w:p>
        </w:tc>
        <w:tc>
          <w:tcPr>
            <w:tcW w:w="1170" w:type="dxa"/>
            <w:shd w:val="clear" w:color="auto" w:fill="FFFFFF"/>
            <w:vAlign w:val="center"/>
          </w:tcPr>
          <w:p w14:paraId="33B897BF"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b/>
                <w:bCs/>
                <w:sz w:val="24"/>
                <w:szCs w:val="24"/>
                <w:lang w:eastAsia="en-US"/>
              </w:rPr>
            </w:pPr>
            <w:r w:rsidRPr="002A0A4E">
              <w:rPr>
                <w:rFonts w:asciiTheme="majorBidi" w:eastAsia="Times New Roman" w:hAnsiTheme="majorBidi" w:cstheme="majorBidi"/>
                <w:sz w:val="24"/>
                <w:szCs w:val="24"/>
                <w:lang w:eastAsia="en-US"/>
              </w:rPr>
              <w:t>&lt;0.001</w:t>
            </w:r>
          </w:p>
        </w:tc>
      </w:tr>
      <w:tr w:rsidR="002A0A4E" w:rsidRPr="002A0A4E" w14:paraId="0FBA43C5" w14:textId="77777777" w:rsidTr="00E455DD">
        <w:tc>
          <w:tcPr>
            <w:tcW w:w="1677" w:type="dxa"/>
            <w:shd w:val="clear" w:color="auto" w:fill="FFFFFF"/>
          </w:tcPr>
          <w:p w14:paraId="2C2476A7" w14:textId="77777777" w:rsidR="00D42454" w:rsidRPr="002A0A4E" w:rsidRDefault="00D42454" w:rsidP="00E455DD">
            <w:pPr>
              <w:spacing w:before="150" w:after="150" w:line="480" w:lineRule="auto"/>
              <w:ind w:left="150" w:right="150"/>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LVEF</w:t>
            </w:r>
          </w:p>
        </w:tc>
        <w:tc>
          <w:tcPr>
            <w:tcW w:w="928" w:type="dxa"/>
            <w:shd w:val="clear" w:color="auto" w:fill="FFFFFF"/>
          </w:tcPr>
          <w:p w14:paraId="0DE89FDD"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0.972</w:t>
            </w:r>
          </w:p>
        </w:tc>
        <w:tc>
          <w:tcPr>
            <w:tcW w:w="1754" w:type="dxa"/>
            <w:shd w:val="clear" w:color="auto" w:fill="FFFFFF"/>
          </w:tcPr>
          <w:p w14:paraId="3049A7CB"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0.954 – 0.981</w:t>
            </w:r>
          </w:p>
        </w:tc>
        <w:tc>
          <w:tcPr>
            <w:tcW w:w="1056" w:type="dxa"/>
            <w:shd w:val="clear" w:color="auto" w:fill="FFFFFF"/>
          </w:tcPr>
          <w:p w14:paraId="14B6EDAA"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eastAsia="Times New Roman" w:hAnsiTheme="majorBidi" w:cstheme="majorBidi"/>
                <w:sz w:val="24"/>
                <w:szCs w:val="24"/>
                <w:lang w:eastAsia="en-US"/>
              </w:rPr>
              <w:t>0.015</w:t>
            </w:r>
          </w:p>
        </w:tc>
        <w:tc>
          <w:tcPr>
            <w:tcW w:w="880" w:type="dxa"/>
            <w:shd w:val="clear" w:color="auto" w:fill="FFFFFF"/>
          </w:tcPr>
          <w:p w14:paraId="48C86135"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0.965</w:t>
            </w:r>
          </w:p>
        </w:tc>
        <w:tc>
          <w:tcPr>
            <w:tcW w:w="1710" w:type="dxa"/>
            <w:shd w:val="clear" w:color="auto" w:fill="FFFFFF"/>
          </w:tcPr>
          <w:p w14:paraId="4A460EE9"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0.945 – 0.985</w:t>
            </w:r>
          </w:p>
        </w:tc>
        <w:tc>
          <w:tcPr>
            <w:tcW w:w="1170" w:type="dxa"/>
            <w:shd w:val="clear" w:color="auto" w:fill="FFFFFF"/>
          </w:tcPr>
          <w:p w14:paraId="7CB6E69E" w14:textId="77777777" w:rsidR="00D42454" w:rsidRPr="002A0A4E" w:rsidRDefault="00D42454" w:rsidP="00E455DD">
            <w:pPr>
              <w:spacing w:before="150" w:after="150" w:line="480" w:lineRule="auto"/>
              <w:ind w:left="150" w:right="150"/>
              <w:jc w:val="center"/>
              <w:rPr>
                <w:rFonts w:asciiTheme="majorBidi" w:eastAsia="Times New Roman" w:hAnsiTheme="majorBidi" w:cstheme="majorBidi"/>
                <w:sz w:val="24"/>
                <w:szCs w:val="24"/>
                <w:lang w:eastAsia="en-US"/>
              </w:rPr>
            </w:pPr>
            <w:r w:rsidRPr="002A0A4E">
              <w:rPr>
                <w:rFonts w:asciiTheme="majorBidi" w:hAnsiTheme="majorBidi" w:cstheme="majorBidi"/>
                <w:sz w:val="24"/>
                <w:szCs w:val="24"/>
              </w:rPr>
              <w:t>0.012</w:t>
            </w:r>
          </w:p>
        </w:tc>
      </w:tr>
    </w:tbl>
    <w:p w14:paraId="77C6A684" w14:textId="77777777" w:rsidR="00D42454" w:rsidRPr="002A0A4E" w:rsidRDefault="00D42454" w:rsidP="00D42454">
      <w:pPr>
        <w:spacing w:after="0" w:line="480" w:lineRule="auto"/>
        <w:jc w:val="both"/>
        <w:rPr>
          <w:rFonts w:asciiTheme="majorBidi" w:hAnsiTheme="majorBidi" w:cstheme="majorBidi"/>
          <w:sz w:val="24"/>
          <w:szCs w:val="24"/>
        </w:rPr>
      </w:pPr>
      <w:r w:rsidRPr="002A0A4E">
        <w:rPr>
          <w:rFonts w:asciiTheme="majorBidi" w:hAnsiTheme="majorBidi" w:cstheme="majorBidi"/>
          <w:b/>
          <w:bCs/>
          <w:sz w:val="24"/>
          <w:szCs w:val="24"/>
        </w:rPr>
        <w:t>Notes:</w:t>
      </w:r>
      <w:r w:rsidRPr="002A0A4E">
        <w:rPr>
          <w:rFonts w:asciiTheme="majorBidi" w:hAnsiTheme="majorBidi" w:cstheme="majorBidi"/>
          <w:sz w:val="24"/>
          <w:szCs w:val="24"/>
        </w:rPr>
        <w:t xml:space="preserve"> Estimates are derived </w:t>
      </w:r>
      <w:r w:rsidRPr="002A0A4E">
        <w:rPr>
          <w:rFonts w:asciiTheme="majorBidi" w:eastAsia="Times New Roman" w:hAnsiTheme="majorBidi" w:cstheme="majorBidi"/>
          <w:sz w:val="24"/>
          <w:szCs w:val="24"/>
          <w:lang w:eastAsia="en-US"/>
        </w:rPr>
        <w:t>from</w:t>
      </w:r>
      <w:r w:rsidRPr="002A0A4E">
        <w:rPr>
          <w:rFonts w:asciiTheme="majorBidi" w:hAnsiTheme="majorBidi" w:cstheme="majorBidi"/>
          <w:sz w:val="24"/>
          <w:szCs w:val="24"/>
        </w:rPr>
        <w:t xml:space="preserve"> multivariable mixed-effects logistic regression models fitted using a Bayesian estimation approach with weakly informative Student-t priors, incorporating the </w:t>
      </w:r>
      <w:r w:rsidRPr="002A0A4E">
        <w:rPr>
          <w:rFonts w:asciiTheme="majorBidi" w:hAnsiTheme="majorBidi" w:cstheme="majorBidi"/>
          <w:sz w:val="24"/>
          <w:szCs w:val="24"/>
        </w:rPr>
        <w:lastRenderedPageBreak/>
        <w:t xml:space="preserve">treating cardiac center as a random intercept. Model 1 is adjusted for baseline hemodynamic severity using the </w:t>
      </w:r>
      <w:r w:rsidRPr="002A0A4E">
        <w:rPr>
          <w:rFonts w:asciiTheme="majorBidi" w:eastAsia="Times New Roman" w:hAnsiTheme="majorBidi" w:cstheme="majorBidi"/>
          <w:sz w:val="24"/>
          <w:szCs w:val="24"/>
          <w:lang w:eastAsia="en-US"/>
        </w:rPr>
        <w:t>Killip</w:t>
      </w:r>
      <w:r w:rsidRPr="002A0A4E">
        <w:rPr>
          <w:rFonts w:asciiTheme="majorBidi" w:hAnsiTheme="majorBidi" w:cstheme="majorBidi"/>
          <w:sz w:val="24"/>
          <w:szCs w:val="24"/>
        </w:rPr>
        <w:t xml:space="preserve"> classification (modeled as an ordinal variable), while Model 2 substitutes Killip class with CS (binary variable) to confirm the stability of the remaining independent predictors against potential multicollinearity. </w:t>
      </w:r>
    </w:p>
    <w:p w14:paraId="1AEF20DF" w14:textId="77777777" w:rsidR="00D42454" w:rsidRPr="002A0A4E" w:rsidRDefault="00D42454" w:rsidP="00D42454">
      <w:pPr>
        <w:spacing w:after="0" w:line="480" w:lineRule="auto"/>
        <w:jc w:val="both"/>
        <w:rPr>
          <w:rFonts w:asciiTheme="majorBidi" w:hAnsiTheme="majorBidi" w:cstheme="majorBidi"/>
          <w:sz w:val="24"/>
          <w:szCs w:val="24"/>
        </w:rPr>
      </w:pPr>
      <w:r w:rsidRPr="002A0A4E">
        <w:rPr>
          <w:rFonts w:asciiTheme="majorBidi" w:hAnsiTheme="majorBidi" w:cstheme="majorBidi"/>
          <w:b/>
          <w:bCs/>
          <w:sz w:val="24"/>
          <w:szCs w:val="24"/>
        </w:rPr>
        <w:t>Abbreviations</w:t>
      </w:r>
      <w:r w:rsidRPr="002A0A4E">
        <w:rPr>
          <w:rFonts w:asciiTheme="majorBidi" w:hAnsiTheme="majorBidi" w:cstheme="majorBidi"/>
          <w:sz w:val="24"/>
          <w:szCs w:val="24"/>
        </w:rPr>
        <w:t xml:space="preserve">: aOR, </w:t>
      </w:r>
      <w:r w:rsidRPr="002A0A4E">
        <w:rPr>
          <w:rFonts w:asciiTheme="majorBidi" w:eastAsia="Times New Roman" w:hAnsiTheme="majorBidi" w:cstheme="majorBidi"/>
          <w:sz w:val="24"/>
          <w:szCs w:val="24"/>
          <w:lang w:eastAsia="en-US"/>
        </w:rPr>
        <w:t>adjusted</w:t>
      </w:r>
      <w:r w:rsidRPr="002A0A4E">
        <w:rPr>
          <w:rFonts w:asciiTheme="majorBidi" w:hAnsiTheme="majorBidi" w:cstheme="majorBidi"/>
          <w:sz w:val="24"/>
          <w:szCs w:val="24"/>
        </w:rPr>
        <w:t xml:space="preserve"> odds ratio; BB, beta-blockers; </w:t>
      </w:r>
      <w:r w:rsidRPr="002A0A4E">
        <w:rPr>
          <w:rFonts w:asciiTheme="majorBidi" w:eastAsia="Times New Roman" w:hAnsiTheme="majorBidi" w:cstheme="majorBidi"/>
          <w:sz w:val="24"/>
          <w:szCs w:val="24"/>
          <w:lang w:eastAsia="en-US"/>
        </w:rPr>
        <w:t xml:space="preserve">CrIs, </w:t>
      </w:r>
      <w:r w:rsidRPr="002A0A4E">
        <w:rPr>
          <w:rFonts w:asciiTheme="majorBidi" w:hAnsiTheme="majorBidi" w:cstheme="majorBidi"/>
        </w:rPr>
        <w:t>credible intervals</w:t>
      </w:r>
      <w:r w:rsidRPr="002A0A4E">
        <w:rPr>
          <w:rFonts w:asciiTheme="majorBidi" w:hAnsiTheme="majorBidi" w:cstheme="majorBidi"/>
          <w:sz w:val="24"/>
          <w:szCs w:val="24"/>
        </w:rPr>
        <w:t xml:space="preserve">; CS, cardiogenic shock; </w:t>
      </w:r>
      <w:r w:rsidRPr="002A0A4E">
        <w:rPr>
          <w:rFonts w:asciiTheme="majorBidi" w:eastAsia="Times New Roman" w:hAnsiTheme="majorBidi" w:cstheme="majorBidi"/>
          <w:sz w:val="24"/>
          <w:szCs w:val="24"/>
          <w:lang w:eastAsia="en-US"/>
        </w:rPr>
        <w:t>LVEF</w:t>
      </w:r>
      <w:r w:rsidRPr="002A0A4E">
        <w:rPr>
          <w:rFonts w:asciiTheme="majorBidi" w:hAnsiTheme="majorBidi" w:cstheme="majorBidi"/>
          <w:sz w:val="24"/>
          <w:szCs w:val="24"/>
        </w:rPr>
        <w:t xml:space="preserve">, left ventricular ejection fraction; MI, myocardial infarction; SCr, serum creatinine; SGLT2i, sodium-glucose cotransporter-2 inhibitors. </w:t>
      </w:r>
    </w:p>
    <w:bookmarkEnd w:id="1"/>
    <w:p w14:paraId="62CCDBDC" w14:textId="77777777" w:rsidR="00D42454" w:rsidRPr="002A0A4E" w:rsidRDefault="00D42454" w:rsidP="00D42454">
      <w:pPr>
        <w:spacing w:line="480" w:lineRule="auto"/>
        <w:rPr>
          <w:rFonts w:asciiTheme="majorBidi" w:hAnsiTheme="majorBidi" w:cstheme="majorBidi"/>
          <w:sz w:val="24"/>
          <w:szCs w:val="24"/>
          <w:lang w:bidi="ar-YE"/>
        </w:rPr>
      </w:pPr>
    </w:p>
    <w:p w14:paraId="681B6062" w14:textId="6AF1820A" w:rsidR="00D42454" w:rsidRPr="002A0A4E" w:rsidRDefault="00D42454" w:rsidP="00D42454">
      <w:pPr>
        <w:spacing w:line="480" w:lineRule="auto"/>
        <w:rPr>
          <w:rFonts w:asciiTheme="majorBidi" w:hAnsiTheme="majorBidi" w:cstheme="majorBidi"/>
          <w:sz w:val="24"/>
          <w:szCs w:val="24"/>
          <w:lang w:bidi="ar-YE"/>
        </w:rPr>
      </w:pPr>
    </w:p>
    <w:p w14:paraId="4E16AA2D" w14:textId="568B5398" w:rsidR="00857F41" w:rsidRPr="002A0A4E" w:rsidRDefault="00857F41" w:rsidP="00D42454">
      <w:pPr>
        <w:spacing w:line="480" w:lineRule="auto"/>
        <w:rPr>
          <w:rFonts w:asciiTheme="majorBidi" w:hAnsiTheme="majorBidi" w:cstheme="majorBidi"/>
          <w:sz w:val="24"/>
          <w:szCs w:val="24"/>
          <w:lang w:bidi="ar-YE"/>
        </w:rPr>
      </w:pPr>
    </w:p>
    <w:p w14:paraId="3A12C07E" w14:textId="7C6F662E" w:rsidR="00857F41" w:rsidRPr="002A0A4E" w:rsidRDefault="00857F41" w:rsidP="00D42454">
      <w:pPr>
        <w:spacing w:line="480" w:lineRule="auto"/>
        <w:rPr>
          <w:rFonts w:asciiTheme="majorBidi" w:hAnsiTheme="majorBidi" w:cstheme="majorBidi"/>
          <w:sz w:val="24"/>
          <w:szCs w:val="24"/>
          <w:lang w:bidi="ar-YE"/>
        </w:rPr>
      </w:pPr>
    </w:p>
    <w:p w14:paraId="58AFECB1" w14:textId="70183769" w:rsidR="00857F41" w:rsidRPr="002A0A4E" w:rsidRDefault="00857F41" w:rsidP="00D42454">
      <w:pPr>
        <w:spacing w:line="480" w:lineRule="auto"/>
        <w:rPr>
          <w:rFonts w:asciiTheme="majorBidi" w:hAnsiTheme="majorBidi" w:cstheme="majorBidi"/>
          <w:sz w:val="24"/>
          <w:szCs w:val="24"/>
          <w:lang w:bidi="ar-YE"/>
        </w:rPr>
      </w:pPr>
    </w:p>
    <w:p w14:paraId="6C12B3AC" w14:textId="2483C97E" w:rsidR="00857F41" w:rsidRPr="002A0A4E" w:rsidRDefault="00857F41" w:rsidP="00D42454">
      <w:pPr>
        <w:spacing w:line="480" w:lineRule="auto"/>
        <w:rPr>
          <w:rFonts w:asciiTheme="majorBidi" w:hAnsiTheme="majorBidi" w:cstheme="majorBidi"/>
          <w:sz w:val="24"/>
          <w:szCs w:val="24"/>
          <w:lang w:bidi="ar-YE"/>
        </w:rPr>
      </w:pPr>
    </w:p>
    <w:p w14:paraId="6ED5B1ED" w14:textId="1717B20F" w:rsidR="00857F41" w:rsidRPr="002A0A4E" w:rsidRDefault="00857F41" w:rsidP="00D42454">
      <w:pPr>
        <w:spacing w:line="480" w:lineRule="auto"/>
        <w:rPr>
          <w:rFonts w:asciiTheme="majorBidi" w:hAnsiTheme="majorBidi" w:cstheme="majorBidi"/>
          <w:sz w:val="24"/>
          <w:szCs w:val="24"/>
          <w:lang w:bidi="ar-YE"/>
        </w:rPr>
      </w:pPr>
    </w:p>
    <w:p w14:paraId="03169EBA" w14:textId="15D3FEAB" w:rsidR="00857F41" w:rsidRPr="002A0A4E" w:rsidRDefault="00857F41" w:rsidP="00D42454">
      <w:pPr>
        <w:spacing w:line="480" w:lineRule="auto"/>
        <w:rPr>
          <w:rFonts w:asciiTheme="majorBidi" w:hAnsiTheme="majorBidi" w:cstheme="majorBidi"/>
          <w:sz w:val="24"/>
          <w:szCs w:val="24"/>
          <w:lang w:bidi="ar-YE"/>
        </w:rPr>
      </w:pPr>
    </w:p>
    <w:p w14:paraId="00DDA957" w14:textId="52B61019" w:rsidR="00857F41" w:rsidRPr="002A0A4E" w:rsidRDefault="00857F41" w:rsidP="00D42454">
      <w:pPr>
        <w:spacing w:line="480" w:lineRule="auto"/>
        <w:rPr>
          <w:rFonts w:asciiTheme="majorBidi" w:hAnsiTheme="majorBidi" w:cstheme="majorBidi"/>
          <w:sz w:val="24"/>
          <w:szCs w:val="24"/>
          <w:lang w:bidi="ar-YE"/>
        </w:rPr>
      </w:pPr>
    </w:p>
    <w:p w14:paraId="2D947057" w14:textId="32A69611" w:rsidR="00857F41" w:rsidRPr="002A0A4E" w:rsidRDefault="00857F41" w:rsidP="00D42454">
      <w:pPr>
        <w:spacing w:line="480" w:lineRule="auto"/>
        <w:rPr>
          <w:rFonts w:asciiTheme="majorBidi" w:hAnsiTheme="majorBidi" w:cstheme="majorBidi"/>
          <w:sz w:val="24"/>
          <w:szCs w:val="24"/>
          <w:lang w:bidi="ar-YE"/>
        </w:rPr>
      </w:pPr>
    </w:p>
    <w:p w14:paraId="3BD7E98F" w14:textId="77777777" w:rsidR="00857F41" w:rsidRPr="002A0A4E" w:rsidRDefault="00857F41" w:rsidP="00D42454">
      <w:pPr>
        <w:spacing w:line="480" w:lineRule="auto"/>
        <w:rPr>
          <w:rFonts w:asciiTheme="majorBidi" w:hAnsiTheme="majorBidi" w:cstheme="majorBidi"/>
          <w:sz w:val="24"/>
          <w:szCs w:val="24"/>
          <w:lang w:bidi="ar-YE"/>
        </w:rPr>
      </w:pPr>
    </w:p>
    <w:p w14:paraId="7D4D8B28" w14:textId="08EAB6D5" w:rsidR="00D42454" w:rsidRPr="002A0A4E" w:rsidRDefault="00D42454" w:rsidP="00573079">
      <w:pPr>
        <w:spacing w:after="0" w:line="480" w:lineRule="auto"/>
        <w:jc w:val="both"/>
        <w:rPr>
          <w:rFonts w:asciiTheme="majorBidi" w:eastAsia="Times New Roman" w:hAnsiTheme="majorBidi" w:cstheme="majorBidi"/>
          <w:sz w:val="24"/>
          <w:szCs w:val="24"/>
          <w:lang w:eastAsia="en-US"/>
        </w:rPr>
      </w:pPr>
      <w:r w:rsidRPr="002A0A4E">
        <w:rPr>
          <w:rFonts w:asciiTheme="majorBidi" w:eastAsia="Times New Roman" w:hAnsiTheme="majorBidi" w:cstheme="majorBidi"/>
          <w:b/>
          <w:bCs/>
          <w:sz w:val="24"/>
          <w:szCs w:val="24"/>
          <w:lang w:eastAsia="en-US"/>
        </w:rPr>
        <w:lastRenderedPageBreak/>
        <w:t xml:space="preserve">Table S5 </w:t>
      </w:r>
      <w:r w:rsidRPr="002A0A4E">
        <w:rPr>
          <w:rFonts w:asciiTheme="majorBidi" w:eastAsia="Times New Roman" w:hAnsiTheme="majorBidi" w:cstheme="majorBidi"/>
          <w:sz w:val="24"/>
          <w:szCs w:val="24"/>
          <w:lang w:eastAsia="en-US"/>
        </w:rPr>
        <w:t xml:space="preserve">Sensitivity </w:t>
      </w:r>
      <w:r w:rsidR="00573079" w:rsidRPr="002A0A4E">
        <w:rPr>
          <w:rFonts w:asciiTheme="majorBidi" w:eastAsia="Times New Roman" w:hAnsiTheme="majorBidi" w:cstheme="majorBidi"/>
          <w:sz w:val="24"/>
          <w:szCs w:val="24"/>
          <w:lang w:eastAsia="en-US"/>
        </w:rPr>
        <w:t>analysis (fixed-effects logistic regression with Kauermann-Carroll correction)</w:t>
      </w:r>
    </w:p>
    <w:tbl>
      <w:tblPr>
        <w:tblStyle w:val="TableGrid"/>
        <w:tblW w:w="8995" w:type="dxa"/>
        <w:tblLook w:val="04A0" w:firstRow="1" w:lastRow="0" w:firstColumn="1" w:lastColumn="0" w:noHBand="0" w:noVBand="1"/>
      </w:tblPr>
      <w:tblGrid>
        <w:gridCol w:w="2065"/>
        <w:gridCol w:w="1620"/>
        <w:gridCol w:w="2520"/>
        <w:gridCol w:w="1440"/>
        <w:gridCol w:w="1350"/>
      </w:tblGrid>
      <w:tr w:rsidR="002A0A4E" w:rsidRPr="002A0A4E" w14:paraId="7C3CE9C8" w14:textId="77777777" w:rsidTr="00E455DD">
        <w:tc>
          <w:tcPr>
            <w:tcW w:w="2065" w:type="dxa"/>
            <w:shd w:val="clear" w:color="auto" w:fill="D9E2F3" w:themeFill="accent1" w:themeFillTint="33"/>
            <w:vAlign w:val="center"/>
          </w:tcPr>
          <w:p w14:paraId="22E06B87" w14:textId="4D98B19C"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b/>
                <w:bCs/>
                <w:sz w:val="24"/>
                <w:szCs w:val="24"/>
                <w:lang w:eastAsia="en-US"/>
              </w:rPr>
              <w:t>Predictor</w:t>
            </w:r>
          </w:p>
        </w:tc>
        <w:tc>
          <w:tcPr>
            <w:tcW w:w="1620" w:type="dxa"/>
            <w:shd w:val="clear" w:color="auto" w:fill="D9E2F3" w:themeFill="accent1" w:themeFillTint="33"/>
            <w:vAlign w:val="center"/>
          </w:tcPr>
          <w:p w14:paraId="1689E666" w14:textId="446E1A6B" w:rsidR="00D42454" w:rsidRPr="002A0A4E" w:rsidRDefault="002469E8"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b/>
                <w:bCs/>
                <w:sz w:val="24"/>
                <w:szCs w:val="24"/>
                <w:lang w:eastAsia="en-US"/>
              </w:rPr>
              <w:t>aOR</w:t>
            </w:r>
          </w:p>
        </w:tc>
        <w:tc>
          <w:tcPr>
            <w:tcW w:w="2520" w:type="dxa"/>
            <w:shd w:val="clear" w:color="auto" w:fill="D9E2F3" w:themeFill="accent1" w:themeFillTint="33"/>
            <w:vAlign w:val="center"/>
          </w:tcPr>
          <w:p w14:paraId="43588E0D" w14:textId="12F3F151"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b/>
                <w:bCs/>
                <w:sz w:val="24"/>
                <w:szCs w:val="24"/>
                <w:lang w:eastAsia="en-US"/>
              </w:rPr>
              <w:t xml:space="preserve">95% </w:t>
            </w:r>
            <w:r w:rsidR="002469E8" w:rsidRPr="002A0A4E">
              <w:rPr>
                <w:rFonts w:asciiTheme="majorBidi" w:eastAsia="Times New Roman" w:hAnsiTheme="majorBidi" w:cstheme="majorBidi"/>
                <w:b/>
                <w:bCs/>
                <w:sz w:val="24"/>
                <w:szCs w:val="24"/>
                <w:lang w:eastAsia="en-US"/>
              </w:rPr>
              <w:t>CI</w:t>
            </w:r>
          </w:p>
        </w:tc>
        <w:tc>
          <w:tcPr>
            <w:tcW w:w="1440" w:type="dxa"/>
            <w:shd w:val="clear" w:color="auto" w:fill="D9E2F3" w:themeFill="accent1" w:themeFillTint="33"/>
            <w:vAlign w:val="center"/>
          </w:tcPr>
          <w:p w14:paraId="374E6F00"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b/>
                <w:bCs/>
                <w:sz w:val="24"/>
                <w:szCs w:val="24"/>
                <w:lang w:eastAsia="en-US"/>
              </w:rPr>
              <w:t>df</w:t>
            </w:r>
          </w:p>
        </w:tc>
        <w:tc>
          <w:tcPr>
            <w:tcW w:w="1350" w:type="dxa"/>
            <w:shd w:val="clear" w:color="auto" w:fill="D9E2F3" w:themeFill="accent1" w:themeFillTint="33"/>
            <w:vAlign w:val="center"/>
          </w:tcPr>
          <w:p w14:paraId="57052A84"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b/>
                <w:bCs/>
                <w:sz w:val="24"/>
                <w:szCs w:val="24"/>
                <w:lang w:eastAsia="en-US"/>
              </w:rPr>
              <w:t>P-value</w:t>
            </w:r>
          </w:p>
        </w:tc>
      </w:tr>
      <w:tr w:rsidR="002A0A4E" w:rsidRPr="002A0A4E" w14:paraId="670EF22A" w14:textId="77777777" w:rsidTr="00E455DD">
        <w:tc>
          <w:tcPr>
            <w:tcW w:w="2065" w:type="dxa"/>
            <w:vAlign w:val="center"/>
          </w:tcPr>
          <w:p w14:paraId="47E1AA12"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Prior MI</w:t>
            </w:r>
          </w:p>
        </w:tc>
        <w:tc>
          <w:tcPr>
            <w:tcW w:w="1620" w:type="dxa"/>
            <w:vAlign w:val="center"/>
          </w:tcPr>
          <w:p w14:paraId="37465DAA"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5.423</w:t>
            </w:r>
          </w:p>
        </w:tc>
        <w:tc>
          <w:tcPr>
            <w:tcW w:w="2520" w:type="dxa"/>
            <w:vAlign w:val="center"/>
          </w:tcPr>
          <w:p w14:paraId="21841688"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3.370 – 8.726</w:t>
            </w:r>
          </w:p>
        </w:tc>
        <w:tc>
          <w:tcPr>
            <w:tcW w:w="1440" w:type="dxa"/>
            <w:vAlign w:val="center"/>
          </w:tcPr>
          <w:p w14:paraId="636115BA"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4.612</w:t>
            </w:r>
          </w:p>
        </w:tc>
        <w:tc>
          <w:tcPr>
            <w:tcW w:w="1350" w:type="dxa"/>
            <w:vAlign w:val="center"/>
          </w:tcPr>
          <w:p w14:paraId="1E8B74DD"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&lt;0.001</w:t>
            </w:r>
          </w:p>
        </w:tc>
      </w:tr>
      <w:tr w:rsidR="002A0A4E" w:rsidRPr="002A0A4E" w14:paraId="62627106" w14:textId="77777777" w:rsidTr="00E455DD">
        <w:tc>
          <w:tcPr>
            <w:tcW w:w="2065" w:type="dxa"/>
            <w:vAlign w:val="center"/>
          </w:tcPr>
          <w:p w14:paraId="436D11B8"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Dyslipidemia</w:t>
            </w:r>
          </w:p>
        </w:tc>
        <w:tc>
          <w:tcPr>
            <w:tcW w:w="1620" w:type="dxa"/>
            <w:vAlign w:val="center"/>
          </w:tcPr>
          <w:p w14:paraId="4A4D9F3A"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2.152</w:t>
            </w:r>
          </w:p>
        </w:tc>
        <w:tc>
          <w:tcPr>
            <w:tcW w:w="2520" w:type="dxa"/>
            <w:vAlign w:val="center"/>
          </w:tcPr>
          <w:p w14:paraId="1EE256AE"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1.259 – 3.680</w:t>
            </w:r>
          </w:p>
        </w:tc>
        <w:tc>
          <w:tcPr>
            <w:tcW w:w="1440" w:type="dxa"/>
            <w:vAlign w:val="center"/>
          </w:tcPr>
          <w:p w14:paraId="6C24062F"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4.473</w:t>
            </w:r>
          </w:p>
        </w:tc>
        <w:tc>
          <w:tcPr>
            <w:tcW w:w="1350" w:type="dxa"/>
            <w:vAlign w:val="center"/>
          </w:tcPr>
          <w:p w14:paraId="3D0E2306"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0.015</w:t>
            </w:r>
          </w:p>
        </w:tc>
      </w:tr>
      <w:tr w:rsidR="002A0A4E" w:rsidRPr="002A0A4E" w14:paraId="268DFB95" w14:textId="77777777" w:rsidTr="00E455DD">
        <w:tc>
          <w:tcPr>
            <w:tcW w:w="2065" w:type="dxa"/>
            <w:vAlign w:val="center"/>
          </w:tcPr>
          <w:p w14:paraId="7596D6D5"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Killip Class (per class increase)</w:t>
            </w:r>
          </w:p>
        </w:tc>
        <w:tc>
          <w:tcPr>
            <w:tcW w:w="1620" w:type="dxa"/>
            <w:vAlign w:val="center"/>
          </w:tcPr>
          <w:p w14:paraId="36BC998C"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1.993</w:t>
            </w:r>
          </w:p>
        </w:tc>
        <w:tc>
          <w:tcPr>
            <w:tcW w:w="2520" w:type="dxa"/>
            <w:vAlign w:val="center"/>
          </w:tcPr>
          <w:p w14:paraId="7C5B668C"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1.610 – 2.467</w:t>
            </w:r>
          </w:p>
        </w:tc>
        <w:tc>
          <w:tcPr>
            <w:tcW w:w="1440" w:type="dxa"/>
            <w:vAlign w:val="center"/>
          </w:tcPr>
          <w:p w14:paraId="597A0F21"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4.317</w:t>
            </w:r>
          </w:p>
        </w:tc>
        <w:tc>
          <w:tcPr>
            <w:tcW w:w="1350" w:type="dxa"/>
            <w:vAlign w:val="center"/>
          </w:tcPr>
          <w:p w14:paraId="3AA35202"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&lt;0.001</w:t>
            </w:r>
          </w:p>
        </w:tc>
      </w:tr>
      <w:tr w:rsidR="002A0A4E" w:rsidRPr="002A0A4E" w14:paraId="776A6CED" w14:textId="77777777" w:rsidTr="00E455DD">
        <w:tc>
          <w:tcPr>
            <w:tcW w:w="2065" w:type="dxa"/>
            <w:vAlign w:val="center"/>
          </w:tcPr>
          <w:p w14:paraId="2FF94957"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SCr (per unit)</w:t>
            </w:r>
          </w:p>
        </w:tc>
        <w:tc>
          <w:tcPr>
            <w:tcW w:w="1620" w:type="dxa"/>
            <w:vAlign w:val="center"/>
          </w:tcPr>
          <w:p w14:paraId="097F49A7"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1.020</w:t>
            </w:r>
          </w:p>
        </w:tc>
        <w:tc>
          <w:tcPr>
            <w:tcW w:w="2520" w:type="dxa"/>
            <w:vAlign w:val="center"/>
          </w:tcPr>
          <w:p w14:paraId="7339443C"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1.013 – 1.028</w:t>
            </w:r>
          </w:p>
        </w:tc>
        <w:tc>
          <w:tcPr>
            <w:tcW w:w="1440" w:type="dxa"/>
            <w:vAlign w:val="center"/>
          </w:tcPr>
          <w:p w14:paraId="76FBB751"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3.844</w:t>
            </w:r>
          </w:p>
        </w:tc>
        <w:tc>
          <w:tcPr>
            <w:tcW w:w="1350" w:type="dxa"/>
            <w:vAlign w:val="center"/>
          </w:tcPr>
          <w:p w14:paraId="31B492A4"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0.002</w:t>
            </w:r>
          </w:p>
        </w:tc>
      </w:tr>
      <w:tr w:rsidR="002A0A4E" w:rsidRPr="002A0A4E" w14:paraId="62C21AAD" w14:textId="77777777" w:rsidTr="00E455DD">
        <w:tc>
          <w:tcPr>
            <w:tcW w:w="2065" w:type="dxa"/>
            <w:vAlign w:val="center"/>
          </w:tcPr>
          <w:p w14:paraId="48E1A7A6"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Smoking</w:t>
            </w:r>
          </w:p>
        </w:tc>
        <w:tc>
          <w:tcPr>
            <w:tcW w:w="1620" w:type="dxa"/>
            <w:vAlign w:val="center"/>
          </w:tcPr>
          <w:p w14:paraId="13E96658"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0.461</w:t>
            </w:r>
          </w:p>
        </w:tc>
        <w:tc>
          <w:tcPr>
            <w:tcW w:w="2520" w:type="dxa"/>
            <w:vAlign w:val="center"/>
          </w:tcPr>
          <w:p w14:paraId="7C080C0A"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0.230 – 0.923</w:t>
            </w:r>
          </w:p>
        </w:tc>
        <w:tc>
          <w:tcPr>
            <w:tcW w:w="1440" w:type="dxa"/>
            <w:vAlign w:val="center"/>
          </w:tcPr>
          <w:p w14:paraId="5BC2E62D"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4.485</w:t>
            </w:r>
          </w:p>
        </w:tc>
        <w:tc>
          <w:tcPr>
            <w:tcW w:w="1350" w:type="dxa"/>
            <w:vAlign w:val="center"/>
          </w:tcPr>
          <w:p w14:paraId="5F0520A4"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0.036</w:t>
            </w:r>
          </w:p>
        </w:tc>
      </w:tr>
      <w:tr w:rsidR="002A0A4E" w:rsidRPr="002A0A4E" w14:paraId="3FE38CED" w14:textId="77777777" w:rsidTr="00E455DD">
        <w:tc>
          <w:tcPr>
            <w:tcW w:w="2065" w:type="dxa"/>
            <w:vAlign w:val="center"/>
          </w:tcPr>
          <w:p w14:paraId="4B865CA7"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hAnsiTheme="majorBidi" w:cstheme="majorBidi"/>
                <w:sz w:val="24"/>
                <w:szCs w:val="24"/>
                <w:lang w:bidi="ar-YE"/>
              </w:rPr>
              <w:t>BB</w:t>
            </w:r>
          </w:p>
        </w:tc>
        <w:tc>
          <w:tcPr>
            <w:tcW w:w="1620" w:type="dxa"/>
            <w:vAlign w:val="center"/>
          </w:tcPr>
          <w:p w14:paraId="7C9D4B88"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0.263</w:t>
            </w:r>
          </w:p>
        </w:tc>
        <w:tc>
          <w:tcPr>
            <w:tcW w:w="2520" w:type="dxa"/>
            <w:vAlign w:val="center"/>
          </w:tcPr>
          <w:p w14:paraId="39678A95"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0.077 – 0.901</w:t>
            </w:r>
          </w:p>
        </w:tc>
        <w:tc>
          <w:tcPr>
            <w:tcW w:w="1440" w:type="dxa"/>
            <w:vAlign w:val="center"/>
          </w:tcPr>
          <w:p w14:paraId="543C3871"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4.357</w:t>
            </w:r>
          </w:p>
        </w:tc>
        <w:tc>
          <w:tcPr>
            <w:tcW w:w="1350" w:type="dxa"/>
            <w:vAlign w:val="center"/>
          </w:tcPr>
          <w:p w14:paraId="254E1760"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0.039</w:t>
            </w:r>
          </w:p>
        </w:tc>
      </w:tr>
      <w:tr w:rsidR="002A0A4E" w:rsidRPr="002A0A4E" w14:paraId="3EB872E0" w14:textId="77777777" w:rsidTr="00E455DD">
        <w:tc>
          <w:tcPr>
            <w:tcW w:w="2065" w:type="dxa"/>
            <w:vAlign w:val="center"/>
          </w:tcPr>
          <w:p w14:paraId="17A22BC7"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SGLT2i</w:t>
            </w:r>
          </w:p>
        </w:tc>
        <w:tc>
          <w:tcPr>
            <w:tcW w:w="1620" w:type="dxa"/>
            <w:vAlign w:val="center"/>
          </w:tcPr>
          <w:p w14:paraId="4376364D"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0.212</w:t>
            </w:r>
          </w:p>
        </w:tc>
        <w:tc>
          <w:tcPr>
            <w:tcW w:w="2520" w:type="dxa"/>
            <w:vAlign w:val="center"/>
          </w:tcPr>
          <w:p w14:paraId="290E0CFA"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0.114 – 0.395</w:t>
            </w:r>
          </w:p>
        </w:tc>
        <w:tc>
          <w:tcPr>
            <w:tcW w:w="1440" w:type="dxa"/>
            <w:vAlign w:val="center"/>
          </w:tcPr>
          <w:p w14:paraId="1B14A6F8"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4.416</w:t>
            </w:r>
          </w:p>
        </w:tc>
        <w:tc>
          <w:tcPr>
            <w:tcW w:w="1350" w:type="dxa"/>
            <w:vAlign w:val="center"/>
          </w:tcPr>
          <w:p w14:paraId="02562AE6"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eastAsia="Times New Roman" w:hAnsiTheme="majorBidi" w:cstheme="majorBidi"/>
                <w:sz w:val="24"/>
                <w:szCs w:val="24"/>
                <w:lang w:eastAsia="en-US"/>
              </w:rPr>
              <w:t>0.002</w:t>
            </w:r>
          </w:p>
        </w:tc>
      </w:tr>
      <w:tr w:rsidR="002A0A4E" w:rsidRPr="002A0A4E" w14:paraId="1CC9005C" w14:textId="77777777" w:rsidTr="00E455DD">
        <w:tc>
          <w:tcPr>
            <w:tcW w:w="2065" w:type="dxa"/>
          </w:tcPr>
          <w:p w14:paraId="451BD37E" w14:textId="77777777" w:rsidR="00D42454" w:rsidRPr="002A0A4E" w:rsidRDefault="00D42454" w:rsidP="00E455DD">
            <w:pPr>
              <w:spacing w:line="480" w:lineRule="auto"/>
              <w:rPr>
                <w:rFonts w:asciiTheme="majorBidi" w:hAnsiTheme="majorBidi" w:cstheme="majorBidi"/>
                <w:sz w:val="24"/>
                <w:szCs w:val="24"/>
                <w:lang w:bidi="ar-YE"/>
              </w:rPr>
            </w:pPr>
            <w:r w:rsidRPr="002A0A4E">
              <w:rPr>
                <w:rFonts w:asciiTheme="majorBidi" w:hAnsiTheme="majorBidi" w:cstheme="majorBidi"/>
                <w:sz w:val="24"/>
                <w:szCs w:val="24"/>
                <w:lang w:bidi="ar-YE"/>
              </w:rPr>
              <w:t>LVEF</w:t>
            </w:r>
          </w:p>
        </w:tc>
        <w:tc>
          <w:tcPr>
            <w:tcW w:w="1620" w:type="dxa"/>
          </w:tcPr>
          <w:p w14:paraId="578D6AA1"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hAnsiTheme="majorBidi" w:cstheme="majorBidi"/>
                <w:sz w:val="24"/>
                <w:szCs w:val="24"/>
              </w:rPr>
              <w:t>0.972</w:t>
            </w:r>
          </w:p>
        </w:tc>
        <w:tc>
          <w:tcPr>
            <w:tcW w:w="2520" w:type="dxa"/>
          </w:tcPr>
          <w:p w14:paraId="674084DE"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hAnsiTheme="majorBidi" w:cstheme="majorBidi"/>
                <w:sz w:val="24"/>
                <w:szCs w:val="24"/>
              </w:rPr>
              <w:t>0.950 – 0.986</w:t>
            </w:r>
          </w:p>
        </w:tc>
        <w:tc>
          <w:tcPr>
            <w:tcW w:w="1440" w:type="dxa"/>
          </w:tcPr>
          <w:p w14:paraId="31362572"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hAnsiTheme="majorBidi" w:cstheme="majorBidi"/>
                <w:sz w:val="24"/>
                <w:szCs w:val="24"/>
              </w:rPr>
              <w:t>4.512</w:t>
            </w:r>
          </w:p>
        </w:tc>
        <w:tc>
          <w:tcPr>
            <w:tcW w:w="1350" w:type="dxa"/>
          </w:tcPr>
          <w:p w14:paraId="0547565E" w14:textId="77777777" w:rsidR="00D42454" w:rsidRPr="002A0A4E" w:rsidRDefault="00D42454" w:rsidP="00E455DD">
            <w:pPr>
              <w:spacing w:line="480" w:lineRule="auto"/>
              <w:jc w:val="center"/>
              <w:rPr>
                <w:rFonts w:asciiTheme="majorBidi" w:hAnsiTheme="majorBidi" w:cstheme="majorBidi"/>
                <w:sz w:val="24"/>
                <w:szCs w:val="24"/>
                <w:lang w:bidi="ar-YE"/>
              </w:rPr>
            </w:pPr>
            <w:r w:rsidRPr="002A0A4E">
              <w:rPr>
                <w:rFonts w:asciiTheme="majorBidi" w:hAnsiTheme="majorBidi" w:cstheme="majorBidi"/>
                <w:sz w:val="24"/>
                <w:szCs w:val="24"/>
              </w:rPr>
              <w:t>0.021</w:t>
            </w:r>
          </w:p>
        </w:tc>
      </w:tr>
    </w:tbl>
    <w:p w14:paraId="661F8357" w14:textId="77777777" w:rsidR="00D42454" w:rsidRPr="002A0A4E" w:rsidRDefault="00D42454" w:rsidP="00D42454">
      <w:pPr>
        <w:spacing w:after="0" w:line="480" w:lineRule="auto"/>
        <w:jc w:val="both"/>
        <w:rPr>
          <w:rFonts w:asciiTheme="majorBidi" w:hAnsiTheme="majorBidi" w:cstheme="majorBidi"/>
          <w:sz w:val="24"/>
          <w:szCs w:val="24"/>
        </w:rPr>
      </w:pPr>
      <w:r w:rsidRPr="002A0A4E">
        <w:rPr>
          <w:rFonts w:asciiTheme="majorBidi" w:hAnsiTheme="majorBidi" w:cstheme="majorBidi"/>
          <w:b/>
          <w:bCs/>
          <w:sz w:val="24"/>
          <w:szCs w:val="24"/>
        </w:rPr>
        <w:t>Notes:</w:t>
      </w:r>
      <w:r w:rsidRPr="002A0A4E">
        <w:rPr>
          <w:rFonts w:asciiTheme="majorBidi" w:hAnsiTheme="majorBidi" w:cstheme="majorBidi"/>
          <w:sz w:val="24"/>
          <w:szCs w:val="24"/>
        </w:rPr>
        <w:t xml:space="preserve"> Estimates are </w:t>
      </w:r>
      <w:r w:rsidRPr="002A0A4E">
        <w:rPr>
          <w:rFonts w:asciiTheme="majorBidi" w:eastAsia="Times New Roman" w:hAnsiTheme="majorBidi" w:cstheme="majorBidi"/>
          <w:sz w:val="24"/>
          <w:szCs w:val="24"/>
          <w:lang w:eastAsia="en-US"/>
        </w:rPr>
        <w:t>derived</w:t>
      </w:r>
      <w:r w:rsidRPr="002A0A4E">
        <w:rPr>
          <w:rFonts w:asciiTheme="majorBidi" w:hAnsiTheme="majorBidi" w:cstheme="majorBidi"/>
          <w:sz w:val="24"/>
          <w:szCs w:val="24"/>
        </w:rPr>
        <w:t xml:space="preserve"> from a multivariable fixed-effects logistic regression model incorporating Kauermann-Carroll bias correction to address small-sample properties and mitigate potential bias </w:t>
      </w:r>
      <w:r w:rsidRPr="002A0A4E">
        <w:rPr>
          <w:rFonts w:asciiTheme="majorBidi" w:eastAsia="Times New Roman" w:hAnsiTheme="majorBidi" w:cstheme="majorBidi"/>
          <w:sz w:val="24"/>
          <w:szCs w:val="24"/>
          <w:lang w:eastAsia="en-US"/>
        </w:rPr>
        <w:t>associated</w:t>
      </w:r>
      <w:r w:rsidRPr="002A0A4E">
        <w:rPr>
          <w:rFonts w:asciiTheme="majorBidi" w:hAnsiTheme="majorBidi" w:cstheme="majorBidi"/>
          <w:sz w:val="24"/>
          <w:szCs w:val="24"/>
        </w:rPr>
        <w:t xml:space="preserve"> with conventional maximum-likelihood estimation. Degrees of freedom approximated as the number of clusters minus one (Kauermann-Carroll correction).</w:t>
      </w:r>
    </w:p>
    <w:p w14:paraId="58870E5B" w14:textId="57CD52E5" w:rsidR="00073682" w:rsidRPr="002A0A4E" w:rsidRDefault="00D42454" w:rsidP="002469E8">
      <w:pPr>
        <w:spacing w:after="0" w:line="480" w:lineRule="auto"/>
        <w:jc w:val="both"/>
        <w:rPr>
          <w:rFonts w:asciiTheme="majorBidi" w:hAnsiTheme="majorBidi" w:cstheme="majorBidi"/>
          <w:sz w:val="24"/>
          <w:szCs w:val="24"/>
        </w:rPr>
      </w:pPr>
      <w:r w:rsidRPr="002A0A4E">
        <w:rPr>
          <w:rFonts w:asciiTheme="majorBidi" w:hAnsiTheme="majorBidi" w:cstheme="majorBidi"/>
          <w:b/>
          <w:bCs/>
          <w:sz w:val="24"/>
          <w:szCs w:val="24"/>
        </w:rPr>
        <w:t>Abbreviations:</w:t>
      </w:r>
      <w:r w:rsidRPr="002A0A4E">
        <w:rPr>
          <w:rFonts w:asciiTheme="majorBidi" w:hAnsiTheme="majorBidi" w:cstheme="majorBidi"/>
          <w:sz w:val="24"/>
          <w:szCs w:val="24"/>
        </w:rPr>
        <w:t xml:space="preserve"> </w:t>
      </w:r>
      <w:r w:rsidRPr="002A0A4E">
        <w:rPr>
          <w:rFonts w:asciiTheme="majorBidi" w:eastAsia="Times New Roman" w:hAnsiTheme="majorBidi" w:cstheme="majorBidi"/>
          <w:sz w:val="24"/>
          <w:szCs w:val="24"/>
          <w:lang w:eastAsia="en-US"/>
        </w:rPr>
        <w:t>aOR</w:t>
      </w:r>
      <w:r w:rsidRPr="002A0A4E">
        <w:rPr>
          <w:rFonts w:asciiTheme="majorBidi" w:hAnsiTheme="majorBidi" w:cstheme="majorBidi"/>
          <w:sz w:val="24"/>
          <w:szCs w:val="24"/>
        </w:rPr>
        <w:t xml:space="preserve">, adjusted odds ratio; </w:t>
      </w:r>
      <w:r w:rsidRPr="002A0A4E">
        <w:rPr>
          <w:rFonts w:asciiTheme="majorBidi" w:eastAsia="Times New Roman" w:hAnsiTheme="majorBidi" w:cstheme="majorBidi"/>
          <w:sz w:val="24"/>
          <w:szCs w:val="24"/>
          <w:lang w:eastAsia="en-US"/>
        </w:rPr>
        <w:t>BB</w:t>
      </w:r>
      <w:r w:rsidRPr="002A0A4E">
        <w:rPr>
          <w:rFonts w:asciiTheme="majorBidi" w:hAnsiTheme="majorBidi" w:cstheme="majorBidi"/>
          <w:sz w:val="24"/>
          <w:szCs w:val="24"/>
        </w:rPr>
        <w:t xml:space="preserve">, beta blockers; </w:t>
      </w:r>
      <w:r w:rsidR="002469E8" w:rsidRPr="002A0A4E">
        <w:rPr>
          <w:rFonts w:asciiTheme="majorBidi" w:hAnsiTheme="majorBidi" w:cstheme="majorBidi"/>
          <w:sz w:val="24"/>
          <w:szCs w:val="24"/>
        </w:rPr>
        <w:t>CI</w:t>
      </w:r>
      <w:r w:rsidR="002469E8" w:rsidRPr="002A0A4E">
        <w:rPr>
          <w:rFonts w:asciiTheme="majorBidi" w:hAnsiTheme="majorBidi" w:cstheme="majorBidi"/>
          <w:sz w:val="24"/>
          <w:szCs w:val="24"/>
        </w:rPr>
        <w:t xml:space="preserve">, confidence interval; </w:t>
      </w:r>
      <w:r w:rsidRPr="002A0A4E">
        <w:rPr>
          <w:rFonts w:asciiTheme="majorBidi" w:hAnsiTheme="majorBidi" w:cstheme="majorBidi"/>
          <w:sz w:val="24"/>
          <w:szCs w:val="24"/>
        </w:rPr>
        <w:t>df, degrees of freedom; LVEF, left ventricular ejection fraction; MI, myocardial infarction; SCr, serum creatinine; SGLT2, sodium-glucose cotransporter-2 inhibitors.</w:t>
      </w:r>
      <w:bookmarkEnd w:id="2"/>
    </w:p>
    <w:sectPr w:rsidR="00073682" w:rsidRPr="002A0A4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1EFAB" w14:textId="77777777" w:rsidR="008D587B" w:rsidRDefault="008D587B">
      <w:pPr>
        <w:spacing w:after="0" w:line="240" w:lineRule="auto"/>
      </w:pPr>
      <w:r>
        <w:separator/>
      </w:r>
    </w:p>
  </w:endnote>
  <w:endnote w:type="continuationSeparator" w:id="0">
    <w:p w14:paraId="3BDEB6E9" w14:textId="77777777" w:rsidR="008D587B" w:rsidRDefault="008D5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245565"/>
      <w:docPartObj>
        <w:docPartGallery w:val="Page Numbers (Bottom of Page)"/>
        <w:docPartUnique/>
      </w:docPartObj>
    </w:sdtPr>
    <w:sdtEndPr>
      <w:rPr>
        <w:noProof/>
      </w:rPr>
    </w:sdtEndPr>
    <w:sdtContent>
      <w:p w14:paraId="1B647BC6" w14:textId="77777777" w:rsidR="009151C1" w:rsidRDefault="004240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ED1E10" w14:textId="77777777" w:rsidR="009151C1" w:rsidRDefault="008D5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98F5C" w14:textId="77777777" w:rsidR="008D587B" w:rsidRDefault="008D587B">
      <w:pPr>
        <w:spacing w:after="0" w:line="240" w:lineRule="auto"/>
      </w:pPr>
      <w:r>
        <w:separator/>
      </w:r>
    </w:p>
  </w:footnote>
  <w:footnote w:type="continuationSeparator" w:id="0">
    <w:p w14:paraId="1771C4CE" w14:textId="77777777" w:rsidR="008D587B" w:rsidRDefault="008D58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54"/>
    <w:rsid w:val="00073682"/>
    <w:rsid w:val="002469E8"/>
    <w:rsid w:val="002A0A4E"/>
    <w:rsid w:val="004240EA"/>
    <w:rsid w:val="00444EFC"/>
    <w:rsid w:val="00573079"/>
    <w:rsid w:val="00835D3E"/>
    <w:rsid w:val="00857F41"/>
    <w:rsid w:val="008D587B"/>
    <w:rsid w:val="00A32ADB"/>
    <w:rsid w:val="00D424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6D35"/>
  <w15:chartTrackingRefBased/>
  <w15:docId w15:val="{C0DE1483-CBE2-4362-9B67-E889B5BF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454"/>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42454"/>
    <w:pPr>
      <w:spacing w:after="0" w:line="240" w:lineRule="auto"/>
    </w:pPr>
    <w:rPr>
      <w:rFonts w:ascii="Calibri" w:eastAsia="Calibri" w:hAnsi="Calibri" w:cs="Times New Roman"/>
      <w:lang w:eastAsia="zh-CN"/>
    </w:rPr>
  </w:style>
  <w:style w:type="character" w:customStyle="1" w:styleId="NoSpacingChar">
    <w:name w:val="No Spacing Char"/>
    <w:link w:val="NoSpacing"/>
    <w:uiPriority w:val="1"/>
    <w:rsid w:val="00D42454"/>
    <w:rPr>
      <w:rFonts w:ascii="Calibri" w:eastAsia="Calibri" w:hAnsi="Calibri" w:cs="Times New Roman"/>
      <w:lang w:eastAsia="zh-CN"/>
    </w:rPr>
  </w:style>
  <w:style w:type="table" w:styleId="TableGrid">
    <w:name w:val="Table Grid"/>
    <w:basedOn w:val="TableNormal"/>
    <w:uiPriority w:val="39"/>
    <w:rsid w:val="00D42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4245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42454"/>
    <w:rPr>
      <w:rFonts w:ascii="Calibri" w:eastAsia="SimSun" w:hAnsi="Calibri" w:cs="Times New Roman"/>
      <w:lang w:eastAsia="zh-CN"/>
    </w:rPr>
  </w:style>
  <w:style w:type="paragraph" w:customStyle="1" w:styleId="TableCaption">
    <w:name w:val="Table Caption"/>
    <w:basedOn w:val="Normal"/>
    <w:qFormat/>
    <w:rsid w:val="00D42454"/>
    <w:pPr>
      <w:spacing w:after="0" w:line="240" w:lineRule="auto"/>
      <w:jc w:val="center"/>
    </w:pPr>
    <w:rPr>
      <w:rFonts w:asciiTheme="minorHAnsi" w:eastAsiaTheme="minorEastAsia" w:hAnsiTheme="minorHAnsi" w:cstheme="minorBidi"/>
      <w:b/>
      <w: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1524</Words>
  <Characters>8690</Characters>
  <Application>Microsoft Office Word</Application>
  <DocSecurity>0</DocSecurity>
  <Lines>72</Lines>
  <Paragraphs>20</Paragraphs>
  <ScaleCrop>false</ScaleCrop>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Abdulhafeedh Al-Habeet</dc:creator>
  <cp:keywords/>
  <dc:description/>
  <cp:lastModifiedBy>Abdulhafeedh Al-Habeet</cp:lastModifiedBy>
  <cp:revision>6</cp:revision>
  <dcterms:created xsi:type="dcterms:W3CDTF">2026-07-29T19:11:00Z</dcterms:created>
  <dcterms:modified xsi:type="dcterms:W3CDTF">2026-07-29T20:02:00Z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ae3aab26-79bd-4d24-8130-88f0a90e084b</vt:lpwstr>
  </property>
</Properties>
</file>