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2B89C" w14:textId="77777777" w:rsidR="00C22D32" w:rsidRPr="00C269EB" w:rsidRDefault="00C22D32" w:rsidP="00C22D32">
      <w:pPr>
        <w:pStyle w:val="Paragraph"/>
        <w:spacing w:before="0" w:line="480" w:lineRule="auto"/>
        <w:ind w:firstLine="0"/>
        <w:rPr>
          <w:rFonts w:asciiTheme="minorHAnsi" w:hAnsiTheme="minorHAnsi" w:cstheme="minorHAnsi"/>
          <w:b/>
          <w:sz w:val="22"/>
          <w:szCs w:val="22"/>
        </w:rPr>
      </w:pPr>
      <w:r>
        <w:rPr>
          <w:rFonts w:asciiTheme="minorHAnsi" w:hAnsiTheme="minorHAnsi" w:cstheme="minorHAnsi"/>
          <w:b/>
          <w:sz w:val="22"/>
          <w:szCs w:val="22"/>
        </w:rPr>
        <w:t>Supplementary</w:t>
      </w:r>
      <w:r w:rsidRPr="00C269EB">
        <w:rPr>
          <w:rFonts w:asciiTheme="minorHAnsi" w:hAnsiTheme="minorHAnsi" w:cstheme="minorHAnsi"/>
          <w:b/>
          <w:sz w:val="22"/>
          <w:szCs w:val="22"/>
        </w:rPr>
        <w:t xml:space="preserve"> Methods</w:t>
      </w:r>
    </w:p>
    <w:p w14:paraId="164103FB" w14:textId="77777777" w:rsidR="00C22D32" w:rsidRDefault="00C22D32" w:rsidP="00C22D32">
      <w:pPr>
        <w:spacing w:line="480" w:lineRule="auto"/>
        <w:ind w:firstLine="720"/>
        <w:contextualSpacing/>
        <w:jc w:val="both"/>
        <w:rPr>
          <w:rFonts w:asciiTheme="minorHAnsi" w:eastAsia="Times New Roman" w:hAnsiTheme="minorHAnsi" w:cstheme="minorHAnsi"/>
          <w:sz w:val="22"/>
          <w:szCs w:val="22"/>
        </w:rPr>
      </w:pPr>
      <w:r w:rsidRPr="004A3730">
        <w:rPr>
          <w:rFonts w:asciiTheme="minorHAnsi" w:eastAsia="Times New Roman" w:hAnsiTheme="minorHAnsi" w:cstheme="minorHAnsi"/>
          <w:sz w:val="22"/>
          <w:szCs w:val="22"/>
          <w:u w:val="single"/>
        </w:rPr>
        <w:t>Real-time proliferation monitoring</w:t>
      </w:r>
      <w:r w:rsidRPr="001E51A8">
        <w:rPr>
          <w:rFonts w:asciiTheme="minorHAnsi" w:eastAsia="Times New Roman" w:hAnsiTheme="minorHAnsi" w:cstheme="minorHAnsi"/>
          <w:sz w:val="22"/>
          <w:szCs w:val="22"/>
          <w:u w:val="single"/>
        </w:rPr>
        <w:t>.</w:t>
      </w:r>
      <w:r w:rsidRPr="001E51A8">
        <w:rPr>
          <w:rFonts w:asciiTheme="minorHAnsi" w:eastAsia="Times New Roman" w:hAnsiTheme="minorHAnsi" w:cstheme="minorHAnsi"/>
          <w:sz w:val="22"/>
          <w:szCs w:val="22"/>
        </w:rPr>
        <w:t xml:space="preserve"> </w:t>
      </w:r>
      <w:r w:rsidRPr="004A3730">
        <w:rPr>
          <w:rFonts w:asciiTheme="minorHAnsi" w:eastAsia="Times New Roman" w:hAnsiTheme="minorHAnsi" w:cstheme="minorHAnsi"/>
          <w:sz w:val="22"/>
          <w:szCs w:val="22"/>
        </w:rPr>
        <w:t>Cells were seeded in 96-well plates and treated with gedatolisib at the indicated concentrations after 24-hour adherence. Phase confluency was measured over time using the IncuCyte S3 live-cell imaging system (Sartorius). Images were acquired at regular intervals and confluency was quantified using the IncuCyte base analysis software.</w:t>
      </w:r>
    </w:p>
    <w:p w14:paraId="57426D5A" w14:textId="77777777" w:rsidR="00C22D32" w:rsidRDefault="00C22D32" w:rsidP="00C22D32">
      <w:pPr>
        <w:spacing w:line="480" w:lineRule="auto"/>
        <w:ind w:firstLine="720"/>
        <w:contextualSpacing/>
        <w:jc w:val="both"/>
        <w:rPr>
          <w:rFonts w:asciiTheme="minorHAnsi" w:eastAsia="Times New Roman" w:hAnsiTheme="minorHAnsi" w:cstheme="minorHAnsi"/>
          <w:sz w:val="22"/>
          <w:szCs w:val="22"/>
        </w:rPr>
      </w:pPr>
      <w:r w:rsidRPr="004A3730">
        <w:rPr>
          <w:rFonts w:asciiTheme="minorHAnsi" w:eastAsia="Times New Roman" w:hAnsiTheme="minorHAnsi" w:cstheme="minorHAnsi"/>
          <w:sz w:val="22"/>
          <w:szCs w:val="22"/>
          <w:u w:val="single"/>
        </w:rPr>
        <w:t>Cell Painting Assay (CPA)</w:t>
      </w:r>
      <w:r>
        <w:rPr>
          <w:rFonts w:asciiTheme="minorHAnsi" w:eastAsia="Times New Roman" w:hAnsiTheme="minorHAnsi" w:cstheme="minorHAnsi"/>
          <w:sz w:val="22"/>
          <w:szCs w:val="22"/>
        </w:rPr>
        <w:t xml:space="preserve">. </w:t>
      </w:r>
      <w:r w:rsidRPr="00497E4C">
        <w:rPr>
          <w:rFonts w:asciiTheme="minorHAnsi" w:eastAsia="Times New Roman" w:hAnsiTheme="minorHAnsi" w:cstheme="minorHAnsi"/>
          <w:sz w:val="22"/>
          <w:szCs w:val="22"/>
        </w:rPr>
        <w:t xml:space="preserve">High-content imaging was performed on HN30R8, HN31P10, FaDu, and PCI15B cells seeded at varying densities and treated with gedatolisib (0, 20, 40, 80, and 160 nM) for 1 to 6 days. Cells were stained with DAPI (nuclear), Concanavalin A and SYTO14 (endoplasmic reticulum/RNA), WGA and Phalloidin (plasma membrane/cytoskeleton), and MitoTracker (mitochondria). Imaging was performed on a Yokogawa CV8000 system at 20X magnification with 25 fields per well. </w:t>
      </w:r>
      <w:r>
        <w:rPr>
          <w:rFonts w:asciiTheme="minorHAnsi" w:eastAsia="Times New Roman" w:hAnsiTheme="minorHAnsi" w:cstheme="minorHAnsi"/>
          <w:sz w:val="22"/>
          <w:szCs w:val="22"/>
        </w:rPr>
        <w:t>Each field consists of a short (5 µm) Z-stack from which maximum intensity projected images are created.  Single-cell i</w:t>
      </w:r>
      <w:r w:rsidRPr="00497E4C">
        <w:rPr>
          <w:rFonts w:asciiTheme="minorHAnsi" w:eastAsia="Times New Roman" w:hAnsiTheme="minorHAnsi" w:cstheme="minorHAnsi"/>
          <w:sz w:val="22"/>
          <w:szCs w:val="22"/>
        </w:rPr>
        <w:t xml:space="preserve">mage segmentation and feature extraction were performed using SPACe </w:t>
      </w:r>
      <w:r>
        <w:rPr>
          <w:rFonts w:asciiTheme="minorHAnsi" w:eastAsia="Times New Roman" w:hAnsiTheme="minorHAnsi" w:cstheme="minorHAnsi"/>
          <w:sz w:val="22"/>
          <w:szCs w:val="22"/>
        </w:rPr>
        <w:t xml:space="preserve">implemented </w:t>
      </w:r>
      <w:r w:rsidRPr="00497E4C">
        <w:rPr>
          <w:rFonts w:asciiTheme="minorHAnsi" w:eastAsia="Times New Roman" w:hAnsiTheme="minorHAnsi" w:cstheme="minorHAnsi"/>
          <w:sz w:val="22"/>
          <w:szCs w:val="22"/>
        </w:rPr>
        <w:t>within Pipeline Pilot</w:t>
      </w:r>
      <w:r>
        <w:rPr>
          <w:rFonts w:asciiTheme="minorHAnsi" w:eastAsia="Times New Roman" w:hAnsiTheme="minorHAnsi" w:cstheme="minorHAnsi"/>
          <w:sz w:val="22"/>
          <w:szCs w:val="22"/>
        </w:rPr>
        <w:t xml:space="preserve"> (Biovia)</w:t>
      </w:r>
      <w:r w:rsidRPr="00497E4C">
        <w:rPr>
          <w:rFonts w:asciiTheme="minorHAnsi" w:eastAsia="Times New Roman" w:hAnsiTheme="minorHAnsi" w:cstheme="minorHAnsi"/>
          <w:sz w:val="22"/>
          <w:szCs w:val="22"/>
        </w:rPr>
        <w:t xml:space="preserve">. Cell counts were normalized to matched vehicle controls, and DNA content was calculated as the mean per-cell DAPI intensity expressed as a percentage of vehicle. For MitoTracker phenotypic profiling, single-cell features were </w:t>
      </w:r>
      <w:r>
        <w:rPr>
          <w:rFonts w:asciiTheme="minorHAnsi" w:eastAsia="Times New Roman" w:hAnsiTheme="minorHAnsi" w:cstheme="minorHAnsi"/>
          <w:sz w:val="22"/>
          <w:szCs w:val="22"/>
        </w:rPr>
        <w:t xml:space="preserve">robust </w:t>
      </w:r>
      <w:r w:rsidRPr="00497E4C">
        <w:rPr>
          <w:rFonts w:asciiTheme="minorHAnsi" w:eastAsia="Times New Roman" w:hAnsiTheme="minorHAnsi" w:cstheme="minorHAnsi"/>
          <w:sz w:val="22"/>
          <w:szCs w:val="22"/>
        </w:rPr>
        <w:t>z-score normalized, and Euclidean distances from vehicle controls were computed for each treatment condition. Conditions with fewer than 100 treated cells were excluded from the analysis. Detailed Cell Painting data are provided in Supplementary Data files.</w:t>
      </w:r>
    </w:p>
    <w:p w14:paraId="2A6A063D" w14:textId="77777777" w:rsidR="00C22D32" w:rsidRDefault="00C22D32" w:rsidP="00C22D32">
      <w:pPr>
        <w:spacing w:line="480" w:lineRule="auto"/>
        <w:ind w:firstLine="720"/>
        <w:contextualSpacing/>
        <w:jc w:val="both"/>
        <w:rPr>
          <w:rFonts w:asciiTheme="minorHAnsi" w:eastAsia="Times New Roman" w:hAnsiTheme="minorHAnsi" w:cstheme="minorHAnsi"/>
          <w:sz w:val="22"/>
          <w:szCs w:val="22"/>
        </w:rPr>
      </w:pPr>
      <w:r w:rsidRPr="004A3730">
        <w:rPr>
          <w:rFonts w:asciiTheme="minorHAnsi" w:eastAsia="Times New Roman" w:hAnsiTheme="minorHAnsi" w:cstheme="minorHAnsi"/>
          <w:sz w:val="22"/>
          <w:szCs w:val="22"/>
          <w:u w:val="single"/>
        </w:rPr>
        <w:t>Holotomographic live-cell imaging and analysis</w:t>
      </w:r>
      <w:r>
        <w:rPr>
          <w:rFonts w:asciiTheme="minorHAnsi" w:eastAsia="Times New Roman" w:hAnsiTheme="minorHAnsi" w:cstheme="minorHAnsi"/>
          <w:sz w:val="22"/>
          <w:szCs w:val="22"/>
        </w:rPr>
        <w:t xml:space="preserve">. </w:t>
      </w:r>
      <w:r w:rsidRPr="00497E4C">
        <w:rPr>
          <w:rFonts w:asciiTheme="minorHAnsi" w:eastAsia="Times New Roman" w:hAnsiTheme="minorHAnsi" w:cstheme="minorHAnsi"/>
          <w:sz w:val="22"/>
          <w:szCs w:val="22"/>
        </w:rPr>
        <w:t xml:space="preserve">Label-free live-cell imaging was performed using a Nanolive 3D Cell Explorer, which reconstructs three-dimensional refractive index maps of individual cells without fluorescent labels or phototoxic light exposure. HN30R8 cells were treated with DMSO (vehicle), 50 nM, 100 nM, or 200 nM gedatolisib. After 3 days of drug exposure, live imaging was initiated and continued for approximately 58 hours, with images acquired at </w:t>
      </w:r>
      <w:r w:rsidRPr="00497E4C">
        <w:rPr>
          <w:rFonts w:asciiTheme="minorHAnsi" w:eastAsia="Times New Roman" w:hAnsiTheme="minorHAnsi" w:cstheme="minorHAnsi"/>
          <w:sz w:val="22"/>
          <w:szCs w:val="22"/>
        </w:rPr>
        <w:lastRenderedPageBreak/>
        <w:t>approximately 13.25-minute intervals (264 frames per condition). Four computational analysis modules were applied: E</w:t>
      </w:r>
      <w:r>
        <w:rPr>
          <w:rFonts w:asciiTheme="minorHAnsi" w:eastAsia="Times New Roman" w:hAnsiTheme="minorHAnsi" w:cstheme="minorHAnsi"/>
          <w:sz w:val="22"/>
          <w:szCs w:val="22"/>
        </w:rPr>
        <w:t>ve</w:t>
      </w:r>
      <w:r w:rsidRPr="00497E4C">
        <w:rPr>
          <w:rFonts w:asciiTheme="minorHAnsi" w:eastAsia="Times New Roman" w:hAnsiTheme="minorHAnsi" w:cstheme="minorHAnsi"/>
          <w:sz w:val="22"/>
          <w:szCs w:val="22"/>
        </w:rPr>
        <w:t xml:space="preserve"> Analysis (EA) for per-cell morphometrics (area, dry mass, compactness, mean refractive index); Live C</w:t>
      </w:r>
      <w:r>
        <w:rPr>
          <w:rFonts w:asciiTheme="minorHAnsi" w:eastAsia="Times New Roman" w:hAnsiTheme="minorHAnsi" w:cstheme="minorHAnsi"/>
          <w:sz w:val="22"/>
          <w:szCs w:val="22"/>
        </w:rPr>
        <w:t xml:space="preserve">ytotoxicity Assay </w:t>
      </w:r>
      <w:r w:rsidRPr="00497E4C">
        <w:rPr>
          <w:rFonts w:asciiTheme="minorHAnsi" w:eastAsia="Times New Roman" w:hAnsiTheme="minorHAnsi" w:cstheme="minorHAnsi"/>
          <w:sz w:val="22"/>
          <w:szCs w:val="22"/>
        </w:rPr>
        <w:t>(LCA) for automated classification of cells as living, apoptotic, or necrotic based on refractive index signatures and morphological criteria; S</w:t>
      </w:r>
      <w:r>
        <w:rPr>
          <w:rFonts w:asciiTheme="minorHAnsi" w:eastAsia="Times New Roman" w:hAnsiTheme="minorHAnsi" w:cstheme="minorHAnsi"/>
          <w:sz w:val="22"/>
          <w:szCs w:val="22"/>
        </w:rPr>
        <w:t>mart</w:t>
      </w:r>
      <w:r w:rsidRPr="00497E4C">
        <w:rPr>
          <w:rFonts w:asciiTheme="minorHAnsi" w:eastAsia="Times New Roman" w:hAnsiTheme="minorHAnsi" w:cstheme="minorHAnsi"/>
          <w:sz w:val="22"/>
          <w:szCs w:val="22"/>
        </w:rPr>
        <w:t xml:space="preserve"> Lipid Droplet Analysis (SLDA) for lipid droplet quantification per cell; and S</w:t>
      </w:r>
      <w:r>
        <w:rPr>
          <w:rFonts w:asciiTheme="minorHAnsi" w:eastAsia="Times New Roman" w:hAnsiTheme="minorHAnsi" w:cstheme="minorHAnsi"/>
          <w:sz w:val="22"/>
          <w:szCs w:val="22"/>
        </w:rPr>
        <w:t>mart</w:t>
      </w:r>
      <w:r w:rsidRPr="00497E4C">
        <w:rPr>
          <w:rFonts w:asciiTheme="minorHAnsi" w:eastAsia="Times New Roman" w:hAnsiTheme="minorHAnsi" w:cstheme="minorHAnsi"/>
          <w:sz w:val="22"/>
          <w:szCs w:val="22"/>
        </w:rPr>
        <w:t xml:space="preserve"> Mitochondria Analysis (SMtA) for mitochondria count, area, and morphology per cell. All metrics were computed per frame and per cell, enabling both population-level and single-cell resolution tracking. For visualization, Savitzky-Golay smoothing (window = 15, polynomial order = 2) was applied to temporal data, and raw values were overlaid as semi-transparent scatter points. All conditions were analyzed over the same 264-frame window to ensure comparability.</w:t>
      </w:r>
    </w:p>
    <w:p w14:paraId="4A68D60A" w14:textId="77777777" w:rsidR="000F744B" w:rsidRDefault="000F744B"/>
    <w:sectPr w:rsidR="000F744B">
      <w:pgSz w:w="12240" w:h="15840"/>
      <w:pgMar w:top="170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B8B"/>
    <w:rsid w:val="000F744B"/>
    <w:rsid w:val="001704AA"/>
    <w:rsid w:val="001B27B7"/>
    <w:rsid w:val="001D41FA"/>
    <w:rsid w:val="002B45C9"/>
    <w:rsid w:val="003E0F14"/>
    <w:rsid w:val="00453BDA"/>
    <w:rsid w:val="006601EC"/>
    <w:rsid w:val="00695912"/>
    <w:rsid w:val="00717874"/>
    <w:rsid w:val="007B6A8B"/>
    <w:rsid w:val="00862EEF"/>
    <w:rsid w:val="00A23CE8"/>
    <w:rsid w:val="00A915E0"/>
    <w:rsid w:val="00B23A0D"/>
    <w:rsid w:val="00B647B4"/>
    <w:rsid w:val="00B7382D"/>
    <w:rsid w:val="00B84B93"/>
    <w:rsid w:val="00C22D32"/>
    <w:rsid w:val="00CE465E"/>
    <w:rsid w:val="00DD7B79"/>
    <w:rsid w:val="00E70B8B"/>
    <w:rsid w:val="00FA488E"/>
    <w:rsid w:val="00FA6FA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2AC86C-9808-4033-8A28-BF89C24D6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D32"/>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E70B8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ko-KR"/>
      <w14:ligatures w14:val="standardContextual"/>
    </w:rPr>
  </w:style>
  <w:style w:type="paragraph" w:styleId="Heading2">
    <w:name w:val="heading 2"/>
    <w:basedOn w:val="Normal"/>
    <w:next w:val="Normal"/>
    <w:link w:val="Heading2Char"/>
    <w:uiPriority w:val="9"/>
    <w:semiHidden/>
    <w:unhideWhenUsed/>
    <w:qFormat/>
    <w:rsid w:val="00E70B8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ko-KR"/>
      <w14:ligatures w14:val="standardContextual"/>
    </w:rPr>
  </w:style>
  <w:style w:type="paragraph" w:styleId="Heading3">
    <w:name w:val="heading 3"/>
    <w:basedOn w:val="Normal"/>
    <w:next w:val="Normal"/>
    <w:link w:val="Heading3Char"/>
    <w:uiPriority w:val="9"/>
    <w:semiHidden/>
    <w:unhideWhenUsed/>
    <w:qFormat/>
    <w:rsid w:val="00E70B8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ko-KR"/>
      <w14:ligatures w14:val="standardContextual"/>
    </w:rPr>
  </w:style>
  <w:style w:type="paragraph" w:styleId="Heading4">
    <w:name w:val="heading 4"/>
    <w:basedOn w:val="Normal"/>
    <w:next w:val="Normal"/>
    <w:link w:val="Heading4Char"/>
    <w:uiPriority w:val="9"/>
    <w:semiHidden/>
    <w:unhideWhenUsed/>
    <w:qFormat/>
    <w:rsid w:val="00E70B8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ko-KR"/>
      <w14:ligatures w14:val="standardContextual"/>
    </w:rPr>
  </w:style>
  <w:style w:type="paragraph" w:styleId="Heading5">
    <w:name w:val="heading 5"/>
    <w:basedOn w:val="Normal"/>
    <w:next w:val="Normal"/>
    <w:link w:val="Heading5Char"/>
    <w:uiPriority w:val="9"/>
    <w:semiHidden/>
    <w:unhideWhenUsed/>
    <w:qFormat/>
    <w:rsid w:val="00E70B8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ko-KR"/>
      <w14:ligatures w14:val="standardContextual"/>
    </w:rPr>
  </w:style>
  <w:style w:type="paragraph" w:styleId="Heading6">
    <w:name w:val="heading 6"/>
    <w:basedOn w:val="Normal"/>
    <w:next w:val="Normal"/>
    <w:link w:val="Heading6Char"/>
    <w:uiPriority w:val="9"/>
    <w:semiHidden/>
    <w:unhideWhenUsed/>
    <w:qFormat/>
    <w:rsid w:val="00E70B8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ko-KR"/>
      <w14:ligatures w14:val="standardContextual"/>
    </w:rPr>
  </w:style>
  <w:style w:type="paragraph" w:styleId="Heading7">
    <w:name w:val="heading 7"/>
    <w:basedOn w:val="Normal"/>
    <w:next w:val="Normal"/>
    <w:link w:val="Heading7Char"/>
    <w:uiPriority w:val="9"/>
    <w:semiHidden/>
    <w:unhideWhenUsed/>
    <w:qFormat/>
    <w:rsid w:val="00E70B8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ko-KR"/>
      <w14:ligatures w14:val="standardContextual"/>
    </w:rPr>
  </w:style>
  <w:style w:type="paragraph" w:styleId="Heading8">
    <w:name w:val="heading 8"/>
    <w:basedOn w:val="Normal"/>
    <w:next w:val="Normal"/>
    <w:link w:val="Heading8Char"/>
    <w:uiPriority w:val="9"/>
    <w:semiHidden/>
    <w:unhideWhenUsed/>
    <w:qFormat/>
    <w:rsid w:val="00E70B8B"/>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ko-KR"/>
      <w14:ligatures w14:val="standardContextual"/>
    </w:rPr>
  </w:style>
  <w:style w:type="paragraph" w:styleId="Heading9">
    <w:name w:val="heading 9"/>
    <w:basedOn w:val="Normal"/>
    <w:next w:val="Normal"/>
    <w:link w:val="Heading9Char"/>
    <w:uiPriority w:val="9"/>
    <w:semiHidden/>
    <w:unhideWhenUsed/>
    <w:qFormat/>
    <w:rsid w:val="00E70B8B"/>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ko-K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B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B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B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B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B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B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B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B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B8B"/>
    <w:rPr>
      <w:rFonts w:eastAsiaTheme="majorEastAsia" w:cstheme="majorBidi"/>
      <w:color w:val="272727" w:themeColor="text1" w:themeTint="D8"/>
    </w:rPr>
  </w:style>
  <w:style w:type="paragraph" w:styleId="Title">
    <w:name w:val="Title"/>
    <w:basedOn w:val="Normal"/>
    <w:next w:val="Normal"/>
    <w:link w:val="TitleChar"/>
    <w:uiPriority w:val="10"/>
    <w:qFormat/>
    <w:rsid w:val="00E70B8B"/>
    <w:pPr>
      <w:spacing w:after="80"/>
      <w:contextualSpacing/>
    </w:pPr>
    <w:rPr>
      <w:rFonts w:asciiTheme="majorHAnsi" w:eastAsiaTheme="majorEastAsia" w:hAnsiTheme="majorHAnsi" w:cstheme="majorBidi"/>
      <w:spacing w:val="-10"/>
      <w:kern w:val="28"/>
      <w:sz w:val="56"/>
      <w:szCs w:val="56"/>
      <w:lang w:eastAsia="ko-KR"/>
      <w14:ligatures w14:val="standardContextual"/>
    </w:rPr>
  </w:style>
  <w:style w:type="character" w:customStyle="1" w:styleId="TitleChar">
    <w:name w:val="Title Char"/>
    <w:basedOn w:val="DefaultParagraphFont"/>
    <w:link w:val="Title"/>
    <w:uiPriority w:val="10"/>
    <w:rsid w:val="00E70B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B8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ko-KR"/>
      <w14:ligatures w14:val="standardContextual"/>
    </w:rPr>
  </w:style>
  <w:style w:type="character" w:customStyle="1" w:styleId="SubtitleChar">
    <w:name w:val="Subtitle Char"/>
    <w:basedOn w:val="DefaultParagraphFont"/>
    <w:link w:val="Subtitle"/>
    <w:uiPriority w:val="11"/>
    <w:rsid w:val="00E70B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B8B"/>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ko-KR"/>
      <w14:ligatures w14:val="standardContextual"/>
    </w:rPr>
  </w:style>
  <w:style w:type="character" w:customStyle="1" w:styleId="QuoteChar">
    <w:name w:val="Quote Char"/>
    <w:basedOn w:val="DefaultParagraphFont"/>
    <w:link w:val="Quote"/>
    <w:uiPriority w:val="29"/>
    <w:rsid w:val="00E70B8B"/>
    <w:rPr>
      <w:i/>
      <w:iCs/>
      <w:color w:val="404040" w:themeColor="text1" w:themeTint="BF"/>
    </w:rPr>
  </w:style>
  <w:style w:type="paragraph" w:styleId="ListParagraph">
    <w:name w:val="List Paragraph"/>
    <w:basedOn w:val="Normal"/>
    <w:uiPriority w:val="34"/>
    <w:qFormat/>
    <w:rsid w:val="00E70B8B"/>
    <w:pPr>
      <w:spacing w:after="160" w:line="278" w:lineRule="auto"/>
      <w:ind w:left="720"/>
      <w:contextualSpacing/>
    </w:pPr>
    <w:rPr>
      <w:rFonts w:asciiTheme="minorHAnsi" w:eastAsiaTheme="minorEastAsia" w:hAnsiTheme="minorHAnsi" w:cstheme="minorBidi"/>
      <w:kern w:val="2"/>
      <w:sz w:val="24"/>
      <w:szCs w:val="24"/>
      <w:lang w:eastAsia="ko-KR"/>
      <w14:ligatures w14:val="standardContextual"/>
    </w:rPr>
  </w:style>
  <w:style w:type="character" w:styleId="IntenseEmphasis">
    <w:name w:val="Intense Emphasis"/>
    <w:basedOn w:val="DefaultParagraphFont"/>
    <w:uiPriority w:val="21"/>
    <w:qFormat/>
    <w:rsid w:val="00E70B8B"/>
    <w:rPr>
      <w:i/>
      <w:iCs/>
      <w:color w:val="0F4761" w:themeColor="accent1" w:themeShade="BF"/>
    </w:rPr>
  </w:style>
  <w:style w:type="paragraph" w:styleId="IntenseQuote">
    <w:name w:val="Intense Quote"/>
    <w:basedOn w:val="Normal"/>
    <w:next w:val="Normal"/>
    <w:link w:val="IntenseQuoteChar"/>
    <w:uiPriority w:val="30"/>
    <w:qFormat/>
    <w:rsid w:val="00E70B8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eastAsia="ko-KR"/>
      <w14:ligatures w14:val="standardContextual"/>
    </w:rPr>
  </w:style>
  <w:style w:type="character" w:customStyle="1" w:styleId="IntenseQuoteChar">
    <w:name w:val="Intense Quote Char"/>
    <w:basedOn w:val="DefaultParagraphFont"/>
    <w:link w:val="IntenseQuote"/>
    <w:uiPriority w:val="30"/>
    <w:rsid w:val="00E70B8B"/>
    <w:rPr>
      <w:i/>
      <w:iCs/>
      <w:color w:val="0F4761" w:themeColor="accent1" w:themeShade="BF"/>
    </w:rPr>
  </w:style>
  <w:style w:type="character" w:styleId="IntenseReference">
    <w:name w:val="Intense Reference"/>
    <w:basedOn w:val="DefaultParagraphFont"/>
    <w:uiPriority w:val="32"/>
    <w:qFormat/>
    <w:rsid w:val="00E70B8B"/>
    <w:rPr>
      <w:b/>
      <w:bCs/>
      <w:smallCaps/>
      <w:color w:val="0F4761" w:themeColor="accent1" w:themeShade="BF"/>
      <w:spacing w:val="5"/>
    </w:rPr>
  </w:style>
  <w:style w:type="paragraph" w:customStyle="1" w:styleId="Paragraph">
    <w:name w:val="Paragraph"/>
    <w:basedOn w:val="Normal"/>
    <w:rsid w:val="00C22D32"/>
    <w:pPr>
      <w:spacing w:before="120"/>
      <w:ind w:firstLine="72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2554</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YADOLLAHI PEDRAM</dc:creator>
  <cp:keywords/>
  <dc:description/>
  <cp:lastModifiedBy>YADOLLAHI PEDRAM</cp:lastModifiedBy>
  <cp:revision>2</cp:revision>
  <dcterms:created xsi:type="dcterms:W3CDTF">2026-07-17T05:22:00Z</dcterms:created>
  <dcterms:modified xsi:type="dcterms:W3CDTF">2026-07-17T05:22:00Z</dcterms:modified>
</cp:coreProperties>
</file>