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1C23" w14:textId="77777777" w:rsidR="000711CF" w:rsidRPr="00551131" w:rsidRDefault="000711CF" w:rsidP="000711CF">
      <w:pPr>
        <w:rPr>
          <w:rFonts w:ascii="Times New Roman" w:hAnsi="Times New Roman" w:cs="Times New Roman"/>
          <w:b/>
          <w:bCs/>
        </w:rPr>
      </w:pPr>
      <w:r w:rsidRPr="00551131">
        <w:rPr>
          <w:rFonts w:ascii="Times New Roman" w:hAnsi="Times New Roman" w:cs="Times New Roman"/>
          <w:b/>
          <w:bCs/>
        </w:rPr>
        <w:t>Supplementary Figure Legends</w:t>
      </w:r>
    </w:p>
    <w:p w14:paraId="465F3A70" w14:textId="77777777" w:rsidR="000711CF" w:rsidRPr="00551131" w:rsidRDefault="000711CF" w:rsidP="000711CF">
      <w:pPr>
        <w:rPr>
          <w:rFonts w:ascii="Times New Roman" w:hAnsi="Times New Roman" w:cs="Times New Roman"/>
          <w:b/>
          <w:bCs/>
        </w:rPr>
      </w:pPr>
      <w:r w:rsidRPr="00551131">
        <w:rPr>
          <w:rFonts w:ascii="Times New Roman" w:hAnsi="Times New Roman" w:cs="Times New Roman"/>
          <w:b/>
          <w:bCs/>
        </w:rPr>
        <w:t xml:space="preserve">Supplementary Figure S1. </w:t>
      </w:r>
      <w:r>
        <w:rPr>
          <w:rFonts w:ascii="Times New Roman" w:hAnsi="Times New Roman" w:cs="Times New Roman" w:hint="eastAsia"/>
          <w:b/>
          <w:bCs/>
        </w:rPr>
        <w:t>Single-gene feature of key GEPs and receptors intersection analysis</w:t>
      </w:r>
      <w:r w:rsidRPr="00551131">
        <w:rPr>
          <w:rFonts w:ascii="Times New Roman" w:hAnsi="Times New Roman" w:cs="Times New Roman"/>
          <w:b/>
          <w:bCs/>
        </w:rPr>
        <w:t>.</w:t>
      </w:r>
    </w:p>
    <w:p w14:paraId="4E51BEB7" w14:textId="77777777" w:rsidR="000711CF" w:rsidRPr="00551131" w:rsidRDefault="000711CF" w:rsidP="000711CF">
      <w:pPr>
        <w:rPr>
          <w:rFonts w:ascii="Times New Roman" w:hAnsi="Times New Roman" w:cs="Times New Roman"/>
        </w:rPr>
      </w:pPr>
      <w:r w:rsidRPr="00551131">
        <w:rPr>
          <w:rFonts w:ascii="Times New Roman" w:hAnsi="Times New Roman" w:cs="Times New Roman"/>
          <w:b/>
          <w:bCs/>
        </w:rPr>
        <w:t xml:space="preserve">(A) </w:t>
      </w:r>
      <w:r w:rsidRPr="006A1767">
        <w:rPr>
          <w:rFonts w:ascii="Times New Roman" w:hAnsi="Times New Roman" w:cs="Times New Roman"/>
        </w:rPr>
        <w:t>UMAP feature plots illustrating the log-normalized expression levels of representative core genes for critical GEPs. The UMAP embedding is identical to Figure 4B, derived from the cNMF usage weights</w:t>
      </w:r>
      <w:r w:rsidRPr="00551131">
        <w:rPr>
          <w:rFonts w:ascii="Times New Roman" w:hAnsi="Times New Roman" w:cs="Times New Roman"/>
        </w:rPr>
        <w:t>.</w:t>
      </w:r>
    </w:p>
    <w:p w14:paraId="310E5F21" w14:textId="77777777" w:rsidR="000711CF" w:rsidRPr="00551131" w:rsidRDefault="000711CF" w:rsidP="000711CF">
      <w:pPr>
        <w:rPr>
          <w:rFonts w:ascii="Times New Roman" w:hAnsi="Times New Roman" w:cs="Times New Roman"/>
        </w:rPr>
      </w:pPr>
      <w:r w:rsidRPr="00551131">
        <w:rPr>
          <w:rFonts w:ascii="Times New Roman" w:hAnsi="Times New Roman" w:cs="Times New Roman"/>
          <w:b/>
          <w:bCs/>
        </w:rPr>
        <w:t xml:space="preserve">(B) </w:t>
      </w:r>
      <w:r w:rsidRPr="006A1767">
        <w:rPr>
          <w:rFonts w:ascii="Times New Roman" w:hAnsi="Times New Roman" w:cs="Times New Roman"/>
        </w:rPr>
        <w:t xml:space="preserve">Venn diagrams illustrating the intersection between the top 100 core defining genes of key cNMF programs (GEP1, GEP6, and GEP2) and the significantly altered targeted receptors (FDR &lt; 0.05, |log2FC| &gt; 0.5) in malignant cells following </w:t>
      </w:r>
      <w:r w:rsidRPr="00AE04B2">
        <w:rPr>
          <w:rFonts w:ascii="Times New Roman" w:hAnsi="Times New Roman" w:cs="Times New Roman"/>
          <w:i/>
          <w:iCs/>
        </w:rPr>
        <w:t>in vitro</w:t>
      </w:r>
      <w:r w:rsidRPr="006A1767">
        <w:rPr>
          <w:rFonts w:ascii="Times New Roman" w:hAnsi="Times New Roman" w:cs="Times New Roman"/>
        </w:rPr>
        <w:t xml:space="preserve"> organoid culturing</w:t>
      </w:r>
      <w:r w:rsidRPr="00551131">
        <w:rPr>
          <w:rFonts w:ascii="Times New Roman" w:hAnsi="Times New Roman" w:cs="Times New Roman"/>
        </w:rPr>
        <w:t>.</w:t>
      </w:r>
    </w:p>
    <w:p w14:paraId="0F643701" w14:textId="77777777" w:rsidR="000711CF" w:rsidRPr="00551131" w:rsidRDefault="000711CF" w:rsidP="000711CF">
      <w:pPr>
        <w:rPr>
          <w:rFonts w:ascii="Times New Roman" w:hAnsi="Times New Roman" w:cs="Times New Roman"/>
          <w:b/>
          <w:bCs/>
        </w:rPr>
      </w:pPr>
      <w:r w:rsidRPr="00551131">
        <w:rPr>
          <w:rFonts w:ascii="Times New Roman" w:hAnsi="Times New Roman" w:cs="Times New Roman"/>
          <w:b/>
          <w:bCs/>
        </w:rPr>
        <w:t>Supplementary Figure S2. Full cNMF program profiles and evolutionary manifolds.</w:t>
      </w:r>
    </w:p>
    <w:p w14:paraId="129ED5D1" w14:textId="77777777" w:rsidR="000711CF" w:rsidRDefault="000711CF" w:rsidP="000711CF">
      <w:pPr>
        <w:rPr>
          <w:rFonts w:ascii="Times New Roman" w:hAnsi="Times New Roman" w:cs="Times New Roman"/>
        </w:rPr>
      </w:pPr>
      <w:r w:rsidRPr="00370324">
        <w:rPr>
          <w:rFonts w:ascii="Times New Roman" w:hAnsi="Times New Roman" w:cs="Times New Roman"/>
          <w:b/>
          <w:bCs/>
        </w:rPr>
        <w:t xml:space="preserve">(A) </w:t>
      </w:r>
      <w:r w:rsidRPr="00551131">
        <w:rPr>
          <w:rFonts w:ascii="Times New Roman" w:hAnsi="Times New Roman" w:cs="Times New Roman"/>
        </w:rPr>
        <w:t xml:space="preserve">Split violin plots for </w:t>
      </w:r>
      <w:r>
        <w:rPr>
          <w:rFonts w:ascii="Times New Roman" w:hAnsi="Times New Roman" w:cs="Times New Roman" w:hint="eastAsia"/>
        </w:rPr>
        <w:t>the rest of</w:t>
      </w:r>
      <w:r w:rsidRPr="00551131">
        <w:rPr>
          <w:rFonts w:ascii="Times New Roman" w:hAnsi="Times New Roman" w:cs="Times New Roman"/>
        </w:rPr>
        <w:t xml:space="preserve"> 16 GEPs comparing overall usage scores between primary tissues and organoids. </w:t>
      </w:r>
    </w:p>
    <w:p w14:paraId="727D6C18" w14:textId="77777777" w:rsidR="000711CF" w:rsidRPr="00551131" w:rsidRDefault="000711CF" w:rsidP="000711CF">
      <w:pPr>
        <w:rPr>
          <w:rFonts w:ascii="Times New Roman" w:hAnsi="Times New Roman" w:cs="Times New Roman"/>
        </w:rPr>
      </w:pPr>
      <w:r w:rsidRPr="00370324">
        <w:rPr>
          <w:rFonts w:ascii="Times New Roman" w:hAnsi="Times New Roman" w:cs="Times New Roman"/>
          <w:b/>
          <w:bCs/>
        </w:rPr>
        <w:t xml:space="preserve">(B) </w:t>
      </w:r>
      <w:r w:rsidRPr="00551131">
        <w:rPr>
          <w:rFonts w:ascii="Times New Roman" w:hAnsi="Times New Roman" w:cs="Times New Roman"/>
        </w:rPr>
        <w:t xml:space="preserve">Full subtype-resolved boxplot grid for </w:t>
      </w:r>
      <w:r>
        <w:rPr>
          <w:rFonts w:ascii="Times New Roman" w:hAnsi="Times New Roman" w:cs="Times New Roman" w:hint="eastAsia"/>
        </w:rPr>
        <w:t>the rest of</w:t>
      </w:r>
      <w:r w:rsidRPr="00551131">
        <w:rPr>
          <w:rFonts w:ascii="Times New Roman" w:hAnsi="Times New Roman" w:cs="Times New Roman"/>
        </w:rPr>
        <w:t xml:space="preserve"> 16 GEPs across the six Neftel subtypes in both model systems.</w:t>
      </w:r>
    </w:p>
    <w:p w14:paraId="50A8C543" w14:textId="77777777" w:rsidR="000711CF" w:rsidRPr="00551131" w:rsidRDefault="000711CF" w:rsidP="000711CF">
      <w:pPr>
        <w:rPr>
          <w:rFonts w:ascii="Times New Roman" w:hAnsi="Times New Roman" w:cs="Times New Roman"/>
        </w:rPr>
      </w:pPr>
      <w:r w:rsidRPr="00551131">
        <w:rPr>
          <w:rFonts w:ascii="Times New Roman" w:hAnsi="Times New Roman" w:cs="Times New Roman"/>
          <w:b/>
          <w:bCs/>
        </w:rPr>
        <w:t xml:space="preserve">(C) </w:t>
      </w:r>
      <w:r w:rsidRPr="00551131">
        <w:rPr>
          <w:rFonts w:ascii="Times New Roman" w:hAnsi="Times New Roman" w:cs="Times New Roman"/>
        </w:rPr>
        <w:t xml:space="preserve">Three-dimensional scatter plot (rendered as a 2.5D projection) visualizing the simultaneous co-evolution of GEP1, GEP2, and GEP6 usage across the </w:t>
      </w:r>
      <w:r w:rsidRPr="00AE04B2">
        <w:rPr>
          <w:rFonts w:ascii="Times New Roman" w:hAnsi="Times New Roman" w:cs="Times New Roman"/>
          <w:i/>
          <w:iCs/>
        </w:rPr>
        <w:t>in vivo</w:t>
      </w:r>
      <w:r w:rsidRPr="00551131">
        <w:rPr>
          <w:rFonts w:ascii="Times New Roman" w:hAnsi="Times New Roman" w:cs="Times New Roman"/>
        </w:rPr>
        <w:t>-to-organoid model trajectory, with each axis representing one core program and data points colored by Neftel subtype.</w:t>
      </w:r>
    </w:p>
    <w:p w14:paraId="75A46E95" w14:textId="77777777" w:rsidR="000711CF" w:rsidRPr="00551131" w:rsidRDefault="000711CF" w:rsidP="000711CF">
      <w:pPr>
        <w:rPr>
          <w:rFonts w:ascii="Times New Roman" w:hAnsi="Times New Roman" w:cs="Times New Roman"/>
        </w:rPr>
      </w:pPr>
      <w:r w:rsidRPr="00551131">
        <w:rPr>
          <w:rFonts w:ascii="Times New Roman" w:hAnsi="Times New Roman" w:cs="Times New Roman"/>
          <w:b/>
          <w:bCs/>
        </w:rPr>
        <w:t xml:space="preserve">(D) </w:t>
      </w:r>
      <w:r w:rsidRPr="00551131">
        <w:rPr>
          <w:rFonts w:ascii="Times New Roman" w:hAnsi="Times New Roman" w:cs="Times New Roman"/>
        </w:rPr>
        <w:t>Side-by-side Pearson correlation heatmaps between GEP usage scores (rows) and Neftel subtype assignments (columns) computed separately for primary tissue cells (left) and organoid cells (right).</w:t>
      </w:r>
    </w:p>
    <w:p w14:paraId="403342C4" w14:textId="77777777" w:rsidR="000711CF" w:rsidRPr="00551131" w:rsidRDefault="000711CF" w:rsidP="000711CF">
      <w:pPr>
        <w:rPr>
          <w:rFonts w:ascii="Times New Roman" w:hAnsi="Times New Roman" w:cs="Times New Roman"/>
          <w:b/>
          <w:bCs/>
        </w:rPr>
      </w:pPr>
      <w:r w:rsidRPr="00551131">
        <w:rPr>
          <w:rFonts w:ascii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>3</w:t>
      </w:r>
      <w:r w:rsidRPr="00551131">
        <w:rPr>
          <w:rFonts w:ascii="Times New Roman" w:hAnsi="Times New Roman" w:cs="Times New Roman"/>
          <w:b/>
          <w:bCs/>
        </w:rPr>
        <w:t>. Extended co-culture analysis.</w:t>
      </w:r>
    </w:p>
    <w:p w14:paraId="09951DC4" w14:textId="77777777" w:rsidR="000711CF" w:rsidRPr="00551131" w:rsidRDefault="000711CF" w:rsidP="000711CF">
      <w:pPr>
        <w:rPr>
          <w:rFonts w:ascii="Times New Roman" w:hAnsi="Times New Roman" w:cs="Times New Roman"/>
        </w:rPr>
      </w:pPr>
      <w:r w:rsidRPr="00551131">
        <w:rPr>
          <w:rFonts w:ascii="Times New Roman" w:hAnsi="Times New Roman" w:cs="Times New Roman"/>
          <w:b/>
          <w:bCs/>
        </w:rPr>
        <w:t xml:space="preserve">(A) </w:t>
      </w:r>
      <w:r w:rsidRPr="00551131">
        <w:rPr>
          <w:rFonts w:ascii="Times New Roman" w:hAnsi="Times New Roman" w:cs="Times New Roman"/>
        </w:rPr>
        <w:t xml:space="preserve">Extended </w:t>
      </w:r>
      <w:r>
        <w:rPr>
          <w:rFonts w:ascii="Times New Roman" w:hAnsi="Times New Roman" w:cs="Times New Roman" w:hint="eastAsia"/>
        </w:rPr>
        <w:t>v</w:t>
      </w:r>
      <w:r w:rsidRPr="00DF71EB">
        <w:rPr>
          <w:rFonts w:ascii="Times New Roman" w:hAnsi="Times New Roman" w:cs="Times New Roman"/>
        </w:rPr>
        <w:t xml:space="preserve">iolin plots </w:t>
      </w:r>
      <w:r w:rsidRPr="00551131">
        <w:rPr>
          <w:rFonts w:ascii="Times New Roman" w:hAnsi="Times New Roman" w:cs="Times New Roman"/>
        </w:rPr>
        <w:t>(analogous to Fig. 6</w:t>
      </w:r>
      <w:r>
        <w:rPr>
          <w:rFonts w:ascii="Times New Roman" w:hAnsi="Times New Roman" w:cs="Times New Roman" w:hint="eastAsia"/>
        </w:rPr>
        <w:t>A</w:t>
      </w:r>
      <w:r w:rsidRPr="00551131">
        <w:rPr>
          <w:rFonts w:ascii="Times New Roman" w:hAnsi="Times New Roman" w:cs="Times New Roman"/>
        </w:rPr>
        <w:t xml:space="preserve">) </w:t>
      </w:r>
      <w:r w:rsidRPr="00DF71EB">
        <w:rPr>
          <w:rFonts w:ascii="Times New Roman" w:hAnsi="Times New Roman" w:cs="Times New Roman"/>
        </w:rPr>
        <w:t xml:space="preserve">displaying Min-Max scaled enrichment scores for </w:t>
      </w:r>
      <w:r>
        <w:rPr>
          <w:rFonts w:ascii="Times New Roman" w:hAnsi="Times New Roman" w:cs="Times New Roman" w:hint="eastAsia"/>
        </w:rPr>
        <w:t>other</w:t>
      </w:r>
      <w:r w:rsidRPr="00DF71EB">
        <w:rPr>
          <w:rFonts w:ascii="Times New Roman" w:hAnsi="Times New Roman" w:cs="Times New Roman"/>
        </w:rPr>
        <w:t xml:space="preserve"> GEPs</w:t>
      </w:r>
      <w:r>
        <w:rPr>
          <w:rFonts w:ascii="Times New Roman" w:hAnsi="Times New Roman" w:cs="Times New Roman" w:hint="eastAsia"/>
        </w:rPr>
        <w:t xml:space="preserve"> (GEP1, GEP2 and GEP6)</w:t>
      </w:r>
      <w:r w:rsidRPr="00DF71EB">
        <w:rPr>
          <w:rFonts w:ascii="Times New Roman" w:hAnsi="Times New Roman" w:cs="Times New Roman"/>
        </w:rPr>
        <w:t xml:space="preserve"> in purified malignant cells</w:t>
      </w:r>
      <w:r w:rsidRPr="00551131">
        <w:rPr>
          <w:rFonts w:ascii="Times New Roman" w:hAnsi="Times New Roman" w:cs="Times New Roman"/>
        </w:rPr>
        <w:t>, compar</w:t>
      </w:r>
      <w:r>
        <w:rPr>
          <w:rFonts w:ascii="Times New Roman" w:hAnsi="Times New Roman" w:cs="Times New Roman" w:hint="eastAsia"/>
        </w:rPr>
        <w:t>ing</w:t>
      </w:r>
      <w:r w:rsidRPr="00551131">
        <w:rPr>
          <w:rFonts w:ascii="Times New Roman" w:hAnsi="Times New Roman" w:cs="Times New Roman"/>
        </w:rPr>
        <w:t xml:space="preserve"> standard organoid (grey) </w:t>
      </w:r>
      <w:r>
        <w:rPr>
          <w:rFonts w:ascii="Times New Roman" w:hAnsi="Times New Roman" w:cs="Times New Roman" w:hint="eastAsia"/>
        </w:rPr>
        <w:t>with</w:t>
      </w:r>
      <w:r w:rsidRPr="00551131">
        <w:rPr>
          <w:rFonts w:ascii="Times New Roman" w:hAnsi="Times New Roman" w:cs="Times New Roman"/>
        </w:rPr>
        <w:t xml:space="preserve"> immune-reconstituted co-culture (red)</w:t>
      </w:r>
      <w:r>
        <w:rPr>
          <w:rFonts w:ascii="Times New Roman" w:hAnsi="Times New Roman" w:cs="Times New Roman" w:hint="eastAsia"/>
        </w:rPr>
        <w:t>.</w:t>
      </w:r>
    </w:p>
    <w:p w14:paraId="38A3A366" w14:textId="77777777" w:rsidR="000711CF" w:rsidRDefault="000711CF" w:rsidP="000711CF">
      <w:pPr>
        <w:rPr>
          <w:rFonts w:ascii="Times New Roman" w:hAnsi="Times New Roman" w:cs="Times New Roman"/>
        </w:rPr>
      </w:pPr>
      <w:r w:rsidRPr="00551131">
        <w:rPr>
          <w:rFonts w:ascii="Times New Roman" w:hAnsi="Times New Roman" w:cs="Times New Roman"/>
          <w:b/>
          <w:bCs/>
        </w:rPr>
        <w:t xml:space="preserve">(B) </w:t>
      </w:r>
      <w:r w:rsidRPr="00551131">
        <w:rPr>
          <w:rFonts w:ascii="Times New Roman" w:hAnsi="Times New Roman" w:cs="Times New Roman"/>
        </w:rPr>
        <w:t xml:space="preserve">Violin and bar plots (analogous to Fig. 6D) depicting enrichment scores of GEP1 (Hypoxia) and GEP6 (Neurogenesis) across the three </w:t>
      </w:r>
      <w:r w:rsidRPr="00AE04B2">
        <w:rPr>
          <w:rFonts w:ascii="Times New Roman" w:hAnsi="Times New Roman" w:cs="Times New Roman"/>
          <w:i/>
          <w:iCs/>
        </w:rPr>
        <w:t>in vitro</w:t>
      </w:r>
      <w:r w:rsidRPr="00551131">
        <w:rPr>
          <w:rFonts w:ascii="Times New Roman" w:hAnsi="Times New Roman" w:cs="Times New Roman"/>
        </w:rPr>
        <w:t xml:space="preserve"> configurations (Tumor Only, Tumor+Neuron, Tumor+CM).</w:t>
      </w:r>
    </w:p>
    <w:p w14:paraId="78C0468F" w14:textId="77777777" w:rsidR="000711CF" w:rsidRDefault="000711CF" w:rsidP="000711CF">
      <w:pPr>
        <w:rPr>
          <w:rFonts w:ascii="Times New Roman" w:hAnsi="Times New Roman" w:cs="Times New Roman"/>
        </w:rPr>
      </w:pPr>
      <w:r w:rsidRPr="00551131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 w:hint="eastAsia"/>
          <w:b/>
          <w:bCs/>
        </w:rPr>
        <w:t>C</w:t>
      </w:r>
      <w:r w:rsidRPr="00551131">
        <w:rPr>
          <w:rFonts w:ascii="Times New Roman" w:hAnsi="Times New Roman" w:cs="Times New Roman"/>
          <w:b/>
          <w:bCs/>
        </w:rPr>
        <w:t xml:space="preserve">) </w:t>
      </w:r>
      <w:r w:rsidRPr="00B83F58">
        <w:rPr>
          <w:rFonts w:ascii="Times New Roman" w:hAnsi="Times New Roman" w:cs="Times New Roman"/>
        </w:rPr>
        <w:t xml:space="preserve">Stacked bar plot illustrating the relative proportions of the six Neftel GBM transcriptional cell states among purified malignant cells, derived from scRNA-seq data across three </w:t>
      </w:r>
      <w:r w:rsidRPr="00AE04B2">
        <w:rPr>
          <w:rFonts w:ascii="Times New Roman" w:hAnsi="Times New Roman" w:cs="Times New Roman"/>
          <w:i/>
          <w:iCs/>
        </w:rPr>
        <w:t>in vitro</w:t>
      </w:r>
      <w:r w:rsidRPr="00B83F58">
        <w:rPr>
          <w:rFonts w:ascii="Times New Roman" w:hAnsi="Times New Roman" w:cs="Times New Roman"/>
        </w:rPr>
        <w:t xml:space="preserve"> configurations</w:t>
      </w:r>
      <w:r w:rsidRPr="00551131">
        <w:rPr>
          <w:rFonts w:ascii="Times New Roman" w:hAnsi="Times New Roman" w:cs="Times New Roman"/>
        </w:rPr>
        <w:t>.</w:t>
      </w:r>
    </w:p>
    <w:p w14:paraId="035FD93C" w14:textId="77777777" w:rsidR="000711CF" w:rsidRPr="00551131" w:rsidRDefault="000711CF" w:rsidP="000711CF">
      <w:pPr>
        <w:rPr>
          <w:rFonts w:ascii="Times New Roman" w:hAnsi="Times New Roman" w:cs="Times New Roman"/>
        </w:rPr>
      </w:pPr>
      <w:r w:rsidRPr="00551131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 w:hint="eastAsia"/>
          <w:b/>
          <w:bCs/>
        </w:rPr>
        <w:t>D</w:t>
      </w:r>
      <w:r w:rsidRPr="00551131">
        <w:rPr>
          <w:rFonts w:ascii="Times New Roman" w:hAnsi="Times New Roman" w:cs="Times New Roman"/>
          <w:b/>
          <w:bCs/>
        </w:rPr>
        <w:t xml:space="preserve">) </w:t>
      </w:r>
      <w:r w:rsidRPr="00B83F58">
        <w:rPr>
          <w:rFonts w:ascii="Times New Roman" w:hAnsi="Times New Roman" w:cs="Times New Roman"/>
        </w:rPr>
        <w:t>Boxplots</w:t>
      </w:r>
      <w:r w:rsidRPr="00551131">
        <w:rPr>
          <w:rFonts w:ascii="Times New Roman" w:hAnsi="Times New Roman" w:cs="Times New Roman"/>
        </w:rPr>
        <w:t xml:space="preserve"> (analogous to Fig. 6</w:t>
      </w:r>
      <w:r>
        <w:rPr>
          <w:rFonts w:ascii="Times New Roman" w:hAnsi="Times New Roman" w:cs="Times New Roman" w:hint="eastAsia"/>
        </w:rPr>
        <w:t>E</w:t>
      </w:r>
      <w:r w:rsidRPr="00551131">
        <w:rPr>
          <w:rFonts w:ascii="Times New Roman" w:hAnsi="Times New Roman" w:cs="Times New Roman"/>
        </w:rPr>
        <w:t xml:space="preserve">) </w:t>
      </w:r>
      <w:r w:rsidRPr="00B83F58">
        <w:rPr>
          <w:rFonts w:ascii="Times New Roman" w:hAnsi="Times New Roman" w:cs="Times New Roman"/>
        </w:rPr>
        <w:t>detailing module scores of GEP</w:t>
      </w:r>
      <w:r>
        <w:rPr>
          <w:rFonts w:ascii="Times New Roman" w:hAnsi="Times New Roman" w:cs="Times New Roman" w:hint="eastAsia"/>
        </w:rPr>
        <w:t>1</w:t>
      </w:r>
      <w:r w:rsidRPr="00B83F58">
        <w:rPr>
          <w:rFonts w:ascii="Times New Roman" w:hAnsi="Times New Roman" w:cs="Times New Roman"/>
        </w:rPr>
        <w:t xml:space="preserve"> and GEP</w:t>
      </w:r>
      <w:r>
        <w:rPr>
          <w:rFonts w:ascii="Times New Roman" w:hAnsi="Times New Roman" w:cs="Times New Roman" w:hint="eastAsia"/>
        </w:rPr>
        <w:t>6</w:t>
      </w:r>
      <w:r w:rsidRPr="00B83F58">
        <w:rPr>
          <w:rFonts w:ascii="Times New Roman" w:hAnsi="Times New Roman" w:cs="Times New Roman"/>
        </w:rPr>
        <w:t xml:space="preserve"> across the six Neftel malignant subtypes, compared among </w:t>
      </w:r>
      <w:r>
        <w:rPr>
          <w:rFonts w:ascii="Times New Roman" w:hAnsi="Times New Roman" w:cs="Times New Roman" w:hint="eastAsia"/>
        </w:rPr>
        <w:t xml:space="preserve">the </w:t>
      </w:r>
      <w:r w:rsidRPr="00B83F58">
        <w:rPr>
          <w:rFonts w:ascii="Times New Roman" w:hAnsi="Times New Roman" w:cs="Times New Roman"/>
        </w:rPr>
        <w:t xml:space="preserve">three </w:t>
      </w:r>
      <w:r w:rsidRPr="00AE04B2">
        <w:rPr>
          <w:rFonts w:ascii="Times New Roman" w:hAnsi="Times New Roman" w:cs="Times New Roman"/>
          <w:i/>
          <w:iCs/>
        </w:rPr>
        <w:t>in vitro</w:t>
      </w:r>
      <w:r w:rsidRPr="00B83F58">
        <w:rPr>
          <w:rFonts w:ascii="Times New Roman" w:hAnsi="Times New Roman" w:cs="Times New Roman"/>
        </w:rPr>
        <w:t xml:space="preserve"> configurations</w:t>
      </w:r>
      <w:r w:rsidRPr="00551131">
        <w:rPr>
          <w:rFonts w:ascii="Times New Roman" w:hAnsi="Times New Roman" w:cs="Times New Roman"/>
        </w:rPr>
        <w:t>.</w:t>
      </w:r>
    </w:p>
    <w:p w14:paraId="0F1D7AE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CF"/>
    <w:rsid w:val="000711CF"/>
    <w:rsid w:val="000C4033"/>
    <w:rsid w:val="00173ED8"/>
    <w:rsid w:val="002F50B1"/>
    <w:rsid w:val="004B42CB"/>
    <w:rsid w:val="005F2B46"/>
    <w:rsid w:val="00691640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B82E4"/>
  <w15:chartTrackingRefBased/>
  <w15:docId w15:val="{503A9E0C-479F-44EC-809B-1463930C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1CF"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1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1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071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71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1CF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071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1CF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0711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1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1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2026-08-11T09:57:00Z</dcterms:created>
  <dcterms:modified xsi:type="dcterms:W3CDTF">2026-08-11T09:57:00Z</dcterms:modified>
</cp:coreProperties>
</file>