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774DF" w14:textId="77777777" w:rsidR="00AF244C" w:rsidRDefault="00AF244C" w:rsidP="00AF244C">
      <w:pPr>
        <w:keepNext/>
        <w:rPr>
          <w:rFonts w:hint="eastAsia"/>
        </w:rPr>
      </w:pPr>
      <w:r>
        <w:rPr>
          <w:rFonts w:ascii="Times New Roman" w:eastAsia="黑体" w:hAnsi="Times New Roman" w:cs="Times New Roman"/>
          <w:b/>
          <w:bCs/>
          <w:noProof/>
          <w:sz w:val="24"/>
          <w:szCs w:val="24"/>
        </w:rPr>
        <w:drawing>
          <wp:inline distT="0" distB="0" distL="0" distR="0" wp14:anchorId="742BA37A" wp14:editId="492B7DE0">
            <wp:extent cx="5274310" cy="3890645"/>
            <wp:effectExtent l="0" t="0" r="2540" b="0"/>
            <wp:docPr id="2498890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89045" name="图片 24988904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890645"/>
                    </a:xfrm>
                    <a:prstGeom prst="rect">
                      <a:avLst/>
                    </a:prstGeom>
                  </pic:spPr>
                </pic:pic>
              </a:graphicData>
            </a:graphic>
          </wp:inline>
        </w:drawing>
      </w:r>
    </w:p>
    <w:p w14:paraId="6D6B482E" w14:textId="77777777" w:rsidR="00AF244C" w:rsidRPr="00984F94" w:rsidRDefault="00AF244C" w:rsidP="00AF244C">
      <w:pPr>
        <w:pStyle w:val="ae"/>
        <w:rPr>
          <w:rFonts w:ascii="Times New Roman" w:hAnsi="Times New Roman" w:cs="Times New Roman"/>
        </w:rPr>
      </w:pPr>
      <w:r w:rsidRPr="00197F24">
        <w:rPr>
          <w:rFonts w:ascii="Times New Roman" w:hAnsi="Times New Roman" w:cs="Times New Roman" w:hint="eastAsia"/>
          <w:b/>
          <w:bCs/>
        </w:rPr>
        <w:t>Supplemental Figure S</w:t>
      </w:r>
      <w:r w:rsidRPr="00197F24">
        <w:rPr>
          <w:rFonts w:ascii="Times New Roman" w:hAnsi="Times New Roman" w:cs="Times New Roman" w:hint="eastAsia"/>
          <w:b/>
          <w:bCs/>
        </w:rPr>
        <w:fldChar w:fldCharType="begin"/>
      </w:r>
      <w:r w:rsidRPr="00197F24">
        <w:rPr>
          <w:rFonts w:ascii="Times New Roman" w:hAnsi="Times New Roman" w:cs="Times New Roman" w:hint="eastAsia"/>
          <w:b/>
          <w:bCs/>
        </w:rPr>
        <w:instrText xml:space="preserve"> SEQ Supplemental_Figure_S \* ARABIC </w:instrText>
      </w:r>
      <w:r w:rsidRPr="00197F24">
        <w:rPr>
          <w:rFonts w:ascii="Times New Roman" w:hAnsi="Times New Roman" w:cs="Times New Roman" w:hint="eastAsia"/>
          <w:b/>
          <w:bCs/>
        </w:rPr>
        <w:fldChar w:fldCharType="separate"/>
      </w:r>
      <w:r w:rsidRPr="00197F24">
        <w:rPr>
          <w:rFonts w:ascii="Times New Roman" w:hAnsi="Times New Roman" w:cs="Times New Roman" w:hint="eastAsia"/>
          <w:b/>
          <w:bCs/>
        </w:rPr>
        <w:t>1</w:t>
      </w:r>
      <w:r w:rsidRPr="00197F24">
        <w:rPr>
          <w:rFonts w:ascii="Times New Roman" w:hAnsi="Times New Roman" w:cs="Times New Roman" w:hint="eastAsia"/>
          <w:b/>
          <w:bCs/>
        </w:rPr>
        <w:fldChar w:fldCharType="end"/>
      </w:r>
      <w:r w:rsidRPr="00197F24">
        <w:rPr>
          <w:rFonts w:ascii="Times New Roman" w:hAnsi="Times New Roman" w:cs="Times New Roman" w:hint="eastAsia"/>
          <w:b/>
          <w:bCs/>
        </w:rPr>
        <w:t xml:space="preserve"> </w:t>
      </w:r>
      <w:r w:rsidRPr="002051AB">
        <w:rPr>
          <w:rFonts w:ascii="Times New Roman" w:hAnsi="Times New Roman" w:cs="Times New Roman"/>
          <w:b/>
          <w:bCs/>
        </w:rPr>
        <w:t>NXPH4 is highly expressed in colorectal cancer tissues and is associated with poor prognosis.</w:t>
      </w:r>
      <w:r>
        <w:rPr>
          <w:rFonts w:ascii="Times New Roman" w:hAnsi="Times New Roman" w:cs="Times New Roman" w:hint="eastAsia"/>
          <w:b/>
          <w:bCs/>
        </w:rPr>
        <w:t xml:space="preserve"> </w:t>
      </w:r>
      <w:r w:rsidRPr="00984F94">
        <w:rPr>
          <w:rFonts w:ascii="Times New Roman" w:hAnsi="Times New Roman" w:cs="Times New Roman"/>
        </w:rPr>
        <w:t>(A, B) NXPH4 expression in GSE87211 CRC tissues (A) and in TCGA CRC and normal tissues (B). (C) RT-qPCR and western blotting analysis of NXPH4 expression in various CRC cell lines. (D, E) Overall survival (OS) curves of CRC patients stratified by high and low NXPH4 expression in TCGA and GSE87211 cohorts.</w:t>
      </w:r>
    </w:p>
    <w:p w14:paraId="47BCFD41" w14:textId="77777777" w:rsidR="00AF244C" w:rsidRDefault="00AF244C" w:rsidP="00AF244C">
      <w:pPr>
        <w:rPr>
          <w:rFonts w:ascii="Times New Roman" w:eastAsia="黑体" w:hAnsi="Times New Roman" w:cs="Times New Roman"/>
          <w:b/>
          <w:bCs/>
          <w:sz w:val="24"/>
          <w:szCs w:val="24"/>
        </w:rPr>
      </w:pPr>
    </w:p>
    <w:p w14:paraId="384C79DC" w14:textId="77777777" w:rsidR="00AF244C" w:rsidRDefault="00AF244C" w:rsidP="00AF244C">
      <w:pPr>
        <w:keepNext/>
        <w:jc w:val="center"/>
        <w:rPr>
          <w:rFonts w:hint="eastAsia"/>
        </w:rPr>
      </w:pPr>
      <w:r>
        <w:rPr>
          <w:rFonts w:hint="eastAsia"/>
          <w:noProof/>
        </w:rPr>
        <w:lastRenderedPageBreak/>
        <w:drawing>
          <wp:inline distT="0" distB="0" distL="0" distR="0" wp14:anchorId="2488CC46" wp14:editId="2F11615D">
            <wp:extent cx="5274310" cy="6905625"/>
            <wp:effectExtent l="0" t="0" r="2540" b="9525"/>
            <wp:docPr id="11466535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653538" name="图片 114665353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6905625"/>
                    </a:xfrm>
                    <a:prstGeom prst="rect">
                      <a:avLst/>
                    </a:prstGeom>
                  </pic:spPr>
                </pic:pic>
              </a:graphicData>
            </a:graphic>
          </wp:inline>
        </w:drawing>
      </w:r>
    </w:p>
    <w:p w14:paraId="68EBBF31" w14:textId="77777777" w:rsidR="00AF244C" w:rsidRDefault="00AF244C" w:rsidP="00AF244C">
      <w:pPr>
        <w:pStyle w:val="ae"/>
        <w:rPr>
          <w:rFonts w:ascii="Times New Roman" w:hAnsi="Times New Roman" w:cs="Times New Roman"/>
          <w:b/>
          <w:bCs/>
        </w:rPr>
      </w:pPr>
      <w:r>
        <w:rPr>
          <w:rFonts w:ascii="Times New Roman" w:hAnsi="Times New Roman" w:cs="Times New Roman"/>
          <w:b/>
          <w:bCs/>
        </w:rPr>
        <w:t>Supplemental Figure S</w:t>
      </w:r>
      <w:r>
        <w:rPr>
          <w:rFonts w:ascii="Times New Roman" w:hAnsi="Times New Roman" w:cs="Times New Roman"/>
          <w:b/>
          <w:bCs/>
        </w:rPr>
        <w:fldChar w:fldCharType="begin"/>
      </w:r>
      <w:r>
        <w:rPr>
          <w:rFonts w:ascii="Times New Roman" w:hAnsi="Times New Roman" w:cs="Times New Roman"/>
          <w:b/>
          <w:bCs/>
        </w:rPr>
        <w:instrText xml:space="preserve"> SEQ Supplemental_Figure_S \* ARABIC </w:instrText>
      </w:r>
      <w:r>
        <w:rPr>
          <w:rFonts w:ascii="Times New Roman" w:hAnsi="Times New Roman" w:cs="Times New Roman"/>
          <w:b/>
          <w:bCs/>
        </w:rPr>
        <w:fldChar w:fldCharType="separate"/>
      </w:r>
      <w:r>
        <w:rPr>
          <w:rFonts w:ascii="Times New Roman" w:hAnsi="Times New Roman" w:cs="Times New Roman"/>
          <w:b/>
          <w:bCs/>
          <w:noProof/>
        </w:rPr>
        <w:t>2</w:t>
      </w:r>
      <w:r>
        <w:rPr>
          <w:rFonts w:ascii="Times New Roman" w:hAnsi="Times New Roman" w:cs="Times New Roman"/>
          <w:b/>
          <w:bCs/>
        </w:rPr>
        <w:fldChar w:fldCharType="end"/>
      </w:r>
      <w:r>
        <w:rPr>
          <w:rFonts w:ascii="Times New Roman" w:hAnsi="Times New Roman" w:cs="Times New Roman"/>
          <w:b/>
          <w:bCs/>
        </w:rPr>
        <w:t xml:space="preserve"> NXPH4 promotes CRC cell proliferation in vitro</w:t>
      </w:r>
      <w:r>
        <w:rPr>
          <w:rFonts w:ascii="Times New Roman" w:hAnsi="Times New Roman" w:cs="Times New Roman" w:hint="eastAsia"/>
          <w:b/>
          <w:bCs/>
        </w:rPr>
        <w:t xml:space="preserve">. </w:t>
      </w:r>
      <w:r>
        <w:rPr>
          <w:rFonts w:ascii="Times New Roman" w:hAnsi="Times New Roman" w:cs="Times New Roman"/>
        </w:rPr>
        <w:t xml:space="preserve">(A, B) Lentiviral particles were packaged in HEK-293T cells using </w:t>
      </w:r>
      <w:proofErr w:type="spellStart"/>
      <w:r>
        <w:rPr>
          <w:rFonts w:ascii="Times New Roman" w:hAnsi="Times New Roman" w:cs="Times New Roman"/>
        </w:rPr>
        <w:t>JetPRIME</w:t>
      </w:r>
      <w:proofErr w:type="spellEnd"/>
      <w:r>
        <w:rPr>
          <w:rFonts w:ascii="Times New Roman" w:hAnsi="Times New Roman" w:cs="Times New Roman"/>
        </w:rPr>
        <w:t xml:space="preserve"> reagent and used to infect RKO and HCT116 cells for stable NXPH4 overexpression, or SW480 and DLD1 cells for shRNA-mediated stable knockdown. Following 48 h infection, puromycin selection was performed for 2 weeks. Western blot analysis confirmed the overexpression (A) and knockdown (B) efficiencies. (C) CCK-8 assay evaluating the proliferation of NXPH4-overexpressing RKO and HCT116 cells. (D) CCK-8 assay evaluating the proliferation of NXPH4-knockdown SW480 and DLD1 cells. (E) Colony formation assay assessing the proliferative capacity of NXPH4-overexpressing RKO and HCT116 cells. (F) Colony formation assay assessing the proliferative capacity of NXPH4-knockdown SW480 and DLD1 cells. (G) CCK-8 assay </w:t>
      </w:r>
      <w:r>
        <w:rPr>
          <w:rFonts w:ascii="Times New Roman" w:hAnsi="Times New Roman" w:cs="Times New Roman"/>
        </w:rPr>
        <w:lastRenderedPageBreak/>
        <w:t>measuring the proliferation of RKO and DLD1 cells treated with various concentrations of recombinant NXPH4 protein (rNXPH4). *</w:t>
      </w:r>
      <w:r>
        <w:rPr>
          <w:rFonts w:ascii="Times New Roman" w:hAnsi="Times New Roman" w:cs="Times New Roman" w:hint="eastAsia"/>
          <w:i/>
          <w:iCs/>
        </w:rPr>
        <w:t xml:space="preserve"> p</w:t>
      </w:r>
      <w:r>
        <w:rPr>
          <w:rFonts w:ascii="Times New Roman" w:hAnsi="Times New Roman" w:cs="Times New Roman"/>
        </w:rPr>
        <w:t xml:space="preserve"> &lt; 0.0</w:t>
      </w:r>
      <w:r>
        <w:rPr>
          <w:rFonts w:ascii="Times New Roman" w:hAnsi="Times New Roman" w:cs="Times New Roman" w:hint="eastAsia"/>
        </w:rPr>
        <w:t xml:space="preserve">5, </w:t>
      </w:r>
      <w:r>
        <w:rPr>
          <w:rFonts w:ascii="Times New Roman" w:hAnsi="Times New Roman" w:cs="Times New Roman"/>
        </w:rPr>
        <w:t>**</w:t>
      </w:r>
      <w:r>
        <w:rPr>
          <w:rFonts w:ascii="Times New Roman" w:hAnsi="Times New Roman" w:cs="Times New Roman" w:hint="eastAsia"/>
          <w:i/>
          <w:iCs/>
        </w:rPr>
        <w:t xml:space="preserve"> p</w:t>
      </w:r>
      <w:r>
        <w:rPr>
          <w:rFonts w:ascii="Times New Roman" w:hAnsi="Times New Roman" w:cs="Times New Roman"/>
        </w:rPr>
        <w:t xml:space="preserve"> &lt; 0.01, ***</w:t>
      </w:r>
      <w:r>
        <w:rPr>
          <w:rFonts w:ascii="Times New Roman" w:hAnsi="Times New Roman" w:cs="Times New Roman" w:hint="eastAsia"/>
          <w:i/>
          <w:iCs/>
        </w:rPr>
        <w:t xml:space="preserve"> p</w:t>
      </w:r>
      <w:r>
        <w:rPr>
          <w:rFonts w:ascii="Times New Roman" w:hAnsi="Times New Roman" w:cs="Times New Roman"/>
        </w:rPr>
        <w:t xml:space="preserve"> &lt; 0.001</w:t>
      </w:r>
      <w:r>
        <w:rPr>
          <w:rFonts w:ascii="Times New Roman" w:hAnsi="Times New Roman" w:cs="Times New Roman"/>
          <w:szCs w:val="21"/>
        </w:rPr>
        <w:t>.</w:t>
      </w:r>
    </w:p>
    <w:p w14:paraId="3712A593" w14:textId="77777777" w:rsidR="00AF244C" w:rsidRDefault="00AF244C" w:rsidP="00AF244C">
      <w:pPr>
        <w:rPr>
          <w:rFonts w:ascii="Times New Roman" w:eastAsia="黑体" w:hAnsi="Times New Roman" w:cs="Times New Roman"/>
          <w:b/>
          <w:bCs/>
          <w:sz w:val="24"/>
          <w:szCs w:val="24"/>
        </w:rPr>
      </w:pPr>
    </w:p>
    <w:p w14:paraId="6166CC05" w14:textId="77777777" w:rsidR="00AF244C" w:rsidRDefault="00AF244C" w:rsidP="00AF244C">
      <w:pPr>
        <w:keepNext/>
        <w:jc w:val="center"/>
        <w:rPr>
          <w:rFonts w:hint="eastAsia"/>
        </w:rPr>
      </w:pPr>
      <w:r>
        <w:rPr>
          <w:rFonts w:hint="eastAsia"/>
          <w:noProof/>
        </w:rPr>
        <w:drawing>
          <wp:inline distT="0" distB="0" distL="0" distR="0" wp14:anchorId="48D0EEA6" wp14:editId="1260232F">
            <wp:extent cx="5274310" cy="6478270"/>
            <wp:effectExtent l="0" t="0" r="2540" b="0"/>
            <wp:docPr id="10962795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279566" name="图片 109627956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6478270"/>
                    </a:xfrm>
                    <a:prstGeom prst="rect">
                      <a:avLst/>
                    </a:prstGeom>
                  </pic:spPr>
                </pic:pic>
              </a:graphicData>
            </a:graphic>
          </wp:inline>
        </w:drawing>
      </w:r>
    </w:p>
    <w:p w14:paraId="3FADD0EE" w14:textId="77777777" w:rsidR="00AF244C" w:rsidRDefault="00AF244C" w:rsidP="00AF244C">
      <w:pPr>
        <w:pStyle w:val="ae"/>
        <w:rPr>
          <w:rFonts w:ascii="Times New Roman" w:hAnsi="Times New Roman" w:cs="Times New Roman"/>
          <w:b/>
          <w:bCs/>
          <w:sz w:val="21"/>
          <w:szCs w:val="21"/>
        </w:rPr>
      </w:pPr>
      <w:r>
        <w:rPr>
          <w:rFonts w:ascii="Times New Roman" w:hAnsi="Times New Roman" w:cs="Times New Roman"/>
          <w:b/>
          <w:bCs/>
          <w:sz w:val="21"/>
          <w:szCs w:val="21"/>
        </w:rPr>
        <w:t>Supplemental Figure S</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Supplemental_Figure_S \* ARABIC </w:instrText>
      </w:r>
      <w:r>
        <w:rPr>
          <w:rFonts w:ascii="Times New Roman" w:hAnsi="Times New Roman" w:cs="Times New Roman"/>
          <w:b/>
          <w:bCs/>
          <w:sz w:val="21"/>
          <w:szCs w:val="21"/>
        </w:rPr>
        <w:fldChar w:fldCharType="separate"/>
      </w:r>
      <w:r>
        <w:rPr>
          <w:rFonts w:ascii="Times New Roman" w:hAnsi="Times New Roman" w:cs="Times New Roman"/>
          <w:b/>
          <w:bCs/>
          <w:noProof/>
          <w:sz w:val="21"/>
          <w:szCs w:val="21"/>
        </w:rPr>
        <w:t>3</w:t>
      </w:r>
      <w:r>
        <w:rPr>
          <w:rFonts w:ascii="Times New Roman" w:hAnsi="Times New Roman" w:cs="Times New Roman"/>
          <w:b/>
          <w:bCs/>
          <w:sz w:val="21"/>
          <w:szCs w:val="21"/>
        </w:rPr>
        <w:fldChar w:fldCharType="end"/>
      </w:r>
      <w:r>
        <w:rPr>
          <w:rFonts w:ascii="Times New Roman" w:hAnsi="Times New Roman" w:cs="Times New Roman"/>
          <w:b/>
          <w:bCs/>
          <w:sz w:val="21"/>
          <w:szCs w:val="21"/>
        </w:rPr>
        <w:t xml:space="preserve"> The NXPH4–</w:t>
      </w:r>
      <w:proofErr w:type="spellStart"/>
      <w:r>
        <w:rPr>
          <w:rFonts w:ascii="Times New Roman" w:hAnsi="Times New Roman" w:cs="Times New Roman"/>
          <w:b/>
          <w:bCs/>
          <w:sz w:val="21"/>
          <w:szCs w:val="21"/>
        </w:rPr>
        <w:t>hnRNPC</w:t>
      </w:r>
      <w:proofErr w:type="spellEnd"/>
      <w:r>
        <w:rPr>
          <w:rFonts w:ascii="Times New Roman" w:hAnsi="Times New Roman" w:cs="Times New Roman"/>
          <w:b/>
          <w:bCs/>
          <w:sz w:val="21"/>
          <w:szCs w:val="21"/>
        </w:rPr>
        <w:t xml:space="preserve"> axis promotes chemoresistance by stabilizing MCM2-7 </w:t>
      </w:r>
      <w:r>
        <w:rPr>
          <w:rFonts w:ascii="Times New Roman" w:hAnsi="Times New Roman" w:cs="Times New Roman" w:hint="eastAsia"/>
          <w:b/>
          <w:bCs/>
          <w:sz w:val="21"/>
          <w:szCs w:val="21"/>
        </w:rPr>
        <w:t xml:space="preserve">mRNA. </w:t>
      </w:r>
      <w:r>
        <w:rPr>
          <w:rFonts w:ascii="Times New Roman" w:hAnsi="Times New Roman" w:cs="Times New Roman" w:hint="eastAsia"/>
        </w:rPr>
        <w:t>(A) Western blot of NXPH4 distribution in cytoplasmic and nuclear fractions of NXPH4-overexpressing RKO cells.</w:t>
      </w:r>
      <w:r w:rsidDel="003C6C8A">
        <w:rPr>
          <w:rFonts w:ascii="Times New Roman" w:hAnsi="Times New Roman" w:cs="Times New Roman"/>
        </w:rPr>
        <w:t xml:space="preserve"> </w:t>
      </w:r>
      <w:r w:rsidRPr="00AC3915">
        <w:rPr>
          <w:rFonts w:ascii="Times New Roman" w:hAnsi="Times New Roman" w:cs="Times New Roman"/>
        </w:rPr>
        <w:t xml:space="preserve">(B) Western blot analysis of NXPH4 and </w:t>
      </w:r>
      <w:proofErr w:type="spellStart"/>
      <w:r w:rsidRPr="00AC3915">
        <w:rPr>
          <w:rFonts w:ascii="Times New Roman" w:hAnsi="Times New Roman" w:cs="Times New Roman"/>
        </w:rPr>
        <w:t>hnRNPC</w:t>
      </w:r>
      <w:proofErr w:type="spellEnd"/>
      <w:r w:rsidRPr="00AC3915">
        <w:rPr>
          <w:rFonts w:ascii="Times New Roman" w:hAnsi="Times New Roman" w:cs="Times New Roman"/>
        </w:rPr>
        <w:t xml:space="preserve"> expression in nuclear and cytoplasmic fractions of </w:t>
      </w:r>
      <w:r>
        <w:rPr>
          <w:rFonts w:ascii="Times New Roman" w:hAnsi="Times New Roman" w:cs="Times New Roman" w:hint="eastAsia"/>
        </w:rPr>
        <w:t>CRC</w:t>
      </w:r>
      <w:r w:rsidRPr="00AC3915">
        <w:rPr>
          <w:rFonts w:ascii="Times New Roman" w:hAnsi="Times New Roman" w:cs="Times New Roman"/>
        </w:rPr>
        <w:t xml:space="preserve"> cell lines.</w:t>
      </w:r>
      <w:r w:rsidRPr="00AC3915" w:rsidDel="003C6C8A">
        <w:rPr>
          <w:rFonts w:ascii="Times New Roman" w:hAnsi="Times New Roman" w:cs="Times New Roman"/>
        </w:rPr>
        <w:t xml:space="preserve"> </w:t>
      </w:r>
      <w:r>
        <w:rPr>
          <w:rFonts w:ascii="Times New Roman" w:hAnsi="Times New Roman" w:cs="Times New Roman" w:hint="eastAsia"/>
        </w:rPr>
        <w:t xml:space="preserve">(C) Heatmap of MCM2-7 expression in NXPH4-overexpressing RKO cells (Bulk RNA-seq). (D) RT-qPCR of MCM2-7 mRNA in NXPH4-knockdown SW480 cells. </w:t>
      </w:r>
      <w:r>
        <w:rPr>
          <w:rFonts w:ascii="Times New Roman" w:hAnsi="Times New Roman" w:cs="Times New Roman"/>
        </w:rPr>
        <w:t>(</w:t>
      </w:r>
      <w:r>
        <w:rPr>
          <w:rFonts w:ascii="Times New Roman" w:hAnsi="Times New Roman" w:cs="Times New Roman" w:hint="eastAsia"/>
        </w:rPr>
        <w:t>E</w:t>
      </w:r>
      <w:r>
        <w:rPr>
          <w:rFonts w:ascii="Times New Roman" w:hAnsi="Times New Roman" w:cs="Times New Roman"/>
        </w:rPr>
        <w:t>) Spearman correlation analysis of NXPH4 expression with individual MCM2-7 genes in the TCGA colorectal cancer dataset.</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f</w:t>
      </w:r>
      <w:r>
        <w:rPr>
          <w:rFonts w:ascii="Times New Roman" w:hAnsi="Times New Roman" w:cs="Times New Roman"/>
        </w:rPr>
        <w:t xml:space="preserve">) Western blot analysis of MCM2-7 protein levels in NXPH4-knockdown SW480 cells with or without </w:t>
      </w:r>
      <w:proofErr w:type="spellStart"/>
      <w:r>
        <w:rPr>
          <w:rFonts w:ascii="Times New Roman" w:hAnsi="Times New Roman" w:cs="Times New Roman"/>
        </w:rPr>
        <w:t>hnRNPC</w:t>
      </w:r>
      <w:proofErr w:type="spellEnd"/>
      <w:r>
        <w:rPr>
          <w:rFonts w:ascii="Times New Roman" w:hAnsi="Times New Roman" w:cs="Times New Roman"/>
        </w:rPr>
        <w:t xml:space="preserve"> rescue.</w:t>
      </w:r>
      <w:r>
        <w:rPr>
          <w:rFonts w:ascii="Times New Roman" w:hAnsi="Times New Roman" w:cs="Times New Roman" w:hint="eastAsia"/>
        </w:rPr>
        <w:t xml:space="preserve"> (G) </w:t>
      </w:r>
      <w:r>
        <w:rPr>
          <w:rFonts w:ascii="Times New Roman" w:hAnsi="Times New Roman" w:cs="Times New Roman"/>
        </w:rPr>
        <w:t xml:space="preserve">CCK-8 assay assessing proliferation of </w:t>
      </w:r>
      <w:r>
        <w:rPr>
          <w:rFonts w:ascii="Times New Roman" w:hAnsi="Times New Roman" w:cs="Times New Roman"/>
        </w:rPr>
        <w:lastRenderedPageBreak/>
        <w:t xml:space="preserve">NXPH4-knockdown SW480 and HCT116 cells stably overexpressing </w:t>
      </w:r>
      <w:proofErr w:type="spellStart"/>
      <w:r>
        <w:rPr>
          <w:rFonts w:ascii="Times New Roman" w:hAnsi="Times New Roman" w:cs="Times New Roman"/>
        </w:rPr>
        <w:t>hnRNPC</w:t>
      </w:r>
      <w:proofErr w:type="spellEnd"/>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H</w:t>
      </w:r>
      <w:r>
        <w:rPr>
          <w:rFonts w:ascii="Times New Roman" w:hAnsi="Times New Roman" w:cs="Times New Roman"/>
        </w:rPr>
        <w:t xml:space="preserve">) Colony formation assay of NXPH4-knockdown SW480 and HCT116 cells with </w:t>
      </w:r>
      <w:proofErr w:type="spellStart"/>
      <w:r>
        <w:rPr>
          <w:rFonts w:ascii="Times New Roman" w:hAnsi="Times New Roman" w:cs="Times New Roman"/>
        </w:rPr>
        <w:t>hnRNPC</w:t>
      </w:r>
      <w:proofErr w:type="spellEnd"/>
      <w:r>
        <w:rPr>
          <w:rFonts w:ascii="Times New Roman" w:hAnsi="Times New Roman" w:cs="Times New Roman"/>
        </w:rPr>
        <w:t xml:space="preserve"> overexpression. (</w:t>
      </w:r>
      <w:r>
        <w:rPr>
          <w:rFonts w:ascii="Times New Roman" w:hAnsi="Times New Roman" w:cs="Times New Roman" w:hint="eastAsia"/>
        </w:rPr>
        <w:t>I</w:t>
      </w:r>
      <w:r>
        <w:rPr>
          <w:rFonts w:ascii="Times New Roman" w:hAnsi="Times New Roman" w:cs="Times New Roman"/>
        </w:rPr>
        <w:t xml:space="preserve">, </w:t>
      </w:r>
      <w:r>
        <w:rPr>
          <w:rFonts w:ascii="Times New Roman" w:hAnsi="Times New Roman" w:cs="Times New Roman" w:hint="eastAsia"/>
        </w:rPr>
        <w:t>J</w:t>
      </w:r>
      <w:r>
        <w:rPr>
          <w:rFonts w:ascii="Times New Roman" w:hAnsi="Times New Roman" w:cs="Times New Roman"/>
        </w:rPr>
        <w:t xml:space="preserve">) CCK-8 assay determining IC50 of </w:t>
      </w:r>
      <w:proofErr w:type="spellStart"/>
      <w:r>
        <w:rPr>
          <w:rFonts w:ascii="Times New Roman" w:hAnsi="Times New Roman" w:cs="Times New Roman"/>
        </w:rPr>
        <w:t>Oxa</w:t>
      </w:r>
      <w:proofErr w:type="spellEnd"/>
      <w:r>
        <w:rPr>
          <w:rFonts w:ascii="Times New Roman" w:hAnsi="Times New Roman" w:cs="Times New Roman"/>
        </w:rPr>
        <w:t xml:space="preserve"> (</w:t>
      </w:r>
      <w:r>
        <w:rPr>
          <w:rFonts w:ascii="Times New Roman" w:hAnsi="Times New Roman" w:cs="Times New Roman" w:hint="eastAsia"/>
        </w:rPr>
        <w:t>I</w:t>
      </w:r>
      <w:r>
        <w:rPr>
          <w:rFonts w:ascii="Times New Roman" w:hAnsi="Times New Roman" w:cs="Times New Roman"/>
        </w:rPr>
        <w:t>) and 5-FU (</w:t>
      </w:r>
      <w:r>
        <w:rPr>
          <w:rFonts w:ascii="Times New Roman" w:hAnsi="Times New Roman" w:cs="Times New Roman" w:hint="eastAsia"/>
        </w:rPr>
        <w:t>J</w:t>
      </w:r>
      <w:r>
        <w:rPr>
          <w:rFonts w:ascii="Times New Roman" w:hAnsi="Times New Roman" w:cs="Times New Roman"/>
        </w:rPr>
        <w:t xml:space="preserve">) in NXPH4-overexpressing RKO cells with transient </w:t>
      </w:r>
      <w:proofErr w:type="spellStart"/>
      <w:r>
        <w:rPr>
          <w:rFonts w:ascii="Times New Roman" w:hAnsi="Times New Roman" w:cs="Times New Roman"/>
        </w:rPr>
        <w:t>hnRNPC</w:t>
      </w:r>
      <w:proofErr w:type="spellEnd"/>
      <w:r>
        <w:rPr>
          <w:rFonts w:ascii="Times New Roman" w:hAnsi="Times New Roman" w:cs="Times New Roman"/>
        </w:rPr>
        <w:t xml:space="preserve"> knockdown. (</w:t>
      </w:r>
      <w:r>
        <w:rPr>
          <w:rFonts w:ascii="Times New Roman" w:hAnsi="Times New Roman" w:cs="Times New Roman" w:hint="eastAsia"/>
        </w:rPr>
        <w:t>K</w:t>
      </w:r>
      <w:r>
        <w:rPr>
          <w:rFonts w:ascii="Times New Roman" w:hAnsi="Times New Roman" w:cs="Times New Roman"/>
        </w:rPr>
        <w:t>) Actinomycin D (</w:t>
      </w:r>
      <w:proofErr w:type="spellStart"/>
      <w:r>
        <w:rPr>
          <w:rFonts w:ascii="Times New Roman" w:hAnsi="Times New Roman" w:cs="Times New Roman"/>
        </w:rPr>
        <w:t>ActD</w:t>
      </w:r>
      <w:proofErr w:type="spellEnd"/>
      <w:r>
        <w:rPr>
          <w:rFonts w:ascii="Times New Roman" w:hAnsi="Times New Roman" w:cs="Times New Roman"/>
        </w:rPr>
        <w:t xml:space="preserve">, 5 </w:t>
      </w:r>
      <w:proofErr w:type="spellStart"/>
      <w:r>
        <w:rPr>
          <w:rFonts w:ascii="Times New Roman" w:hAnsi="Times New Roman" w:cs="Times New Roman"/>
        </w:rPr>
        <w:t>μg</w:t>
      </w:r>
      <w:proofErr w:type="spellEnd"/>
      <w:r>
        <w:rPr>
          <w:rFonts w:ascii="Times New Roman" w:hAnsi="Times New Roman" w:cs="Times New Roman"/>
        </w:rPr>
        <w:t xml:space="preserve">/mL) chase assay in </w:t>
      </w:r>
      <w:proofErr w:type="spellStart"/>
      <w:r>
        <w:rPr>
          <w:rFonts w:ascii="Times New Roman" w:hAnsi="Times New Roman" w:cs="Times New Roman"/>
        </w:rPr>
        <w:t>hnRNPC</w:t>
      </w:r>
      <w:proofErr w:type="spellEnd"/>
      <w:r>
        <w:rPr>
          <w:rFonts w:ascii="Times New Roman" w:hAnsi="Times New Roman" w:cs="Times New Roman"/>
        </w:rPr>
        <w:t>-overexpressing RKO cells; RT-qPCR quantification of MCM2-7 mRNA remaining at 0, 3, 6, 9, 12, and 15 h for half-life calculation. (</w:t>
      </w:r>
      <w:r>
        <w:rPr>
          <w:rFonts w:ascii="Times New Roman" w:hAnsi="Times New Roman" w:cs="Times New Roman" w:hint="eastAsia"/>
        </w:rPr>
        <w:t>L</w:t>
      </w:r>
      <w:r>
        <w:rPr>
          <w:rFonts w:ascii="Times New Roman" w:hAnsi="Times New Roman" w:cs="Times New Roman"/>
        </w:rPr>
        <w:t xml:space="preserve">) RT-qPCR analysis of MCM2-7 mRNA in NXPH4-knockdown SW480 cells with concurrent </w:t>
      </w:r>
      <w:proofErr w:type="spellStart"/>
      <w:r>
        <w:rPr>
          <w:rFonts w:ascii="Times New Roman" w:hAnsi="Times New Roman" w:cs="Times New Roman"/>
        </w:rPr>
        <w:t>hnRNPC</w:t>
      </w:r>
      <w:proofErr w:type="spellEnd"/>
      <w:r>
        <w:rPr>
          <w:rFonts w:ascii="Times New Roman" w:hAnsi="Times New Roman" w:cs="Times New Roman"/>
        </w:rPr>
        <w:t xml:space="preserve"> overexpression.</w:t>
      </w:r>
      <w:r>
        <w:rPr>
          <w:rFonts w:ascii="Times New Roman" w:hAnsi="Times New Roman" w:cs="Times New Roman" w:hint="eastAsia"/>
        </w:rPr>
        <w:t xml:space="preserve"> ns </w:t>
      </w:r>
      <w:r>
        <w:rPr>
          <w:rFonts w:ascii="Times New Roman" w:hAnsi="Times New Roman" w:cs="Times New Roman" w:hint="eastAsia"/>
          <w:i/>
          <w:iCs/>
        </w:rPr>
        <w:t>p</w:t>
      </w:r>
      <w:r>
        <w:rPr>
          <w:rFonts w:ascii="Times New Roman" w:hAnsi="Times New Roman" w:cs="Times New Roman" w:hint="eastAsia"/>
        </w:rPr>
        <w:t xml:space="preserve"> &gt; 0.05,</w:t>
      </w:r>
      <w:r>
        <w:rPr>
          <w:rFonts w:ascii="Times New Roman" w:hAnsi="Times New Roman" w:cs="Times New Roman"/>
        </w:rPr>
        <w:t xml:space="preserve"> *</w:t>
      </w:r>
      <w:r>
        <w:rPr>
          <w:rFonts w:ascii="Times New Roman" w:hAnsi="Times New Roman" w:cs="Times New Roman" w:hint="eastAsia"/>
          <w:i/>
          <w:iCs/>
        </w:rPr>
        <w:t xml:space="preserve"> p</w:t>
      </w:r>
      <w:r>
        <w:rPr>
          <w:rFonts w:ascii="Times New Roman" w:hAnsi="Times New Roman" w:cs="Times New Roman"/>
        </w:rPr>
        <w:t xml:space="preserve"> &lt; 0.0</w:t>
      </w:r>
      <w:r>
        <w:rPr>
          <w:rFonts w:ascii="Times New Roman" w:hAnsi="Times New Roman" w:cs="Times New Roman" w:hint="eastAsia"/>
        </w:rPr>
        <w:t xml:space="preserve">5, </w:t>
      </w:r>
      <w:r>
        <w:rPr>
          <w:rFonts w:ascii="Times New Roman" w:hAnsi="Times New Roman" w:cs="Times New Roman"/>
        </w:rPr>
        <w:t>**</w:t>
      </w:r>
      <w:r>
        <w:rPr>
          <w:rFonts w:ascii="Times New Roman" w:hAnsi="Times New Roman" w:cs="Times New Roman" w:hint="eastAsia"/>
          <w:i/>
          <w:iCs/>
        </w:rPr>
        <w:t xml:space="preserve"> p</w:t>
      </w:r>
      <w:r>
        <w:rPr>
          <w:rFonts w:ascii="Times New Roman" w:hAnsi="Times New Roman" w:cs="Times New Roman"/>
        </w:rPr>
        <w:t xml:space="preserve"> &lt; 0.01, ***</w:t>
      </w:r>
      <w:r>
        <w:rPr>
          <w:rFonts w:ascii="Times New Roman" w:hAnsi="Times New Roman" w:cs="Times New Roman" w:hint="eastAsia"/>
          <w:i/>
          <w:iCs/>
        </w:rPr>
        <w:t xml:space="preserve"> p</w:t>
      </w:r>
      <w:r>
        <w:rPr>
          <w:rFonts w:ascii="Times New Roman" w:hAnsi="Times New Roman" w:cs="Times New Roman"/>
        </w:rPr>
        <w:t xml:space="preserve"> &lt; 0.001</w:t>
      </w:r>
      <w:r>
        <w:rPr>
          <w:rFonts w:ascii="Times New Roman" w:hAnsi="Times New Roman" w:cs="Times New Roman"/>
          <w:szCs w:val="21"/>
        </w:rPr>
        <w:t>.</w:t>
      </w:r>
    </w:p>
    <w:p w14:paraId="0A3510A2" w14:textId="77777777" w:rsidR="00AF244C" w:rsidRDefault="00AF244C" w:rsidP="00AF244C">
      <w:pPr>
        <w:rPr>
          <w:rFonts w:ascii="Times New Roman" w:eastAsia="黑体" w:hAnsi="Times New Roman" w:cs="Times New Roman"/>
          <w:b/>
          <w:bCs/>
          <w:sz w:val="24"/>
          <w:szCs w:val="24"/>
        </w:rPr>
      </w:pPr>
    </w:p>
    <w:p w14:paraId="30CBC5FC" w14:textId="77777777" w:rsidR="00AF244C" w:rsidRDefault="00AF244C" w:rsidP="00AF244C">
      <w:pPr>
        <w:keepNext/>
        <w:rPr>
          <w:rFonts w:hint="eastAsia"/>
        </w:rPr>
      </w:pPr>
      <w:r>
        <w:rPr>
          <w:rFonts w:ascii="Times New Roman" w:eastAsia="黑体" w:hAnsi="Times New Roman" w:cs="Times New Roman"/>
          <w:b/>
          <w:bCs/>
          <w:noProof/>
          <w:sz w:val="24"/>
          <w:szCs w:val="24"/>
        </w:rPr>
        <w:drawing>
          <wp:inline distT="0" distB="0" distL="0" distR="0" wp14:anchorId="0D32837D" wp14:editId="65EB1BD7">
            <wp:extent cx="5274310" cy="2829560"/>
            <wp:effectExtent l="0" t="0" r="2540" b="8890"/>
            <wp:docPr id="122625990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59908" name="图片 1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829560"/>
                    </a:xfrm>
                    <a:prstGeom prst="rect">
                      <a:avLst/>
                    </a:prstGeom>
                  </pic:spPr>
                </pic:pic>
              </a:graphicData>
            </a:graphic>
          </wp:inline>
        </w:drawing>
      </w:r>
    </w:p>
    <w:p w14:paraId="147711B1" w14:textId="77777777" w:rsidR="00AF244C" w:rsidRDefault="00AF244C" w:rsidP="00AF244C">
      <w:pPr>
        <w:pStyle w:val="ae"/>
        <w:rPr>
          <w:rFonts w:ascii="Times New Roman" w:hAnsi="Times New Roman" w:cs="Times New Roman"/>
          <w:b/>
          <w:bCs/>
          <w:sz w:val="21"/>
          <w:szCs w:val="21"/>
        </w:rPr>
      </w:pPr>
      <w:r>
        <w:rPr>
          <w:rFonts w:ascii="Times New Roman" w:hAnsi="Times New Roman" w:cs="Times New Roman"/>
          <w:b/>
          <w:bCs/>
          <w:sz w:val="21"/>
          <w:szCs w:val="21"/>
        </w:rPr>
        <w:t>Supplemental Figure S</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Supplemental_Figure_S \* ARABIC </w:instrText>
      </w:r>
      <w:r>
        <w:rPr>
          <w:rFonts w:ascii="Times New Roman" w:hAnsi="Times New Roman" w:cs="Times New Roman"/>
          <w:b/>
          <w:bCs/>
          <w:sz w:val="21"/>
          <w:szCs w:val="21"/>
        </w:rPr>
        <w:fldChar w:fldCharType="separate"/>
      </w:r>
      <w:r>
        <w:rPr>
          <w:rFonts w:ascii="Times New Roman" w:hAnsi="Times New Roman" w:cs="Times New Roman"/>
          <w:b/>
          <w:bCs/>
          <w:noProof/>
          <w:sz w:val="21"/>
          <w:szCs w:val="21"/>
        </w:rPr>
        <w:t>4</w:t>
      </w:r>
      <w:r>
        <w:rPr>
          <w:rFonts w:ascii="Times New Roman" w:hAnsi="Times New Roman" w:cs="Times New Roman"/>
          <w:b/>
          <w:bCs/>
          <w:sz w:val="21"/>
          <w:szCs w:val="21"/>
        </w:rPr>
        <w:fldChar w:fldCharType="end"/>
      </w:r>
      <w:r>
        <w:rPr>
          <w:rFonts w:ascii="Times New Roman" w:hAnsi="Times New Roman" w:cs="Times New Roman"/>
          <w:b/>
          <w:bCs/>
          <w:sz w:val="21"/>
          <w:szCs w:val="21"/>
        </w:rPr>
        <w:t xml:space="preserve"> NXPH4 induces macrophage infiltration in vivo and macrophage migration in vitro</w:t>
      </w:r>
      <w:r>
        <w:rPr>
          <w:rFonts w:ascii="Times New Roman" w:hAnsi="Times New Roman" w:cs="Times New Roman" w:hint="eastAsia"/>
          <w:b/>
          <w:bCs/>
          <w:sz w:val="21"/>
          <w:szCs w:val="21"/>
        </w:rPr>
        <w:t xml:space="preserve">. </w:t>
      </w:r>
      <w:r>
        <w:rPr>
          <w:rFonts w:ascii="Times New Roman" w:hAnsi="Times New Roman" w:cs="Times New Roman" w:hint="eastAsia"/>
        </w:rPr>
        <w:t xml:space="preserve">(A-C) Nxph4-knockout and </w:t>
      </w:r>
      <w:proofErr w:type="spellStart"/>
      <w:r>
        <w:rPr>
          <w:rFonts w:ascii="Times New Roman" w:hAnsi="Times New Roman" w:cs="Times New Roman" w:hint="eastAsia"/>
        </w:rPr>
        <w:t>sgScramble</w:t>
      </w:r>
      <w:proofErr w:type="spellEnd"/>
      <w:r>
        <w:rPr>
          <w:rFonts w:ascii="Times New Roman" w:hAnsi="Times New Roman" w:cs="Times New Roman" w:hint="eastAsia"/>
        </w:rPr>
        <w:t xml:space="preserve"> control MC38 cells were subcutaneously inoculated into C57BL/6 mice. Tumor volumes were measured every 2-3 days, and mice were sacrificed on day 20 for endpoint tumor weight. Tumor growth curves and final tumor weights are shown. (D) Flow cytometry analysis of M2 macrophages (CD206+) in Nxph4-knockout MC38 subcutaneous tumors. (E) IHC staining of CD206 in Nxph4-knockout MC38 tumors; scale bar, 50 </w:t>
      </w:r>
      <w:r>
        <w:rPr>
          <w:rFonts w:ascii="Times New Roman" w:hAnsi="Times New Roman" w:cs="Times New Roman" w:hint="eastAsia"/>
        </w:rPr>
        <w:t>μ</w:t>
      </w:r>
      <w:r>
        <w:rPr>
          <w:rFonts w:ascii="Times New Roman" w:hAnsi="Times New Roman" w:cs="Times New Roman" w:hint="eastAsia"/>
        </w:rPr>
        <w:t xml:space="preserve">m. (F) </w:t>
      </w:r>
      <w:proofErr w:type="spellStart"/>
      <w:r>
        <w:rPr>
          <w:rFonts w:ascii="Times New Roman" w:hAnsi="Times New Roman" w:cs="Times New Roman" w:hint="eastAsia"/>
        </w:rPr>
        <w:t>Transwell</w:t>
      </w:r>
      <w:proofErr w:type="spellEnd"/>
      <w:r>
        <w:rPr>
          <w:rFonts w:ascii="Times New Roman" w:hAnsi="Times New Roman" w:cs="Times New Roman" w:hint="eastAsia"/>
        </w:rPr>
        <w:t xml:space="preserve"> migration assay: THP-1-derived </w:t>
      </w:r>
      <w:r>
        <w:rPr>
          <w:rFonts w:ascii="Times New Roman" w:hAnsi="Times New Roman" w:cs="Times New Roman"/>
        </w:rPr>
        <w:t>M0 macrophages</w:t>
      </w:r>
      <w:r>
        <w:rPr>
          <w:rFonts w:ascii="Times New Roman" w:hAnsi="Times New Roman" w:cs="Times New Roman" w:hint="eastAsia"/>
        </w:rPr>
        <w:t xml:space="preserve"> were seeded in the upper chamber, while the lower chamber contained medium with 0, 5, or 10 ng/mL rNXPH4 or NXPH4-overexpressing RKO cells. After 48 h co-culture, migrated cells were stained with crystal violet and counted; scale bar, 100 </w:t>
      </w:r>
      <w:proofErr w:type="spellStart"/>
      <w:r w:rsidRPr="004E133C">
        <w:rPr>
          <w:rFonts w:ascii="Times New Roman" w:hAnsi="Times New Roman" w:cs="Times New Roman"/>
        </w:rPr>
        <w:t>μ</w:t>
      </w:r>
      <w:r>
        <w:rPr>
          <w:rFonts w:ascii="Times New Roman" w:hAnsi="Times New Roman" w:cs="Times New Roman" w:hint="eastAsia"/>
        </w:rPr>
        <w:t>m</w:t>
      </w:r>
      <w:proofErr w:type="spellEnd"/>
      <w:r>
        <w:rPr>
          <w:rFonts w:ascii="Times New Roman" w:hAnsi="Times New Roman" w:cs="Times New Roman" w:hint="eastAsia"/>
        </w:rPr>
        <w:t xml:space="preserve">. (G) Volcano plot showing differentially expressed genes in rNXPH4-treated macrophages compared with the control group. </w:t>
      </w:r>
      <w:r>
        <w:rPr>
          <w:rFonts w:ascii="Times New Roman" w:hAnsi="Times New Roman" w:cs="Times New Roman"/>
        </w:rPr>
        <w:t>**</w:t>
      </w:r>
      <w:r>
        <w:rPr>
          <w:rFonts w:ascii="Times New Roman" w:hAnsi="Times New Roman" w:cs="Times New Roman" w:hint="eastAsia"/>
          <w:i/>
          <w:iCs/>
        </w:rPr>
        <w:t xml:space="preserve"> p</w:t>
      </w:r>
      <w:r>
        <w:rPr>
          <w:rFonts w:ascii="Times New Roman" w:hAnsi="Times New Roman" w:cs="Times New Roman"/>
        </w:rPr>
        <w:t xml:space="preserve"> &lt; 0.01, ***</w:t>
      </w:r>
      <w:r>
        <w:rPr>
          <w:rFonts w:ascii="Times New Roman" w:hAnsi="Times New Roman" w:cs="Times New Roman" w:hint="eastAsia"/>
          <w:i/>
          <w:iCs/>
        </w:rPr>
        <w:t xml:space="preserve"> p</w:t>
      </w:r>
      <w:r>
        <w:rPr>
          <w:rFonts w:ascii="Times New Roman" w:hAnsi="Times New Roman" w:cs="Times New Roman"/>
        </w:rPr>
        <w:t xml:space="preserve"> &lt; 0.001</w:t>
      </w:r>
      <w:r>
        <w:rPr>
          <w:rFonts w:ascii="Times New Roman" w:hAnsi="Times New Roman" w:cs="Times New Roman"/>
          <w:szCs w:val="21"/>
        </w:rPr>
        <w:t>.</w:t>
      </w:r>
    </w:p>
    <w:p w14:paraId="36EE6F2B" w14:textId="77777777" w:rsidR="00AF244C" w:rsidRDefault="00AF244C" w:rsidP="00AF244C">
      <w:pPr>
        <w:rPr>
          <w:rFonts w:ascii="Times New Roman" w:eastAsia="黑体" w:hAnsi="Times New Roman" w:cs="Times New Roman"/>
          <w:sz w:val="24"/>
          <w:szCs w:val="24"/>
        </w:rPr>
      </w:pPr>
    </w:p>
    <w:p w14:paraId="004567EF" w14:textId="77777777" w:rsidR="00DE298E" w:rsidRDefault="00DE298E">
      <w:pPr>
        <w:rPr>
          <w:rFonts w:hint="eastAsia"/>
        </w:rPr>
      </w:pPr>
    </w:p>
    <w:sectPr w:rsidR="00DE29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63886" w14:textId="77777777" w:rsidR="00637B12" w:rsidRDefault="00637B12" w:rsidP="00836509">
      <w:pPr>
        <w:rPr>
          <w:rFonts w:hint="eastAsia"/>
        </w:rPr>
      </w:pPr>
      <w:r>
        <w:separator/>
      </w:r>
    </w:p>
  </w:endnote>
  <w:endnote w:type="continuationSeparator" w:id="0">
    <w:p w14:paraId="7993FF51" w14:textId="77777777" w:rsidR="00637B12" w:rsidRDefault="00637B12" w:rsidP="008365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53E0D" w14:textId="77777777" w:rsidR="00637B12" w:rsidRDefault="00637B12" w:rsidP="00836509">
      <w:pPr>
        <w:rPr>
          <w:rFonts w:hint="eastAsia"/>
        </w:rPr>
      </w:pPr>
      <w:r>
        <w:separator/>
      </w:r>
    </w:p>
  </w:footnote>
  <w:footnote w:type="continuationSeparator" w:id="0">
    <w:p w14:paraId="672DC428" w14:textId="77777777" w:rsidR="00637B12" w:rsidRDefault="00637B12" w:rsidP="0083650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44C"/>
    <w:rsid w:val="000E0BF2"/>
    <w:rsid w:val="0010073E"/>
    <w:rsid w:val="00166452"/>
    <w:rsid w:val="001A1190"/>
    <w:rsid w:val="00391009"/>
    <w:rsid w:val="00455C44"/>
    <w:rsid w:val="004805A3"/>
    <w:rsid w:val="00483B6D"/>
    <w:rsid w:val="00492072"/>
    <w:rsid w:val="006066E3"/>
    <w:rsid w:val="00637B12"/>
    <w:rsid w:val="00661762"/>
    <w:rsid w:val="006A3789"/>
    <w:rsid w:val="006B4A30"/>
    <w:rsid w:val="00735C27"/>
    <w:rsid w:val="007479B2"/>
    <w:rsid w:val="00773DEF"/>
    <w:rsid w:val="007E7398"/>
    <w:rsid w:val="007F0894"/>
    <w:rsid w:val="00813CEC"/>
    <w:rsid w:val="00836509"/>
    <w:rsid w:val="00863639"/>
    <w:rsid w:val="00885A52"/>
    <w:rsid w:val="0089006F"/>
    <w:rsid w:val="009650E2"/>
    <w:rsid w:val="009B5DE2"/>
    <w:rsid w:val="009B706C"/>
    <w:rsid w:val="009F05E5"/>
    <w:rsid w:val="00A8216E"/>
    <w:rsid w:val="00AC53AD"/>
    <w:rsid w:val="00AD607B"/>
    <w:rsid w:val="00AF244C"/>
    <w:rsid w:val="00B028B8"/>
    <w:rsid w:val="00B10EB3"/>
    <w:rsid w:val="00B26C41"/>
    <w:rsid w:val="00B875AD"/>
    <w:rsid w:val="00C500ED"/>
    <w:rsid w:val="00C634FC"/>
    <w:rsid w:val="00DA75F6"/>
    <w:rsid w:val="00DE298E"/>
    <w:rsid w:val="00DF6B89"/>
    <w:rsid w:val="00E00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7F8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244C"/>
    <w:pPr>
      <w:widowControl w:val="0"/>
      <w:jc w:val="both"/>
    </w:pPr>
  </w:style>
  <w:style w:type="paragraph" w:styleId="1">
    <w:name w:val="heading 1"/>
    <w:basedOn w:val="a"/>
    <w:next w:val="a"/>
    <w:link w:val="10"/>
    <w:uiPriority w:val="9"/>
    <w:qFormat/>
    <w:rsid w:val="00AF244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F244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F244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F244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F244C"/>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AF244C"/>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F244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F244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F244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F244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F244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F244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F244C"/>
    <w:rPr>
      <w:rFonts w:cstheme="majorBidi"/>
      <w:color w:val="0F4761" w:themeColor="accent1" w:themeShade="BF"/>
      <w:sz w:val="28"/>
      <w:szCs w:val="28"/>
    </w:rPr>
  </w:style>
  <w:style w:type="character" w:customStyle="1" w:styleId="50">
    <w:name w:val="标题 5 字符"/>
    <w:basedOn w:val="a0"/>
    <w:link w:val="5"/>
    <w:uiPriority w:val="9"/>
    <w:semiHidden/>
    <w:rsid w:val="00AF244C"/>
    <w:rPr>
      <w:rFonts w:cstheme="majorBidi"/>
      <w:color w:val="0F4761" w:themeColor="accent1" w:themeShade="BF"/>
      <w:sz w:val="24"/>
      <w:szCs w:val="24"/>
    </w:rPr>
  </w:style>
  <w:style w:type="character" w:customStyle="1" w:styleId="60">
    <w:name w:val="标题 6 字符"/>
    <w:basedOn w:val="a0"/>
    <w:link w:val="6"/>
    <w:uiPriority w:val="9"/>
    <w:semiHidden/>
    <w:rsid w:val="00AF244C"/>
    <w:rPr>
      <w:rFonts w:cstheme="majorBidi"/>
      <w:b/>
      <w:bCs/>
      <w:color w:val="0F4761" w:themeColor="accent1" w:themeShade="BF"/>
    </w:rPr>
  </w:style>
  <w:style w:type="character" w:customStyle="1" w:styleId="70">
    <w:name w:val="标题 7 字符"/>
    <w:basedOn w:val="a0"/>
    <w:link w:val="7"/>
    <w:uiPriority w:val="9"/>
    <w:semiHidden/>
    <w:rsid w:val="00AF244C"/>
    <w:rPr>
      <w:rFonts w:cstheme="majorBidi"/>
      <w:b/>
      <w:bCs/>
      <w:color w:val="595959" w:themeColor="text1" w:themeTint="A6"/>
    </w:rPr>
  </w:style>
  <w:style w:type="character" w:customStyle="1" w:styleId="80">
    <w:name w:val="标题 8 字符"/>
    <w:basedOn w:val="a0"/>
    <w:link w:val="8"/>
    <w:uiPriority w:val="9"/>
    <w:semiHidden/>
    <w:rsid w:val="00AF244C"/>
    <w:rPr>
      <w:rFonts w:cstheme="majorBidi"/>
      <w:color w:val="595959" w:themeColor="text1" w:themeTint="A6"/>
    </w:rPr>
  </w:style>
  <w:style w:type="character" w:customStyle="1" w:styleId="90">
    <w:name w:val="标题 9 字符"/>
    <w:basedOn w:val="a0"/>
    <w:link w:val="9"/>
    <w:uiPriority w:val="9"/>
    <w:semiHidden/>
    <w:rsid w:val="00AF244C"/>
    <w:rPr>
      <w:rFonts w:eastAsiaTheme="majorEastAsia" w:cstheme="majorBidi"/>
      <w:color w:val="595959" w:themeColor="text1" w:themeTint="A6"/>
    </w:rPr>
  </w:style>
  <w:style w:type="paragraph" w:styleId="a3">
    <w:name w:val="Title"/>
    <w:basedOn w:val="a"/>
    <w:next w:val="a"/>
    <w:link w:val="a4"/>
    <w:uiPriority w:val="10"/>
    <w:qFormat/>
    <w:rsid w:val="00AF244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F24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244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F244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244C"/>
    <w:pPr>
      <w:spacing w:before="160" w:after="160"/>
      <w:jc w:val="center"/>
    </w:pPr>
    <w:rPr>
      <w:i/>
      <w:iCs/>
      <w:color w:val="404040" w:themeColor="text1" w:themeTint="BF"/>
    </w:rPr>
  </w:style>
  <w:style w:type="character" w:customStyle="1" w:styleId="a8">
    <w:name w:val="引用 字符"/>
    <w:basedOn w:val="a0"/>
    <w:link w:val="a7"/>
    <w:uiPriority w:val="29"/>
    <w:rsid w:val="00AF244C"/>
    <w:rPr>
      <w:i/>
      <w:iCs/>
      <w:color w:val="404040" w:themeColor="text1" w:themeTint="BF"/>
    </w:rPr>
  </w:style>
  <w:style w:type="paragraph" w:styleId="a9">
    <w:name w:val="List Paragraph"/>
    <w:basedOn w:val="a"/>
    <w:uiPriority w:val="34"/>
    <w:qFormat/>
    <w:rsid w:val="00AF244C"/>
    <w:pPr>
      <w:ind w:left="720"/>
      <w:contextualSpacing/>
    </w:pPr>
  </w:style>
  <w:style w:type="character" w:styleId="aa">
    <w:name w:val="Intense Emphasis"/>
    <w:basedOn w:val="a0"/>
    <w:uiPriority w:val="21"/>
    <w:qFormat/>
    <w:rsid w:val="00AF244C"/>
    <w:rPr>
      <w:i/>
      <w:iCs/>
      <w:color w:val="0F4761" w:themeColor="accent1" w:themeShade="BF"/>
    </w:rPr>
  </w:style>
  <w:style w:type="paragraph" w:styleId="ab">
    <w:name w:val="Intense Quote"/>
    <w:basedOn w:val="a"/>
    <w:next w:val="a"/>
    <w:link w:val="ac"/>
    <w:uiPriority w:val="30"/>
    <w:qFormat/>
    <w:rsid w:val="00AF24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F244C"/>
    <w:rPr>
      <w:i/>
      <w:iCs/>
      <w:color w:val="0F4761" w:themeColor="accent1" w:themeShade="BF"/>
    </w:rPr>
  </w:style>
  <w:style w:type="character" w:styleId="ad">
    <w:name w:val="Intense Reference"/>
    <w:basedOn w:val="a0"/>
    <w:uiPriority w:val="32"/>
    <w:qFormat/>
    <w:rsid w:val="00AF244C"/>
    <w:rPr>
      <w:b/>
      <w:bCs/>
      <w:smallCaps/>
      <w:color w:val="0F4761" w:themeColor="accent1" w:themeShade="BF"/>
      <w:spacing w:val="5"/>
    </w:rPr>
  </w:style>
  <w:style w:type="paragraph" w:styleId="ae">
    <w:name w:val="caption"/>
    <w:basedOn w:val="a"/>
    <w:next w:val="a"/>
    <w:uiPriority w:val="35"/>
    <w:unhideWhenUsed/>
    <w:qFormat/>
    <w:rsid w:val="00AF244C"/>
    <w:rPr>
      <w:rFonts w:asciiTheme="majorHAnsi" w:eastAsia="黑体" w:hAnsiTheme="majorHAnsi" w:cstheme="majorBidi"/>
      <w:sz w:val="20"/>
      <w:szCs w:val="20"/>
    </w:rPr>
  </w:style>
  <w:style w:type="paragraph" w:styleId="af">
    <w:name w:val="header"/>
    <w:basedOn w:val="a"/>
    <w:link w:val="af0"/>
    <w:uiPriority w:val="99"/>
    <w:unhideWhenUsed/>
    <w:rsid w:val="00836509"/>
    <w:pPr>
      <w:tabs>
        <w:tab w:val="center" w:pos="4153"/>
        <w:tab w:val="right" w:pos="8306"/>
      </w:tabs>
      <w:snapToGrid w:val="0"/>
      <w:jc w:val="center"/>
    </w:pPr>
    <w:rPr>
      <w:sz w:val="18"/>
      <w:szCs w:val="18"/>
    </w:rPr>
  </w:style>
  <w:style w:type="character" w:customStyle="1" w:styleId="af0">
    <w:name w:val="页眉 字符"/>
    <w:basedOn w:val="a0"/>
    <w:link w:val="af"/>
    <w:uiPriority w:val="99"/>
    <w:rsid w:val="00836509"/>
    <w:rPr>
      <w:sz w:val="18"/>
      <w:szCs w:val="18"/>
    </w:rPr>
  </w:style>
  <w:style w:type="paragraph" w:styleId="af1">
    <w:name w:val="footer"/>
    <w:basedOn w:val="a"/>
    <w:link w:val="af2"/>
    <w:uiPriority w:val="99"/>
    <w:unhideWhenUsed/>
    <w:rsid w:val="00836509"/>
    <w:pPr>
      <w:tabs>
        <w:tab w:val="center" w:pos="4153"/>
        <w:tab w:val="right" w:pos="8306"/>
      </w:tabs>
      <w:snapToGrid w:val="0"/>
      <w:jc w:val="left"/>
    </w:pPr>
    <w:rPr>
      <w:sz w:val="18"/>
      <w:szCs w:val="18"/>
    </w:rPr>
  </w:style>
  <w:style w:type="character" w:customStyle="1" w:styleId="af2">
    <w:name w:val="页脚 字符"/>
    <w:basedOn w:val="a0"/>
    <w:link w:val="af1"/>
    <w:uiPriority w:val="99"/>
    <w:rsid w:val="0083650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487</Words>
  <Characters>3504</Characters>
  <Application>Microsoft Office Word</Application>
  <DocSecurity>0</DocSecurity>
  <Lines>100</Lines>
  <Paragraphs>65</Paragraphs>
  <ScaleCrop>false</ScaleCrop>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2026-07-13T12:47:00Z</dcterms:created>
  <dcterms:modified xsi:type="dcterms:W3CDTF">2026-07-13T12:47:00Z</dcterms:modified>
</cp:coreProperties>
</file>