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839"/>
        <w:gridCol w:w="2893"/>
        <w:gridCol w:w="2001"/>
        <w:gridCol w:w="4263"/>
        <w:gridCol w:w="4024"/>
        <w:gridCol w:w="2367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Item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Domain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Variable_w1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Description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Deficit_rule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Prevalence_percent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w1_r1dressa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dressing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3.6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w1_r1batha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bathing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4.2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w1_r1eata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eating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w1_r1beda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getting in/out of bed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w1_r1toilta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using toilet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10.1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w1_r1urina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controlling urination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3.3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w1_r1housewka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doing housework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6.5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w1_r1mealsa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preparing meals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5.9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w1_r1shopa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shopping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6.5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w1_r1medsa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taking medications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5.3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IADL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w1_r1moneya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Difficulty managing money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Response = 1 (difficulty)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10.9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Cognition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w1_r1ser7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Serial 7s score ≤3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≤3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350.0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Cognition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w1_r1imrc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Immediate word recall ≤3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≤3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402.3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Cognition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w1_r1dlrc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Delayed word recall ≤2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≤2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307.8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w1_r1botherl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Easily bothered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≥3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202.4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w1_r1mindtsl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Trouble concentrating/mind going blank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≥3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190.5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w1_r1depresl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Felt depressed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≥3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195.1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w1_r1effortl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Everything an effort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≥3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200.0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d19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w1_r1fhopel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Felt hopeful (reverse-coded ≤2)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≤2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283.6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w1_r1fearll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Felt fearful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≥3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133.3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w1_r1sleeprl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Restless sleep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≥3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202.5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w1_r1whappyl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Felt happy (reverse-coded ≤2)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≤2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295.6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w1_r1flonel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Felt lonely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≥3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151.3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Psychological (CESD-10)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w1_r1goingl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Felt going nowhere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Score ≥3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133.8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Chronic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w1_r1livere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Liver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Self-reported physician diagnosis = 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2.9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Chronic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w1_r1hearte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Heart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Self-reported physician diagnosis = 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Chronic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w1_r1hibpe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Hypertension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Self-reported physician diagnosis = 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22.8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Chronic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w1_r1dyslipe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Dyslipidemia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Self-reported physician diagnosis = 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7.3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d29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Chronic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w1_r1diabe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Diabetes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Self-reported physician diagnosis = 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5.1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d30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Chronic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w1_r1cancre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Cancer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Self-reported physician diagnosis = 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d31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Chronic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w1_r1lunge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Lung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Self-reported physician diagnosis = 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8.8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d32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Chronic disease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w1_r1kidneye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Kidney disease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Self-reported physician diagnosis = 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4.9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2026-06-19T19:39:12Z</dcterms:modified>
  <cp:category/>
</cp:coreProperties>
</file>