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FCD" w:rsidRPr="00E831C0" w:rsidRDefault="00E831C0">
      <w:pPr>
        <w:spacing w:after="60"/>
        <w:jc w:val="center"/>
        <w:rPr>
          <w:rFonts w:ascii="Times New Roman" w:hAnsi="Times New Roman" w:cs="Times New Roman"/>
        </w:rPr>
      </w:pPr>
      <w:r w:rsidRPr="00E831C0">
        <w:rPr>
          <w:rFonts w:ascii="Times New Roman" w:hAnsi="Times New Roman" w:cs="Times New Roman"/>
          <w:b/>
          <w:sz w:val="24"/>
        </w:rPr>
        <w:t>STROBE Statement—Checklist of Items for Cohort Studies</w:t>
      </w:r>
    </w:p>
    <w:p w:rsidR="00D01FCD" w:rsidRPr="00E831C0" w:rsidRDefault="00E831C0" w:rsidP="00E831C0">
      <w:pPr>
        <w:rPr>
          <w:rFonts w:ascii="Times New Roman" w:hAnsi="Times New Roman" w:cs="Times New Roman"/>
          <w:b/>
          <w:sz w:val="21"/>
          <w:szCs w:val="21"/>
        </w:rPr>
      </w:pPr>
      <w:r w:rsidRPr="00E831C0">
        <w:rPr>
          <w:rFonts w:ascii="Times New Roman" w:hAnsi="Times New Roman" w:cs="Times New Roman"/>
          <w:b/>
          <w:sz w:val="21"/>
          <w:szCs w:val="21"/>
        </w:rPr>
        <w:t>Manuscript: Planned and Unplanned Repeat ERCP After Endoscopic Therapy for Anastomotic Biliary Strictures Following Liver Transplantation: A Retrospective Cohort Study</w:t>
      </w:r>
    </w:p>
    <w:tbl>
      <w:tblPr>
        <w:tblStyle w:val="aff1"/>
        <w:tblW w:w="14812" w:type="dxa"/>
        <w:jc w:val="center"/>
        <w:tblLook w:val="04A0" w:firstRow="1" w:lastRow="0" w:firstColumn="1" w:lastColumn="0" w:noHBand="0" w:noVBand="1"/>
      </w:tblPr>
      <w:tblGrid>
        <w:gridCol w:w="2782"/>
        <w:gridCol w:w="786"/>
        <w:gridCol w:w="8278"/>
        <w:gridCol w:w="2966"/>
      </w:tblGrid>
      <w:tr w:rsidR="00E831C0" w:rsidRPr="00E831C0" w:rsidTr="00E831C0">
        <w:trPr>
          <w:tblHeader/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Section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Item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Recommendation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Reported on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Title and abstract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1(a)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Indicate the study design with a commonly used term in the title or abstract.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2–4 and 22–24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1(b)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Provide in the abstract an informative and balanced summary of what was done and what was found.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18–40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Introduction: Background/rationale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Explain the scientific background and rationale for the investigation.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45–90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Introduction: Objectives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State specific objectives, including any prespecified hypotheses.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91–94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Methods: Study design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Present key elements of study design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early in the paper.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97–102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Methods: Setting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Describe the setting, locations, and relevant dates, including recruitment and follow-up periods.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97–102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Methods: Participants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6(a)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Give eligibility criteria and the sources and methods of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participant selection; describe follow-up.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97–110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6(b)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For matched studies, give matching criteria and numbers of exposed and unexposed participants.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Not applicable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Methods: Variables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Clearly define outcomes, exposures, predictors, potential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confounders, and effect modifiers.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121–153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Methods: Data sources/measurement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8*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For each variable, give data sources and details of assessment or measurement.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121–153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Methods: Bias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Describe efforts to address potential sources of bias.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97–110, 148–169, and 341–351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Methods: Study size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Explain how the study size was arrived at.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107–110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Methods: Quantitative variables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Explain how quantitative variables were handled in the analyses.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155–169; Table 1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Methods: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Statistical methods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12(a)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Describe all statistical methods, including those used to control for confounding.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155–169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12(b)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Describe methods used to examine subgroups and interactions.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165–167 and 243–251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12(c)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Explain how missing data were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addressed.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 168; Tables 1 and 4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12(d)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If applicable, explain how loss to follow-up was addressed.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138–146 and 218–227; Table 4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12(e)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Describe any sensitivity analyses.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Not applicable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Results: Participants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13(a)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Report numbers of individuals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at each stage of the study.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180–186; Figure 1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13(b)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Give reasons for non-participation at each stage.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103–106 and 180–184; Figure 1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13(c)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Consider use of a flow diagram.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Figure 1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Results: Descriptive data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14(a)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Give participant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characteristics and information on exposures and potential confounders.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184–200; Table 1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14(b)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Indicate numbers of participants with missing data for each variable of interest.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Table 1 (missing-data column); Table 4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14(c)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Summarise follow-up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time.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202–208; Table 2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Results: Outcome data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15*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Report numbers of outcome events or summary measures over time.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202–249; Tables 2–6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Results: Main results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16(a)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Give unadjusted and, if applicable, adjusted estimates with precision; state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adjusted confounders.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Lines 235–249; Table 6; </w:t>
            </w:r>
            <w:bookmarkStart w:id="0" w:name="_GoBack"/>
            <w:bookmarkEnd w:id="0"/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16(b)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Report category boundaries when continuous variables were categorized.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Not applicable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D01FC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16(c)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If relevant, translate relative-risk estimates into absolute risk for a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meaningful period.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202–233; Tables 2–5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Results: Other analyses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Report other analyses, such as subgroup, interaction, and sensitivity analyses.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Lines 243–251; Table 6; 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Discussion: Key results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Summarise key results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with reference to study objectives.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253–264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Discussion: Limitations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Discuss study limitations, including potential bias and imprecision.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341–351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Discussion: Interpretation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Give a cautious overall interpretation considering objectives, </w:t>
            </w: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limitations, multiplicity, and other evidence.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253–340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 xml:space="preserve">Discussion: </w:t>
            </w:r>
            <w:proofErr w:type="spellStart"/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Generalisability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Discuss the generalisability of the study results.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309–311 and 341–349</w:t>
            </w:r>
          </w:p>
        </w:tc>
      </w:tr>
      <w:tr w:rsidR="00E831C0" w:rsidRPr="00E831C0" w:rsidTr="00E831C0">
        <w:trPr>
          <w:jc w:val="center"/>
        </w:trPr>
        <w:tc>
          <w:tcPr>
            <w:tcW w:w="2782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Other information: Funding</w:t>
            </w:r>
          </w:p>
        </w:tc>
        <w:tc>
          <w:tcPr>
            <w:tcW w:w="78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8278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Give the source of funding and the role of funders.</w:t>
            </w:r>
          </w:p>
        </w:tc>
        <w:tc>
          <w:tcPr>
            <w:tcW w:w="2966" w:type="dxa"/>
            <w:shd w:val="clear" w:color="auto" w:fill="auto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:rsidR="00D01FCD" w:rsidRPr="00E831C0" w:rsidRDefault="00E831C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31C0">
              <w:rPr>
                <w:rFonts w:ascii="Times New Roman" w:hAnsi="Times New Roman" w:cs="Times New Roman"/>
                <w:sz w:val="21"/>
                <w:szCs w:val="21"/>
              </w:rPr>
              <w:t>Lines 382–383</w:t>
            </w:r>
          </w:p>
        </w:tc>
      </w:tr>
    </w:tbl>
    <w:p w:rsidR="00D01FCD" w:rsidRPr="00E831C0" w:rsidRDefault="00D01FCD" w:rsidP="00E831C0">
      <w:pPr>
        <w:spacing w:before="80"/>
        <w:rPr>
          <w:rFonts w:ascii="Times New Roman" w:hAnsi="Times New Roman" w:cs="Times New Roman"/>
        </w:rPr>
      </w:pPr>
    </w:p>
    <w:sectPr w:rsidR="00D01FCD" w:rsidRPr="00E831C0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01FCD"/>
    <w:rsid w:val="00E831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7A98C60-B278-437E-9F7A-4AC70ABC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7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92D806-4A4F-4811-9ED4-982957C2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mmbin Dr</cp:lastModifiedBy>
  <cp:revision>2</cp:revision>
  <dcterms:created xsi:type="dcterms:W3CDTF">2013-12-23T23:15:00Z</dcterms:created>
  <dcterms:modified xsi:type="dcterms:W3CDTF">2026-08-05T11:37:00Z</dcterms:modified>
  <cp:category/>
</cp:coreProperties>
</file>