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C96C" w14:textId="77777777" w:rsidR="0060379D" w:rsidRDefault="0060379D" w:rsidP="0060379D">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Supplementary Figure Legends</w:t>
      </w:r>
    </w:p>
    <w:p w14:paraId="51E92BF8" w14:textId="77777777" w:rsidR="0060379D" w:rsidRDefault="0060379D" w:rsidP="0060379D">
      <w:pPr>
        <w:pStyle w:val="NormalWeb"/>
        <w:widowControl/>
        <w:spacing w:beforeAutospacing="0" w:afterAutospacing="0"/>
        <w:jc w:val="both"/>
        <w:rPr>
          <w:sz w:val="21"/>
          <w:szCs w:val="21"/>
        </w:rPr>
      </w:pPr>
      <w:r>
        <w:rPr>
          <w:rFonts w:ascii="Times New Roman" w:eastAsia="Microsoft YaHei" w:hAnsi="Times New Roman"/>
          <w:b/>
          <w:bCs/>
          <w:color w:val="000000"/>
          <w:kern w:val="24"/>
          <w:sz w:val="21"/>
          <w:szCs w:val="21"/>
        </w:rPr>
        <w:t xml:space="preserve">Supplemental Figure 1  Comprehensive analysis of data completeness, distribution characteristics, and outliers in the training cohort (n = 1,118). a, </w:t>
      </w:r>
      <w:r>
        <w:rPr>
          <w:rFonts w:ascii="Times New Roman" w:eastAsia="Microsoft YaHei" w:hAnsi="Times New Roman"/>
          <w:color w:val="000000"/>
          <w:kern w:val="24"/>
          <w:sz w:val="21"/>
          <w:szCs w:val="21"/>
        </w:rPr>
        <w:t xml:space="preserve">Missing data pattern matrix for the raw dataset. Black horizontal bars identify missing data points (10.9% overall missingness), while grey indicates present observations. </w:t>
      </w:r>
      <w:r>
        <w:rPr>
          <w:rFonts w:ascii="Times New Roman" w:eastAsia="Microsoft YaHei" w:hAnsi="Times New Roman"/>
          <w:b/>
          <w:bCs/>
          <w:color w:val="000000"/>
          <w:kern w:val="24"/>
          <w:sz w:val="21"/>
          <w:szCs w:val="21"/>
        </w:rPr>
        <w:t>b,</w:t>
      </w:r>
      <w:r>
        <w:rPr>
          <w:rFonts w:ascii="Times New Roman" w:eastAsia="Microsoft YaHei" w:hAnsi="Times New Roman"/>
          <w:color w:val="000000"/>
          <w:kern w:val="24"/>
          <w:sz w:val="21"/>
          <w:szCs w:val="21"/>
        </w:rPr>
        <w:t xml:space="preserve"> Evaluation of multiple imputation by chained equations (MICE). Density curves compare the distributional smoothness and morphological retention of continuous variables before (grey dashed lines) and after (blue-grey solid lines) imputation. </w:t>
      </w:r>
      <w:r>
        <w:rPr>
          <w:rFonts w:ascii="Times New Roman" w:eastAsia="Microsoft YaHei" w:hAnsi="Times New Roman"/>
          <w:b/>
          <w:bCs/>
          <w:color w:val="000000"/>
          <w:kern w:val="24"/>
          <w:sz w:val="21"/>
          <w:szCs w:val="21"/>
        </w:rPr>
        <w:t>c,</w:t>
      </w:r>
      <w:r>
        <w:rPr>
          <w:rFonts w:ascii="Times New Roman" w:eastAsia="Microsoft YaHei" w:hAnsi="Times New Roman"/>
          <w:color w:val="000000"/>
          <w:kern w:val="24"/>
          <w:sz w:val="21"/>
          <w:szCs w:val="21"/>
        </w:rPr>
        <w:t xml:space="preserve"> Point plot of mean differences induced by imputation, with the deep red point specifically highlighting variables with substantial shifts post-imputation (e.g., CEA). </w:t>
      </w:r>
      <w:r>
        <w:rPr>
          <w:rFonts w:ascii="Times New Roman" w:eastAsia="Microsoft YaHei" w:hAnsi="Times New Roman"/>
          <w:b/>
          <w:bCs/>
          <w:color w:val="000000"/>
          <w:kern w:val="24"/>
          <w:sz w:val="21"/>
          <w:szCs w:val="21"/>
        </w:rPr>
        <w:t>d,</w:t>
      </w:r>
      <w:r>
        <w:rPr>
          <w:rFonts w:ascii="Times New Roman" w:eastAsia="Microsoft YaHei" w:hAnsi="Times New Roman"/>
          <w:color w:val="000000"/>
          <w:kern w:val="24"/>
          <w:sz w:val="21"/>
          <w:szCs w:val="21"/>
        </w:rPr>
        <w:t xml:space="preserve"> Ranking of outlier rates for each variable based on the interquartile range (IQR) detection method. </w:t>
      </w:r>
      <w:r>
        <w:rPr>
          <w:rFonts w:ascii="Times New Roman" w:eastAsia="Microsoft YaHei" w:hAnsi="Times New Roman"/>
          <w:b/>
          <w:bCs/>
          <w:color w:val="000000"/>
          <w:kern w:val="24"/>
          <w:sz w:val="21"/>
          <w:szCs w:val="21"/>
        </w:rPr>
        <w:t>e,</w:t>
      </w:r>
      <w:r>
        <w:rPr>
          <w:rFonts w:ascii="Times New Roman" w:eastAsia="Microsoft YaHei" w:hAnsi="Times New Roman"/>
          <w:color w:val="000000"/>
          <w:kern w:val="24"/>
          <w:sz w:val="21"/>
          <w:szCs w:val="21"/>
        </w:rPr>
        <w:t xml:space="preserve"> Boxplots for outlier detection in core continuous variables. Isolated points represent potential clinical outliers falling outside the 1.5 × IQR boundaries.</w:t>
      </w:r>
    </w:p>
    <w:p w14:paraId="7948B882"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r>
        <w:rPr>
          <w:rFonts w:ascii="Times New Roman" w:eastAsia="Microsoft YaHei" w:hAnsi="Times New Roman"/>
          <w:b/>
          <w:bCs/>
          <w:color w:val="000000"/>
          <w:kern w:val="24"/>
          <w:sz w:val="21"/>
          <w:szCs w:val="21"/>
        </w:rPr>
        <w:t>Supplemental Figure 2  Data preprocessing engineering, scale heterogeneity, and statistical correlation matrix. a</w:t>
      </w:r>
      <w:r>
        <w:rPr>
          <w:rFonts w:ascii="Times New Roman" w:eastAsia="Microsoft YaHei" w:hAnsi="Times New Roman"/>
          <w:color w:val="000000"/>
          <w:kern w:val="24"/>
          <w:sz w:val="21"/>
          <w:szCs w:val="21"/>
        </w:rPr>
        <w:t xml:space="preserve">, Logic demonstration for processing multi-category variables. Using tumor location as an example, the panel shows how original category counts (left) are one-hot encoded into binary dummy variables (right) via baselining (with LLL as the implicit reference) for machine learning algorithms requiring continuous inputs. </w:t>
      </w:r>
      <w:r>
        <w:rPr>
          <w:rFonts w:ascii="Times New Roman" w:eastAsia="Microsoft YaHei" w:hAnsi="Times New Roman"/>
          <w:b/>
          <w:bCs/>
          <w:color w:val="000000"/>
          <w:kern w:val="24"/>
          <w:sz w:val="21"/>
          <w:szCs w:val="21"/>
        </w:rPr>
        <w:t>b,</w:t>
      </w:r>
      <w:r>
        <w:rPr>
          <w:rFonts w:ascii="Times New Roman" w:eastAsia="Microsoft YaHei" w:hAnsi="Times New Roman"/>
          <w:color w:val="000000"/>
          <w:kern w:val="24"/>
          <w:sz w:val="21"/>
          <w:szCs w:val="21"/>
        </w:rPr>
        <w:t xml:space="preserve"> Spearman rank correlation coefficient (ρ) matrix for the core included features (n = 20). The heatmap verifies generally low inter-feature correlations, supporting the model assumption of independence. </w:t>
      </w:r>
      <w:r>
        <w:rPr>
          <w:rFonts w:ascii="Times New Roman" w:eastAsia="Microsoft YaHei" w:hAnsi="Times New Roman"/>
          <w:b/>
          <w:bCs/>
          <w:color w:val="000000"/>
          <w:kern w:val="24"/>
          <w:sz w:val="21"/>
          <w:szCs w:val="21"/>
        </w:rPr>
        <w:t>c,</w:t>
      </w:r>
      <w:r>
        <w:rPr>
          <w:rFonts w:ascii="Times New Roman" w:eastAsia="Microsoft YaHei" w:hAnsi="Times New Roman"/>
          <w:color w:val="000000"/>
          <w:kern w:val="24"/>
          <w:sz w:val="21"/>
          <w:szCs w:val="21"/>
        </w:rPr>
        <w:t xml:space="preserve"> Comparison of four scaling methods (Original, Z-score, MinMax, Robust) and their reshaping effects on the probability density distributions of nine high-variance continuous variables. </w:t>
      </w:r>
      <w:r>
        <w:rPr>
          <w:rFonts w:ascii="Times New Roman" w:eastAsia="Microsoft YaHei" w:hAnsi="Times New Roman"/>
          <w:b/>
          <w:bCs/>
          <w:color w:val="000000"/>
          <w:kern w:val="24"/>
          <w:sz w:val="21"/>
          <w:szCs w:val="21"/>
        </w:rPr>
        <w:t xml:space="preserve">d, </w:t>
      </w:r>
      <w:r>
        <w:rPr>
          <w:rFonts w:ascii="Times New Roman" w:eastAsia="Microsoft YaHei" w:hAnsi="Times New Roman"/>
          <w:color w:val="000000"/>
          <w:kern w:val="24"/>
          <w:sz w:val="21"/>
          <w:szCs w:val="21"/>
        </w:rPr>
        <w:t>Assessment of scale heterogeneity prior to feature scaling. The horizontal bar plot, based on log-scaled standard deviations (log10 SD), highlights the massive scale disparities across original raw variables spanning up to four orders of magnitude, underscoring the critical need for rigorous feature scaling prior to model training.</w:t>
      </w:r>
    </w:p>
    <w:p w14:paraId="75DB573F"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r>
        <w:rPr>
          <w:rFonts w:ascii="Times New Roman" w:eastAsia="Microsoft YaHei" w:hAnsi="Times New Roman"/>
          <w:b/>
          <w:bCs/>
          <w:color w:val="000000"/>
          <w:kern w:val="24"/>
          <w:sz w:val="21"/>
          <w:szCs w:val="21"/>
        </w:rPr>
        <w:t xml:space="preserve">Supplementary Figure 3  Point-of-care web-based risk calculator interface for predicting pneumothorax requiring intervention after lung tumor ablation. </w:t>
      </w:r>
      <w:r>
        <w:rPr>
          <w:rFonts w:ascii="Times New Roman" w:eastAsia="Microsoft YaHei" w:hAnsi="Times New Roman"/>
          <w:color w:val="000000"/>
          <w:kern w:val="24"/>
          <w:sz w:val="21"/>
          <w:szCs w:val="21"/>
        </w:rPr>
        <w:t>The interactive Shiny application accepts eight routinely collected clinical inputs, including patient demographics (age, sex, BMI, smoking history) and tumor- and procedure-related characteristics (tumor size, tumor–pleura distance, fissure involvement, tumor morphology). Upon submission, the interface displays: the individualized predicted probability of intervention-requiring pneumothorax with a four-tier risk stratification (&lt;15% low, 15–30% moderate, 30–50% high, &gt;50% very high); a patient-specific SHAP waterfall plot illustrating the directional contribution of each feature to the individual risk estimate (baseline expected risk E[*f*(*x*)] = 0.151); and c, a summary of model performance metrics (AUROC = 0.865, 95% CI: 0.835–0.895; Hosmer–Lemeshow P = 0.235; Brier score = 0.083). The calculator incorporates an out-of-distribution applicability safeguard (not shown), which triggers a warning when any input value falls outside the 1st–99th percentile range of the training cohort distribution, alerting clinicians that the prediction may rely on extrapolation and should be interpreted with caution. This digital tool is designed for seamless point-of-care integration to facilitate proactive, risk-stratified perioperative decision-making in interventional oncology.</w:t>
      </w:r>
    </w:p>
    <w:p w14:paraId="7AAF0E2F"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p>
    <w:p w14:paraId="28C01C7C"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p>
    <w:p w14:paraId="6D117AD0"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p>
    <w:p w14:paraId="52A17F7D" w14:textId="77777777" w:rsidR="0060379D" w:rsidRDefault="0060379D" w:rsidP="0060379D">
      <w:pPr>
        <w:pStyle w:val="NormalWeb"/>
        <w:widowControl/>
        <w:spacing w:beforeAutospacing="0" w:afterAutospacing="0"/>
        <w:jc w:val="both"/>
        <w:rPr>
          <w:rFonts w:ascii="Times New Roman" w:eastAsia="Microsoft YaHei" w:hAnsi="Times New Roman"/>
          <w:color w:val="000000"/>
          <w:kern w:val="24"/>
          <w:sz w:val="21"/>
          <w:szCs w:val="21"/>
        </w:rPr>
      </w:pPr>
      <w:r>
        <w:rPr>
          <w:rFonts w:ascii="Times New Roman" w:eastAsia="Microsoft YaHei" w:hAnsi="Times New Roman" w:hint="eastAsia"/>
          <w:noProof/>
          <w:color w:val="000000"/>
          <w:kern w:val="24"/>
          <w:sz w:val="21"/>
          <w:szCs w:val="21"/>
        </w:rPr>
        <w:lastRenderedPageBreak/>
        <w:drawing>
          <wp:anchor distT="0" distB="0" distL="114300" distR="114300" simplePos="0" relativeHeight="251659264" behindDoc="0" locked="0" layoutInCell="1" allowOverlap="1" wp14:anchorId="4977BF46" wp14:editId="11F1B5C7">
            <wp:simplePos x="0" y="0"/>
            <wp:positionH relativeFrom="column">
              <wp:posOffset>-928370</wp:posOffset>
            </wp:positionH>
            <wp:positionV relativeFrom="paragraph">
              <wp:posOffset>1816100</wp:posOffset>
            </wp:positionV>
            <wp:extent cx="7241540" cy="3959225"/>
            <wp:effectExtent l="0" t="0" r="16510" b="3175"/>
            <wp:wrapTopAndBottom/>
            <wp:docPr id="16" name="图片 16" descr="s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Fig 1"/>
                    <pic:cNvPicPr>
                      <a:picLocks noChangeAspect="1"/>
                    </pic:cNvPicPr>
                  </pic:nvPicPr>
                  <pic:blipFill>
                    <a:blip r:embed="rId4"/>
                    <a:stretch>
                      <a:fillRect/>
                    </a:stretch>
                  </pic:blipFill>
                  <pic:spPr>
                    <a:xfrm>
                      <a:off x="0" y="0"/>
                      <a:ext cx="7241540" cy="3959225"/>
                    </a:xfrm>
                    <a:prstGeom prst="rect">
                      <a:avLst/>
                    </a:prstGeom>
                  </pic:spPr>
                </pic:pic>
              </a:graphicData>
            </a:graphic>
          </wp:anchor>
        </w:drawing>
      </w:r>
    </w:p>
    <w:p w14:paraId="18A4B70E" w14:textId="77777777" w:rsidR="0060379D" w:rsidRDefault="0060379D" w:rsidP="0060379D">
      <w:pPr>
        <w:spacing w:line="360" w:lineRule="auto"/>
        <w:rPr>
          <w:rFonts w:ascii="Times New Roman" w:hAnsi="Times New Roman" w:cs="Times New Roman"/>
          <w:b/>
          <w:bCs/>
          <w:szCs w:val="21"/>
        </w:rPr>
      </w:pPr>
    </w:p>
    <w:p w14:paraId="020F42FF" w14:textId="77777777" w:rsidR="0060379D" w:rsidRDefault="0060379D" w:rsidP="0060379D">
      <w:pPr>
        <w:spacing w:line="360" w:lineRule="auto"/>
        <w:rPr>
          <w:rFonts w:ascii="Times New Roman" w:hAnsi="Times New Roman" w:cs="Times New Roman"/>
          <w:b/>
          <w:bCs/>
          <w:szCs w:val="21"/>
        </w:rPr>
      </w:pPr>
    </w:p>
    <w:p w14:paraId="1E89D8E0" w14:textId="77777777" w:rsidR="0060379D" w:rsidRDefault="0060379D" w:rsidP="0060379D">
      <w:pPr>
        <w:spacing w:line="360" w:lineRule="auto"/>
        <w:rPr>
          <w:rFonts w:ascii="Times New Roman" w:hAnsi="Times New Roman" w:cs="Times New Roman"/>
          <w:b/>
          <w:bCs/>
          <w:szCs w:val="21"/>
        </w:rPr>
      </w:pPr>
    </w:p>
    <w:p w14:paraId="2951D19C" w14:textId="77777777" w:rsidR="0060379D" w:rsidRDefault="0060379D" w:rsidP="0060379D">
      <w:pPr>
        <w:spacing w:line="360" w:lineRule="auto"/>
        <w:rPr>
          <w:rFonts w:ascii="Times New Roman" w:hAnsi="Times New Roman" w:cs="Times New Roman"/>
          <w:b/>
          <w:bCs/>
          <w:szCs w:val="21"/>
        </w:rPr>
      </w:pPr>
    </w:p>
    <w:p w14:paraId="42E31C0C" w14:textId="77777777" w:rsidR="0060379D" w:rsidRDefault="0060379D" w:rsidP="0060379D">
      <w:pPr>
        <w:spacing w:line="360" w:lineRule="auto"/>
        <w:rPr>
          <w:rFonts w:ascii="Times New Roman" w:hAnsi="Times New Roman" w:cs="Times New Roman"/>
          <w:b/>
          <w:bCs/>
          <w:szCs w:val="21"/>
        </w:rPr>
      </w:pPr>
    </w:p>
    <w:p w14:paraId="1DB7D20D" w14:textId="77777777" w:rsidR="0060379D" w:rsidRDefault="0060379D" w:rsidP="0060379D">
      <w:pPr>
        <w:spacing w:line="360" w:lineRule="auto"/>
        <w:rPr>
          <w:rFonts w:ascii="Times New Roman" w:hAnsi="Times New Roman" w:cs="Times New Roman"/>
          <w:b/>
          <w:bCs/>
          <w:szCs w:val="21"/>
        </w:rPr>
      </w:pPr>
    </w:p>
    <w:p w14:paraId="30020076" w14:textId="77777777" w:rsidR="0060379D" w:rsidRDefault="0060379D" w:rsidP="0060379D">
      <w:pPr>
        <w:spacing w:line="360" w:lineRule="auto"/>
        <w:rPr>
          <w:rFonts w:ascii="Times New Roman" w:hAnsi="Times New Roman" w:cs="Times New Roman"/>
          <w:b/>
          <w:bCs/>
          <w:szCs w:val="21"/>
        </w:rPr>
      </w:pPr>
    </w:p>
    <w:p w14:paraId="57D86A22" w14:textId="77777777" w:rsidR="0060379D" w:rsidRDefault="0060379D" w:rsidP="0060379D">
      <w:pPr>
        <w:spacing w:line="360" w:lineRule="auto"/>
        <w:rPr>
          <w:rFonts w:ascii="Times New Roman" w:hAnsi="Times New Roman" w:cs="Times New Roman"/>
          <w:b/>
          <w:bCs/>
          <w:szCs w:val="21"/>
        </w:rPr>
      </w:pPr>
    </w:p>
    <w:p w14:paraId="246C8E31" w14:textId="77777777" w:rsidR="0060379D" w:rsidRDefault="0060379D" w:rsidP="0060379D">
      <w:pPr>
        <w:spacing w:line="360" w:lineRule="auto"/>
        <w:rPr>
          <w:rFonts w:ascii="Times New Roman" w:hAnsi="Times New Roman" w:cs="Times New Roman"/>
          <w:b/>
          <w:bCs/>
          <w:szCs w:val="21"/>
        </w:rPr>
      </w:pPr>
    </w:p>
    <w:p w14:paraId="7397C098" w14:textId="77777777" w:rsidR="0060379D" w:rsidRDefault="0060379D" w:rsidP="0060379D">
      <w:pPr>
        <w:spacing w:line="360" w:lineRule="auto"/>
        <w:rPr>
          <w:rFonts w:ascii="Times New Roman" w:hAnsi="Times New Roman" w:cs="Times New Roman"/>
          <w:b/>
          <w:bCs/>
          <w:szCs w:val="21"/>
        </w:rPr>
      </w:pPr>
    </w:p>
    <w:p w14:paraId="1FC47C69" w14:textId="77777777" w:rsidR="0060379D" w:rsidRDefault="0060379D" w:rsidP="0060379D">
      <w:pPr>
        <w:spacing w:line="360" w:lineRule="auto"/>
        <w:rPr>
          <w:rFonts w:ascii="Times New Roman" w:hAnsi="Times New Roman" w:cs="Times New Roman"/>
          <w:b/>
          <w:bCs/>
          <w:szCs w:val="21"/>
        </w:rPr>
      </w:pPr>
    </w:p>
    <w:p w14:paraId="4FE57EEB" w14:textId="77777777" w:rsidR="0060379D" w:rsidRDefault="0060379D" w:rsidP="0060379D">
      <w:pPr>
        <w:spacing w:line="360" w:lineRule="auto"/>
        <w:rPr>
          <w:rFonts w:ascii="Times New Roman" w:hAnsi="Times New Roman" w:cs="Times New Roman"/>
          <w:b/>
          <w:bCs/>
          <w:szCs w:val="21"/>
        </w:rPr>
      </w:pPr>
    </w:p>
    <w:p w14:paraId="3242CEBF" w14:textId="77777777" w:rsidR="0060379D" w:rsidRDefault="0060379D" w:rsidP="0060379D">
      <w:pPr>
        <w:spacing w:line="360" w:lineRule="auto"/>
        <w:rPr>
          <w:rFonts w:ascii="Times New Roman" w:hAnsi="Times New Roman" w:cs="Times New Roman"/>
          <w:b/>
          <w:bCs/>
          <w:szCs w:val="21"/>
        </w:rPr>
      </w:pPr>
    </w:p>
    <w:p w14:paraId="480232E7" w14:textId="77777777" w:rsidR="0060379D" w:rsidRDefault="0060379D" w:rsidP="0060379D">
      <w:pPr>
        <w:spacing w:line="360" w:lineRule="auto"/>
        <w:rPr>
          <w:rFonts w:ascii="Times New Roman" w:hAnsi="Times New Roman" w:cs="Times New Roman"/>
          <w:b/>
          <w:bCs/>
          <w:szCs w:val="21"/>
        </w:rPr>
      </w:pPr>
    </w:p>
    <w:p w14:paraId="1767A6A1" w14:textId="77777777" w:rsidR="0060379D" w:rsidRDefault="0060379D" w:rsidP="0060379D">
      <w:pPr>
        <w:spacing w:line="360" w:lineRule="auto"/>
        <w:rPr>
          <w:rFonts w:ascii="Times New Roman" w:hAnsi="Times New Roman" w:cs="Times New Roman"/>
          <w:b/>
          <w:bCs/>
          <w:szCs w:val="21"/>
        </w:rPr>
      </w:pPr>
    </w:p>
    <w:p w14:paraId="7E7038BD" w14:textId="77777777" w:rsidR="0060379D" w:rsidRDefault="0060379D" w:rsidP="0060379D">
      <w:pPr>
        <w:spacing w:line="360" w:lineRule="auto"/>
        <w:rPr>
          <w:rFonts w:ascii="Times New Roman" w:hAnsi="Times New Roman" w:cs="Times New Roman"/>
          <w:b/>
          <w:bCs/>
          <w:szCs w:val="21"/>
        </w:rPr>
      </w:pPr>
    </w:p>
    <w:p w14:paraId="323DAB17" w14:textId="77777777" w:rsidR="0060379D" w:rsidRDefault="0060379D" w:rsidP="0060379D">
      <w:pPr>
        <w:spacing w:line="360" w:lineRule="auto"/>
        <w:rPr>
          <w:rFonts w:ascii="Times New Roman" w:hAnsi="Times New Roman" w:cs="Times New Roman"/>
          <w:b/>
          <w:bCs/>
          <w:szCs w:val="21"/>
        </w:rPr>
      </w:pPr>
    </w:p>
    <w:p w14:paraId="02D951B9" w14:textId="77777777" w:rsidR="0060379D" w:rsidRDefault="0060379D" w:rsidP="0060379D">
      <w:pPr>
        <w:spacing w:line="360" w:lineRule="auto"/>
        <w:rPr>
          <w:rFonts w:ascii="Times New Roman" w:hAnsi="Times New Roman" w:cs="Times New Roman"/>
          <w:b/>
          <w:bCs/>
          <w:szCs w:val="21"/>
        </w:rPr>
      </w:pPr>
    </w:p>
    <w:p w14:paraId="6620DACE" w14:textId="77777777" w:rsidR="0060379D" w:rsidRDefault="0060379D" w:rsidP="0060379D">
      <w:pPr>
        <w:spacing w:line="360" w:lineRule="auto"/>
        <w:rPr>
          <w:rFonts w:ascii="Times New Roman" w:hAnsi="Times New Roman" w:cs="Times New Roman"/>
          <w:b/>
          <w:bCs/>
          <w:szCs w:val="21"/>
        </w:rPr>
      </w:pPr>
    </w:p>
    <w:p w14:paraId="1576FE50" w14:textId="77777777" w:rsidR="0060379D" w:rsidRDefault="0060379D" w:rsidP="0060379D">
      <w:pPr>
        <w:spacing w:line="360" w:lineRule="auto"/>
        <w:rPr>
          <w:rFonts w:ascii="Times New Roman" w:hAnsi="Times New Roman" w:cs="Times New Roman"/>
          <w:b/>
          <w:bCs/>
          <w:szCs w:val="21"/>
        </w:rPr>
      </w:pPr>
    </w:p>
    <w:p w14:paraId="1106F5A4" w14:textId="77777777" w:rsidR="0060379D" w:rsidRDefault="0060379D" w:rsidP="0060379D">
      <w:pPr>
        <w:spacing w:line="360" w:lineRule="auto"/>
        <w:rPr>
          <w:rFonts w:ascii="Times New Roman" w:hAnsi="Times New Roman" w:cs="Times New Roman"/>
          <w:b/>
          <w:bCs/>
          <w:szCs w:val="21"/>
        </w:rPr>
      </w:pPr>
    </w:p>
    <w:p w14:paraId="530A5F5B" w14:textId="77777777" w:rsidR="0060379D" w:rsidRDefault="0060379D" w:rsidP="0060379D">
      <w:pPr>
        <w:spacing w:line="360" w:lineRule="auto"/>
        <w:rPr>
          <w:rFonts w:ascii="Times New Roman" w:hAnsi="Times New Roman" w:cs="Times New Roman"/>
          <w:b/>
          <w:bCs/>
          <w:szCs w:val="21"/>
        </w:rPr>
      </w:pPr>
      <w:r>
        <w:rPr>
          <w:rFonts w:ascii="Times New Roman" w:hAnsi="Times New Roman" w:cs="Times New Roman" w:hint="eastAsia"/>
          <w:b/>
          <w:bCs/>
          <w:noProof/>
          <w:szCs w:val="21"/>
        </w:rPr>
        <w:drawing>
          <wp:anchor distT="0" distB="0" distL="114300" distR="114300" simplePos="0" relativeHeight="251660288" behindDoc="0" locked="0" layoutInCell="1" allowOverlap="1" wp14:anchorId="00D74281" wp14:editId="5D1EEC9C">
            <wp:simplePos x="0" y="0"/>
            <wp:positionH relativeFrom="column">
              <wp:posOffset>-889635</wp:posOffset>
            </wp:positionH>
            <wp:positionV relativeFrom="paragraph">
              <wp:posOffset>41275</wp:posOffset>
            </wp:positionV>
            <wp:extent cx="7211060" cy="4183380"/>
            <wp:effectExtent l="0" t="0" r="8890" b="7620"/>
            <wp:wrapTopAndBottom/>
            <wp:docPr id="17" name="图片 17" descr="s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Fig 2"/>
                    <pic:cNvPicPr>
                      <a:picLocks noChangeAspect="1"/>
                    </pic:cNvPicPr>
                  </pic:nvPicPr>
                  <pic:blipFill>
                    <a:blip r:embed="rId5"/>
                    <a:stretch>
                      <a:fillRect/>
                    </a:stretch>
                  </pic:blipFill>
                  <pic:spPr>
                    <a:xfrm>
                      <a:off x="0" y="0"/>
                      <a:ext cx="7211060" cy="4183380"/>
                    </a:xfrm>
                    <a:prstGeom prst="rect">
                      <a:avLst/>
                    </a:prstGeom>
                  </pic:spPr>
                </pic:pic>
              </a:graphicData>
            </a:graphic>
          </wp:anchor>
        </w:drawing>
      </w:r>
    </w:p>
    <w:p w14:paraId="4FF90A89" w14:textId="77777777" w:rsidR="0060379D" w:rsidRDefault="0060379D" w:rsidP="0060379D">
      <w:pPr>
        <w:spacing w:line="360" w:lineRule="auto"/>
        <w:rPr>
          <w:rFonts w:ascii="Times New Roman" w:hAnsi="Times New Roman" w:cs="Times New Roman"/>
          <w:b/>
          <w:bCs/>
          <w:szCs w:val="21"/>
        </w:rPr>
      </w:pPr>
    </w:p>
    <w:p w14:paraId="201619DD" w14:textId="77777777" w:rsidR="0060379D" w:rsidRDefault="0060379D" w:rsidP="0060379D">
      <w:pPr>
        <w:spacing w:line="360" w:lineRule="auto"/>
        <w:rPr>
          <w:rFonts w:ascii="Times New Roman" w:hAnsi="Times New Roman" w:cs="Times New Roman"/>
          <w:b/>
          <w:bCs/>
          <w:szCs w:val="21"/>
        </w:rPr>
      </w:pPr>
    </w:p>
    <w:p w14:paraId="0AEB02F0" w14:textId="77777777" w:rsidR="0060379D" w:rsidRDefault="0060379D" w:rsidP="0060379D">
      <w:pPr>
        <w:spacing w:line="360" w:lineRule="auto"/>
        <w:rPr>
          <w:rFonts w:ascii="Times New Roman" w:hAnsi="Times New Roman" w:cs="Times New Roman"/>
          <w:b/>
          <w:bCs/>
          <w:szCs w:val="21"/>
        </w:rPr>
      </w:pPr>
    </w:p>
    <w:p w14:paraId="74DC67E2" w14:textId="77777777" w:rsidR="0060379D" w:rsidRDefault="0060379D" w:rsidP="0060379D">
      <w:pPr>
        <w:spacing w:line="360" w:lineRule="auto"/>
        <w:rPr>
          <w:rFonts w:ascii="Times New Roman" w:hAnsi="Times New Roman" w:cs="Times New Roman"/>
          <w:b/>
          <w:bCs/>
          <w:szCs w:val="21"/>
        </w:rPr>
      </w:pPr>
    </w:p>
    <w:p w14:paraId="468A39DE" w14:textId="77777777" w:rsidR="0060379D" w:rsidRDefault="0060379D" w:rsidP="0060379D">
      <w:pPr>
        <w:spacing w:line="360" w:lineRule="auto"/>
        <w:rPr>
          <w:rFonts w:ascii="Times New Roman" w:hAnsi="Times New Roman" w:cs="Times New Roman"/>
          <w:b/>
          <w:bCs/>
          <w:szCs w:val="21"/>
        </w:rPr>
      </w:pPr>
    </w:p>
    <w:p w14:paraId="3FDAE1B9" w14:textId="77777777" w:rsidR="0060379D" w:rsidRDefault="0060379D" w:rsidP="0060379D">
      <w:pPr>
        <w:spacing w:line="360" w:lineRule="auto"/>
        <w:rPr>
          <w:rFonts w:ascii="Times New Roman" w:hAnsi="Times New Roman" w:cs="Times New Roman"/>
          <w:b/>
          <w:bCs/>
          <w:szCs w:val="21"/>
        </w:rPr>
      </w:pPr>
    </w:p>
    <w:p w14:paraId="4B125B82" w14:textId="77777777" w:rsidR="0060379D" w:rsidRDefault="0060379D" w:rsidP="0060379D">
      <w:pPr>
        <w:spacing w:line="360" w:lineRule="auto"/>
        <w:rPr>
          <w:rFonts w:ascii="Times New Roman" w:hAnsi="Times New Roman" w:cs="Times New Roman"/>
          <w:b/>
          <w:bCs/>
          <w:szCs w:val="21"/>
        </w:rPr>
      </w:pPr>
    </w:p>
    <w:p w14:paraId="1A4D7A3F" w14:textId="77777777" w:rsidR="0060379D" w:rsidRDefault="0060379D" w:rsidP="0060379D">
      <w:pPr>
        <w:spacing w:line="360" w:lineRule="auto"/>
        <w:rPr>
          <w:rFonts w:ascii="Times New Roman" w:hAnsi="Times New Roman" w:cs="Times New Roman"/>
          <w:b/>
          <w:bCs/>
          <w:szCs w:val="21"/>
        </w:rPr>
      </w:pPr>
    </w:p>
    <w:p w14:paraId="29578B92" w14:textId="77777777" w:rsidR="0060379D" w:rsidRDefault="0060379D" w:rsidP="0060379D">
      <w:pPr>
        <w:spacing w:line="360" w:lineRule="auto"/>
        <w:rPr>
          <w:rFonts w:ascii="Times New Roman" w:hAnsi="Times New Roman" w:cs="Times New Roman"/>
          <w:b/>
          <w:bCs/>
          <w:szCs w:val="21"/>
        </w:rPr>
      </w:pPr>
    </w:p>
    <w:p w14:paraId="1E921ADC" w14:textId="77777777" w:rsidR="0060379D" w:rsidRDefault="0060379D" w:rsidP="0060379D">
      <w:pPr>
        <w:spacing w:line="360" w:lineRule="auto"/>
        <w:rPr>
          <w:rFonts w:ascii="Times New Roman" w:hAnsi="Times New Roman" w:cs="Times New Roman"/>
          <w:b/>
          <w:bCs/>
          <w:szCs w:val="21"/>
        </w:rPr>
      </w:pPr>
    </w:p>
    <w:p w14:paraId="661D33F3" w14:textId="77777777" w:rsidR="0060379D" w:rsidRDefault="0060379D" w:rsidP="0060379D">
      <w:pPr>
        <w:spacing w:line="360" w:lineRule="auto"/>
        <w:rPr>
          <w:rFonts w:ascii="Times New Roman" w:hAnsi="Times New Roman" w:cs="Times New Roman"/>
          <w:b/>
          <w:bCs/>
          <w:szCs w:val="21"/>
        </w:rPr>
      </w:pPr>
    </w:p>
    <w:p w14:paraId="095EDCCE" w14:textId="77777777" w:rsidR="0060379D" w:rsidRDefault="0060379D" w:rsidP="0060379D">
      <w:pPr>
        <w:spacing w:line="360" w:lineRule="auto"/>
        <w:rPr>
          <w:rFonts w:ascii="Times New Roman" w:hAnsi="Times New Roman" w:cs="Times New Roman"/>
          <w:b/>
          <w:bCs/>
          <w:szCs w:val="21"/>
        </w:rPr>
      </w:pPr>
      <w:r>
        <w:rPr>
          <w:rFonts w:ascii="Times New Roman" w:hAnsi="Times New Roman" w:cs="Times New Roman" w:hint="eastAsia"/>
          <w:b/>
          <w:bCs/>
          <w:noProof/>
          <w:szCs w:val="21"/>
        </w:rPr>
        <w:lastRenderedPageBreak/>
        <w:drawing>
          <wp:anchor distT="0" distB="0" distL="114300" distR="114300" simplePos="0" relativeHeight="251661312" behindDoc="0" locked="0" layoutInCell="1" allowOverlap="1" wp14:anchorId="0667FAC9" wp14:editId="5E0CB55A">
            <wp:simplePos x="0" y="0"/>
            <wp:positionH relativeFrom="column">
              <wp:posOffset>-1106805</wp:posOffset>
            </wp:positionH>
            <wp:positionV relativeFrom="paragraph">
              <wp:posOffset>226060</wp:posOffset>
            </wp:positionV>
            <wp:extent cx="7519670" cy="3700780"/>
            <wp:effectExtent l="0" t="0" r="5080" b="13970"/>
            <wp:wrapTopAndBottom/>
            <wp:docPr id="19" name="图片 19" descr="s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Fig 3"/>
                    <pic:cNvPicPr>
                      <a:picLocks noChangeAspect="1"/>
                    </pic:cNvPicPr>
                  </pic:nvPicPr>
                  <pic:blipFill>
                    <a:blip r:embed="rId6"/>
                    <a:stretch>
                      <a:fillRect/>
                    </a:stretch>
                  </pic:blipFill>
                  <pic:spPr>
                    <a:xfrm>
                      <a:off x="0" y="0"/>
                      <a:ext cx="7519670" cy="3700780"/>
                    </a:xfrm>
                    <a:prstGeom prst="rect">
                      <a:avLst/>
                    </a:prstGeom>
                  </pic:spPr>
                </pic:pic>
              </a:graphicData>
            </a:graphic>
          </wp:anchor>
        </w:drawing>
      </w:r>
    </w:p>
    <w:p w14:paraId="1749710D" w14:textId="77777777" w:rsidR="0060379D" w:rsidRDefault="0060379D" w:rsidP="0060379D">
      <w:pPr>
        <w:spacing w:line="360" w:lineRule="auto"/>
        <w:rPr>
          <w:rFonts w:ascii="Times New Roman" w:hAnsi="Times New Roman" w:cs="Times New Roman"/>
          <w:b/>
          <w:bCs/>
          <w:szCs w:val="21"/>
        </w:rPr>
      </w:pPr>
    </w:p>
    <w:p w14:paraId="7782CB9F" w14:textId="77777777" w:rsidR="0060379D" w:rsidRDefault="0060379D" w:rsidP="0060379D">
      <w:pPr>
        <w:spacing w:line="360" w:lineRule="auto"/>
        <w:rPr>
          <w:rFonts w:ascii="Times New Roman" w:hAnsi="Times New Roman" w:cs="Times New Roman"/>
          <w:b/>
          <w:bCs/>
          <w:szCs w:val="21"/>
        </w:rPr>
      </w:pPr>
    </w:p>
    <w:p w14:paraId="6FCA9309" w14:textId="77777777" w:rsidR="0060379D" w:rsidRDefault="0060379D" w:rsidP="0060379D">
      <w:pPr>
        <w:spacing w:line="360" w:lineRule="auto"/>
        <w:rPr>
          <w:rFonts w:ascii="Times New Roman" w:hAnsi="Times New Roman" w:cs="Times New Roman"/>
          <w:b/>
          <w:bCs/>
          <w:szCs w:val="21"/>
        </w:rPr>
      </w:pPr>
    </w:p>
    <w:p w14:paraId="3B58DD25"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9D"/>
    <w:rsid w:val="005B6877"/>
    <w:rsid w:val="0060379D"/>
    <w:rsid w:val="007556DB"/>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C778"/>
  <w15:chartTrackingRefBased/>
  <w15:docId w15:val="{23773788-77B3-40D2-9F51-4739018D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79D"/>
    <w:pPr>
      <w:widowControl w:val="0"/>
      <w:spacing w:after="0" w:line="240" w:lineRule="auto"/>
      <w:jc w:val="both"/>
    </w:pPr>
    <w:rPr>
      <w:rFonts w:eastAsiaTheme="minorEastAsia"/>
      <w:sz w:val="21"/>
      <w:szCs w:val="22"/>
      <w:lang w:val="en-US" w:eastAsia="zh-CN"/>
    </w:rPr>
  </w:style>
  <w:style w:type="paragraph" w:styleId="Heading1">
    <w:name w:val="heading 1"/>
    <w:basedOn w:val="Normal"/>
    <w:next w:val="Normal"/>
    <w:link w:val="Heading1Char"/>
    <w:uiPriority w:val="9"/>
    <w:qFormat/>
    <w:rsid w:val="0060379D"/>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60379D"/>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60379D"/>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60379D"/>
    <w:pPr>
      <w:keepNext/>
      <w:keepLines/>
      <w:widowControl/>
      <w:spacing w:before="80" w:after="40" w:line="278" w:lineRule="auto"/>
      <w:jc w:val="left"/>
      <w:outlineLvl w:val="3"/>
    </w:pPr>
    <w:rPr>
      <w:rFonts w:eastAsiaTheme="majorEastAsia" w:cstheme="majorBidi"/>
      <w:i/>
      <w:iCs/>
      <w:color w:val="0F4761" w:themeColor="accent1" w:themeShade="BF"/>
      <w:sz w:val="24"/>
      <w:szCs w:val="24"/>
      <w:lang w:val="en-IN" w:eastAsia="en-US"/>
    </w:rPr>
  </w:style>
  <w:style w:type="paragraph" w:styleId="Heading5">
    <w:name w:val="heading 5"/>
    <w:basedOn w:val="Normal"/>
    <w:next w:val="Normal"/>
    <w:link w:val="Heading5Char"/>
    <w:uiPriority w:val="9"/>
    <w:semiHidden/>
    <w:unhideWhenUsed/>
    <w:qFormat/>
    <w:rsid w:val="0060379D"/>
    <w:pPr>
      <w:keepNext/>
      <w:keepLines/>
      <w:widowControl/>
      <w:spacing w:before="80" w:after="40" w:line="278" w:lineRule="auto"/>
      <w:jc w:val="left"/>
      <w:outlineLvl w:val="4"/>
    </w:pPr>
    <w:rPr>
      <w:rFonts w:eastAsiaTheme="majorEastAsia" w:cstheme="majorBidi"/>
      <w:color w:val="0F4761" w:themeColor="accent1" w:themeShade="BF"/>
      <w:sz w:val="24"/>
      <w:szCs w:val="24"/>
      <w:lang w:val="en-IN" w:eastAsia="en-US"/>
    </w:rPr>
  </w:style>
  <w:style w:type="paragraph" w:styleId="Heading6">
    <w:name w:val="heading 6"/>
    <w:basedOn w:val="Normal"/>
    <w:next w:val="Normal"/>
    <w:link w:val="Heading6Char"/>
    <w:uiPriority w:val="9"/>
    <w:semiHidden/>
    <w:unhideWhenUsed/>
    <w:qFormat/>
    <w:rsid w:val="0060379D"/>
    <w:pPr>
      <w:keepNext/>
      <w:keepLines/>
      <w:widowControl/>
      <w:spacing w:before="40" w:line="278" w:lineRule="auto"/>
      <w:jc w:val="left"/>
      <w:outlineLvl w:val="5"/>
    </w:pPr>
    <w:rPr>
      <w:rFonts w:eastAsiaTheme="majorEastAsia" w:cstheme="majorBidi"/>
      <w:i/>
      <w:iCs/>
      <w:color w:val="595959" w:themeColor="text1" w:themeTint="A6"/>
      <w:sz w:val="24"/>
      <w:szCs w:val="24"/>
      <w:lang w:val="en-IN" w:eastAsia="en-US"/>
    </w:rPr>
  </w:style>
  <w:style w:type="paragraph" w:styleId="Heading7">
    <w:name w:val="heading 7"/>
    <w:basedOn w:val="Normal"/>
    <w:next w:val="Normal"/>
    <w:link w:val="Heading7Char"/>
    <w:uiPriority w:val="9"/>
    <w:semiHidden/>
    <w:unhideWhenUsed/>
    <w:qFormat/>
    <w:rsid w:val="0060379D"/>
    <w:pPr>
      <w:keepNext/>
      <w:keepLines/>
      <w:widowControl/>
      <w:spacing w:before="40" w:line="278" w:lineRule="auto"/>
      <w:jc w:val="left"/>
      <w:outlineLvl w:val="6"/>
    </w:pPr>
    <w:rPr>
      <w:rFonts w:eastAsiaTheme="majorEastAsia" w:cstheme="majorBidi"/>
      <w:color w:val="595959" w:themeColor="text1" w:themeTint="A6"/>
      <w:sz w:val="24"/>
      <w:szCs w:val="24"/>
      <w:lang w:val="en-IN" w:eastAsia="en-US"/>
    </w:rPr>
  </w:style>
  <w:style w:type="paragraph" w:styleId="Heading8">
    <w:name w:val="heading 8"/>
    <w:basedOn w:val="Normal"/>
    <w:next w:val="Normal"/>
    <w:link w:val="Heading8Char"/>
    <w:uiPriority w:val="9"/>
    <w:semiHidden/>
    <w:unhideWhenUsed/>
    <w:qFormat/>
    <w:rsid w:val="0060379D"/>
    <w:pPr>
      <w:keepNext/>
      <w:keepLines/>
      <w:widowControl/>
      <w:spacing w:line="278" w:lineRule="auto"/>
      <w:jc w:val="left"/>
      <w:outlineLvl w:val="7"/>
    </w:pPr>
    <w:rPr>
      <w:rFonts w:eastAsiaTheme="majorEastAsia" w:cstheme="majorBidi"/>
      <w:i/>
      <w:iCs/>
      <w:color w:val="272727" w:themeColor="text1" w:themeTint="D8"/>
      <w:sz w:val="24"/>
      <w:szCs w:val="24"/>
      <w:lang w:val="en-IN" w:eastAsia="en-US"/>
    </w:rPr>
  </w:style>
  <w:style w:type="paragraph" w:styleId="Heading9">
    <w:name w:val="heading 9"/>
    <w:basedOn w:val="Normal"/>
    <w:next w:val="Normal"/>
    <w:link w:val="Heading9Char"/>
    <w:uiPriority w:val="9"/>
    <w:semiHidden/>
    <w:unhideWhenUsed/>
    <w:qFormat/>
    <w:rsid w:val="0060379D"/>
    <w:pPr>
      <w:keepNext/>
      <w:keepLines/>
      <w:widowControl/>
      <w:spacing w:line="278" w:lineRule="auto"/>
      <w:jc w:val="left"/>
      <w:outlineLvl w:val="8"/>
    </w:pPr>
    <w:rPr>
      <w:rFonts w:eastAsiaTheme="majorEastAsia" w:cstheme="majorBidi"/>
      <w:color w:val="272727" w:themeColor="text1" w:themeTint="D8"/>
      <w:sz w:val="24"/>
      <w:szCs w:val="24"/>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79D"/>
    <w:rPr>
      <w:rFonts w:eastAsiaTheme="majorEastAsia" w:cstheme="majorBidi"/>
      <w:color w:val="272727" w:themeColor="text1" w:themeTint="D8"/>
    </w:rPr>
  </w:style>
  <w:style w:type="paragraph" w:styleId="Title">
    <w:name w:val="Title"/>
    <w:basedOn w:val="Normal"/>
    <w:next w:val="Normal"/>
    <w:link w:val="TitleChar"/>
    <w:uiPriority w:val="10"/>
    <w:qFormat/>
    <w:rsid w:val="0060379D"/>
    <w:pPr>
      <w:widowControl/>
      <w:spacing w:after="80"/>
      <w:contextualSpacing/>
      <w:jc w:val="left"/>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603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79D"/>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603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79D"/>
    <w:pPr>
      <w:widowControl/>
      <w:spacing w:before="160" w:after="160" w:line="278" w:lineRule="auto"/>
      <w:jc w:val="center"/>
    </w:pPr>
    <w:rPr>
      <w:rFonts w:eastAsiaTheme="minorHAnsi"/>
      <w:i/>
      <w:iCs/>
      <w:color w:val="404040" w:themeColor="text1" w:themeTint="BF"/>
      <w:sz w:val="24"/>
      <w:szCs w:val="24"/>
      <w:lang w:val="en-IN" w:eastAsia="en-US"/>
    </w:rPr>
  </w:style>
  <w:style w:type="character" w:customStyle="1" w:styleId="QuoteChar">
    <w:name w:val="Quote Char"/>
    <w:basedOn w:val="DefaultParagraphFont"/>
    <w:link w:val="Quote"/>
    <w:uiPriority w:val="29"/>
    <w:rsid w:val="0060379D"/>
    <w:rPr>
      <w:i/>
      <w:iCs/>
      <w:color w:val="404040" w:themeColor="text1" w:themeTint="BF"/>
    </w:rPr>
  </w:style>
  <w:style w:type="paragraph" w:styleId="ListParagraph">
    <w:name w:val="List Paragraph"/>
    <w:basedOn w:val="Normal"/>
    <w:uiPriority w:val="34"/>
    <w:qFormat/>
    <w:rsid w:val="0060379D"/>
    <w:pPr>
      <w:widowControl/>
      <w:spacing w:after="160" w:line="278" w:lineRule="auto"/>
      <w:ind w:left="720"/>
      <w:contextualSpacing/>
      <w:jc w:val="left"/>
    </w:pPr>
    <w:rPr>
      <w:rFonts w:eastAsiaTheme="minorHAnsi"/>
      <w:sz w:val="24"/>
      <w:szCs w:val="24"/>
      <w:lang w:val="en-IN" w:eastAsia="en-US"/>
    </w:rPr>
  </w:style>
  <w:style w:type="character" w:styleId="IntenseEmphasis">
    <w:name w:val="Intense Emphasis"/>
    <w:basedOn w:val="DefaultParagraphFont"/>
    <w:uiPriority w:val="21"/>
    <w:qFormat/>
    <w:rsid w:val="0060379D"/>
    <w:rPr>
      <w:i/>
      <w:iCs/>
      <w:color w:val="0F4761" w:themeColor="accent1" w:themeShade="BF"/>
    </w:rPr>
  </w:style>
  <w:style w:type="paragraph" w:styleId="IntenseQuote">
    <w:name w:val="Intense Quote"/>
    <w:basedOn w:val="Normal"/>
    <w:next w:val="Normal"/>
    <w:link w:val="IntenseQuoteChar"/>
    <w:uiPriority w:val="30"/>
    <w:qFormat/>
    <w:rsid w:val="0060379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val="en-IN" w:eastAsia="en-US"/>
    </w:rPr>
  </w:style>
  <w:style w:type="character" w:customStyle="1" w:styleId="IntenseQuoteChar">
    <w:name w:val="Intense Quote Char"/>
    <w:basedOn w:val="DefaultParagraphFont"/>
    <w:link w:val="IntenseQuote"/>
    <w:uiPriority w:val="30"/>
    <w:rsid w:val="0060379D"/>
    <w:rPr>
      <w:i/>
      <w:iCs/>
      <w:color w:val="0F4761" w:themeColor="accent1" w:themeShade="BF"/>
    </w:rPr>
  </w:style>
  <w:style w:type="character" w:styleId="IntenseReference">
    <w:name w:val="Intense Reference"/>
    <w:basedOn w:val="DefaultParagraphFont"/>
    <w:uiPriority w:val="32"/>
    <w:qFormat/>
    <w:rsid w:val="0060379D"/>
    <w:rPr>
      <w:b/>
      <w:bCs/>
      <w:smallCaps/>
      <w:color w:val="0F4761" w:themeColor="accent1" w:themeShade="BF"/>
      <w:spacing w:val="5"/>
    </w:rPr>
  </w:style>
  <w:style w:type="paragraph" w:styleId="NormalWeb">
    <w:name w:val="Normal (Web)"/>
    <w:basedOn w:val="Normal"/>
    <w:qFormat/>
    <w:rsid w:val="0060379D"/>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2026-08-20T11:40:00Z</dcterms:created>
  <dcterms:modified xsi:type="dcterms:W3CDTF">2026-08-20T11:40:00Z</dcterms:modified>
</cp:coreProperties>
</file>